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1AC0" w:rsidP="00861AC0">
      <w:pPr>
        <w:pStyle w:val="Title"/>
      </w:pPr>
      <w:r>
        <w:fldChar w:fldCharType="begin"/>
      </w:r>
      <w:r>
        <w:instrText xml:space="preserve"> TITLE   \* MERGEFORMAT </w:instrText>
      </w:r>
      <w:r>
        <w:fldChar w:fldCharType="separate"/>
      </w:r>
      <w:r>
        <w:t>TLIB3099A Examine track infrastructure</w:t>
      </w:r>
      <w:r>
        <w:fldChar w:fldCharType="end"/>
      </w:r>
    </w:p>
    <w:p w:rsidR="00861AC0" w:rsidP="00861AC0">
      <w:pPr>
        <w:pStyle w:val="Version"/>
        <w:sectPr w:rsidSect="00DE0B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0B58" w:rsidP="00DE0B58">
      <w:pPr>
        <w:pStyle w:val="SuperHeading"/>
      </w:pPr>
      <w:r w:rsidRPr="00DE0B58">
        <w:t>TLIB3099A Examine track infrastructure</w:t>
      </w:r>
    </w:p>
    <w:p w:rsidR="00000000" w:rsidRPr="00DE0B58" w:rsidP="00DE0B58">
      <w:pPr>
        <w:pStyle w:val="Heading1"/>
      </w:pPr>
      <w:bookmarkStart w:id="1" w:name="O_273980"/>
      <w:bookmarkEnd w:id="1"/>
      <w:r w:rsidRPr="00DE0B58">
        <w:t>Modification History</w:t>
      </w:r>
    </w:p>
    <w:p w:rsidR="00000000" w:rsidRPr="00DE0B58" w:rsidP="00DE0B58">
      <w:pPr>
        <w:pStyle w:val="BodyText"/>
      </w:pPr>
      <w:r w:rsidRPr="00DE0B58">
        <w:t>Not Applicable</w:t>
      </w:r>
    </w:p>
    <w:p w:rsidR="00000000" w:rsidRPr="00DE0B58" w:rsidP="00DE0B58">
      <w:pPr>
        <w:pStyle w:val="AllowPageBreak"/>
      </w:pPr>
    </w:p>
    <w:p w:rsidR="00000000" w:rsidRPr="00DE0B58" w:rsidP="00DE0B58">
      <w:pPr>
        <w:pStyle w:val="Heading1"/>
      </w:pPr>
      <w:bookmarkStart w:id="2" w:name="O_222994"/>
      <w:bookmarkEnd w:id="2"/>
      <w:r w:rsidRPr="00DE0B58">
        <w:t>Unit Descriptor</w:t>
      </w:r>
    </w:p>
    <w:tbl>
      <w:tblPr>
        <w:tblW w:w="9640" w:type="dxa"/>
        <w:tblLayout w:type="fixed"/>
        <w:tblCellMar>
          <w:left w:w="62" w:type="dxa"/>
          <w:right w:w="62" w:type="dxa"/>
        </w:tblCellMar>
        <w:tblLook w:val="0000"/>
      </w:tblPr>
      <w:tblGrid>
        <w:gridCol w:w="2978"/>
        <w:gridCol w:w="6662"/>
      </w:tblGrid>
      <w:tr w:rsidTr="00861AC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E0B58">
            <w:pPr>
              <w:pStyle w:val="BodyText"/>
              <w:rPr>
                <w:lang w:val="en-NZ"/>
              </w:rPr>
            </w:pPr>
            <w:r w:rsidRPr="00DE0B58">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DE0B58" w:rsidP="00DE0B58">
            <w:pPr>
              <w:pStyle w:val="BodyText"/>
            </w:pPr>
            <w:r w:rsidRPr="00DE0B58">
              <w:t>This unit involves the skills and knowledge required to examine track and right of way infrastructure in accordanc</w:t>
            </w:r>
            <w:r w:rsidRPr="00DE0B58">
              <w:t>e with safeworking and regulatory requirements and workplace procedures. It includes preparing for examination, examining track and right of way, analysing examination results, and reporting findings. Licensing or certification requirements are not applica</w:t>
            </w:r>
            <w:r w:rsidRPr="00DE0B58">
              <w:t>ble to this unit.</w:t>
            </w:r>
          </w:p>
        </w:tc>
      </w:tr>
    </w:tbl>
    <w:p w:rsidR="00861AC0" w:rsidP="00DE0B58">
      <w:pPr>
        <w:pStyle w:val="BodyText"/>
      </w:pPr>
    </w:p>
    <w:p w:rsidR="00861AC0" w:rsidP="00DE0B58">
      <w:pPr>
        <w:pStyle w:val="BodyText"/>
      </w:pPr>
    </w:p>
    <w:p w:rsidR="00000000" w:rsidRPr="00DE0B58" w:rsidP="00DE0B58">
      <w:pPr>
        <w:pStyle w:val="Heading1"/>
      </w:pPr>
      <w:bookmarkStart w:id="3" w:name="O_222996"/>
      <w:bookmarkEnd w:id="3"/>
      <w:r w:rsidRPr="00DE0B58">
        <w:t>Application of the Unit</w:t>
      </w:r>
    </w:p>
    <w:tbl>
      <w:tblPr>
        <w:tblW w:w="9640" w:type="dxa"/>
        <w:tblLayout w:type="fixed"/>
        <w:tblCellMar>
          <w:left w:w="62" w:type="dxa"/>
          <w:right w:w="62" w:type="dxa"/>
        </w:tblCellMar>
        <w:tblLook w:val="0000"/>
      </w:tblPr>
      <w:tblGrid>
        <w:gridCol w:w="2978"/>
        <w:gridCol w:w="6662"/>
      </w:tblGrid>
      <w:tr w:rsidTr="00861AC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E0B58">
            <w:pPr>
              <w:pStyle w:val="BodyText"/>
              <w:rPr>
                <w:lang w:val="en-NZ"/>
              </w:rPr>
            </w:pPr>
            <w:r w:rsidRPr="00DE0B58">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DE0B58" w:rsidP="00DE0B58">
            <w:pPr>
              <w:pStyle w:val="BodyText"/>
            </w:pPr>
            <w:r w:rsidRPr="00DE0B58">
              <w:t xml:space="preserve">Persons achieving competence in this unit will need to fulfil the applicable legislated rail safety requirements including acts and regulations </w:t>
            </w:r>
            <w:r w:rsidRPr="00DE0B58">
              <w:t>from each state and territory together with any nationally approved compliance codes and/or guidelines.</w:t>
            </w:r>
          </w:p>
          <w:p w:rsidR="00000000" w:rsidRPr="00DE0B58" w:rsidP="00DE0B58">
            <w:pPr>
              <w:pStyle w:val="BodyText"/>
            </w:pPr>
            <w:r w:rsidRPr="00DE0B58">
              <w:t>Work is performed under minimal supervision, generally within a team environment. It involves the application of routine operational principles and proc</w:t>
            </w:r>
            <w:r w:rsidRPr="00DE0B58">
              <w:t>edures to the examination of track infrastructure as part of workplace activities across a variety of operational contexts within the Australian rail system.</w:t>
            </w:r>
          </w:p>
        </w:tc>
      </w:tr>
    </w:tbl>
    <w:p w:rsidR="00861AC0" w:rsidP="00DE0B58">
      <w:pPr>
        <w:pStyle w:val="BodyText"/>
      </w:pPr>
    </w:p>
    <w:p w:rsidR="00861AC0" w:rsidP="00DE0B58">
      <w:pPr>
        <w:pStyle w:val="BodyText"/>
      </w:pPr>
    </w:p>
    <w:p w:rsidR="00000000" w:rsidRPr="00DE0B58" w:rsidP="00DE0B58">
      <w:pPr>
        <w:pStyle w:val="Heading1"/>
      </w:pPr>
      <w:bookmarkStart w:id="4" w:name="O_282240"/>
      <w:bookmarkEnd w:id="4"/>
      <w:r w:rsidRPr="00DE0B58">
        <w:t>Licensing/Regulatory Information</w:t>
      </w:r>
    </w:p>
    <w:p w:rsidR="00000000" w:rsidRPr="00DE0B58" w:rsidP="00DE0B58">
      <w:pPr>
        <w:pStyle w:val="BodyText"/>
      </w:pPr>
      <w:r w:rsidRPr="00DE0B58">
        <w:t>Refer to Unit Descriptor</w:t>
      </w:r>
    </w:p>
    <w:p w:rsidR="00000000" w:rsidRPr="00DE0B58" w:rsidP="00DE0B58">
      <w:pPr>
        <w:pStyle w:val="AllowPageBreak"/>
      </w:pPr>
    </w:p>
    <w:p w:rsidR="00000000" w:rsidRPr="00DE0B58" w:rsidP="00DE0B58">
      <w:pPr>
        <w:pStyle w:val="Heading1"/>
      </w:pPr>
      <w:bookmarkStart w:id="5" w:name="O_284690"/>
      <w:bookmarkEnd w:id="5"/>
      <w:r w:rsidRPr="00DE0B58">
        <w:t>Pre-Requisites</w:t>
      </w:r>
    </w:p>
    <w:p w:rsidR="00000000" w:rsidRPr="00DE0B58" w:rsidP="00DE0B58">
      <w:pPr>
        <w:pStyle w:val="BodyText"/>
      </w:pPr>
      <w:r w:rsidRPr="00DE0B58">
        <w:t>Not Applicable</w:t>
      </w:r>
    </w:p>
    <w:p w:rsidR="00000000" w:rsidRPr="00DE0B58" w:rsidP="00DE0B58">
      <w:pPr>
        <w:pStyle w:val="AllowPageBreak"/>
      </w:pPr>
    </w:p>
    <w:p w:rsidR="00000000" w:rsidRPr="00DE0B58" w:rsidP="00DE0B58">
      <w:pPr>
        <w:pStyle w:val="Heading1"/>
      </w:pPr>
      <w:bookmarkStart w:id="6" w:name="O_222995"/>
      <w:bookmarkEnd w:id="6"/>
      <w:r w:rsidRPr="00DE0B58">
        <w:t>Employability Skills Information</w:t>
      </w:r>
    </w:p>
    <w:tbl>
      <w:tblPr>
        <w:tblW w:w="9640" w:type="dxa"/>
        <w:tblLayout w:type="fixed"/>
        <w:tblCellMar>
          <w:left w:w="62" w:type="dxa"/>
          <w:right w:w="62" w:type="dxa"/>
        </w:tblCellMar>
        <w:tblLook w:val="0000"/>
      </w:tblPr>
      <w:tblGrid>
        <w:gridCol w:w="2978"/>
        <w:gridCol w:w="6662"/>
      </w:tblGrid>
      <w:tr w:rsidTr="00861AC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E0B58">
            <w:pPr>
              <w:pStyle w:val="BodyText"/>
              <w:rPr>
                <w:lang w:val="en-NZ"/>
              </w:rPr>
            </w:pPr>
            <w:r w:rsidRPr="00DE0B58">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DE0B58" w:rsidP="00DE0B58">
            <w:pPr>
              <w:pStyle w:val="BodyText"/>
            </w:pPr>
            <w:r w:rsidRPr="00DE0B58">
              <w:t>This unit contains employability skills.</w:t>
            </w:r>
          </w:p>
        </w:tc>
      </w:tr>
    </w:tbl>
    <w:p w:rsidR="00861AC0" w:rsidP="00DE0B58">
      <w:pPr>
        <w:pStyle w:val="BodyText"/>
      </w:pPr>
    </w:p>
    <w:p w:rsidR="00861AC0" w:rsidP="00DE0B58">
      <w:pPr>
        <w:pStyle w:val="BodyText"/>
      </w:pPr>
    </w:p>
    <w:p w:rsidR="00000000" w:rsidRPr="00DE0B58" w:rsidP="00DE0B58">
      <w:pPr>
        <w:pStyle w:val="Heading1"/>
      </w:pPr>
      <w:bookmarkStart w:id="7" w:name="O_292026"/>
      <w:bookmarkEnd w:id="7"/>
      <w:r w:rsidRPr="00DE0B58">
        <w:t>Elements and Performance Criteria Pre-Content</w:t>
      </w:r>
    </w:p>
    <w:tbl>
      <w:tblPr>
        <w:tblW w:w="9640" w:type="dxa"/>
        <w:tblLayout w:type="fixed"/>
        <w:tblCellMar>
          <w:left w:w="62" w:type="dxa"/>
          <w:right w:w="62" w:type="dxa"/>
        </w:tblCellMar>
        <w:tblLook w:val="0000"/>
      </w:tblPr>
      <w:tblGrid>
        <w:gridCol w:w="2978"/>
        <w:gridCol w:w="6662"/>
      </w:tblGrid>
      <w:tr w:rsidTr="00861AC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E0B58">
            <w:pPr>
              <w:pStyle w:val="BodyText"/>
              <w:rPr>
                <w:lang w:val="en-NZ"/>
              </w:rPr>
            </w:pPr>
            <w:r w:rsidRPr="00DE0B58">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DE0B58" w:rsidP="00DE0B58">
            <w:pPr>
              <w:pStyle w:val="BodyText"/>
            </w:pPr>
            <w:r w:rsidRPr="00DE0B58">
              <w:t>Performance criteria describe the required performance needed to demonstrate achievement of the element. Assessment of performance is to be consistent with the evidence guide.</w:t>
            </w:r>
          </w:p>
        </w:tc>
      </w:tr>
    </w:tbl>
    <w:p w:rsidR="00000000" w:rsidRPr="00DE0B58" w:rsidP="00DE0B58">
      <w:pPr>
        <w:pStyle w:val="BodyText"/>
      </w:pPr>
    </w:p>
    <w:p w:rsidR="00000000" w:rsidRPr="00DE0B58" w:rsidP="00DE0B58">
      <w:pPr>
        <w:pStyle w:val="AllowPageBreak"/>
      </w:pPr>
    </w:p>
    <w:p w:rsidR="00000000" w:rsidRPr="00DE0B58" w:rsidP="00DE0B58">
      <w:pPr>
        <w:pStyle w:val="Heading1"/>
      </w:pPr>
      <w:bookmarkStart w:id="8" w:name="O_238694"/>
      <w:bookmarkEnd w:id="8"/>
      <w:r w:rsidRPr="00DE0B58">
        <w:t>Elements and Performance Criteria</w:t>
      </w:r>
    </w:p>
    <w:tbl>
      <w:tblPr>
        <w:tblW w:w="9640" w:type="dxa"/>
        <w:tblLayout w:type="fixed"/>
        <w:tblCellMar>
          <w:left w:w="62" w:type="dxa"/>
          <w:right w:w="62" w:type="dxa"/>
        </w:tblCellMar>
        <w:tblLook w:val="0000"/>
      </w:tblPr>
      <w:tblGrid>
        <w:gridCol w:w="2978"/>
        <w:gridCol w:w="6662"/>
      </w:tblGrid>
      <w:tr w:rsidTr="00861AC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DE0B58" w:rsidP="00DE0B58">
            <w:pPr>
              <w:pStyle w:val="List"/>
            </w:pPr>
            <w:r w:rsidRPr="00DE0B58">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DE0B58">
            <w:pPr>
              <w:pStyle w:val="List"/>
              <w:rPr>
                <w:lang w:val="en-NZ"/>
              </w:rPr>
            </w:pPr>
            <w:r w:rsidRPr="00DE0B58">
              <w:rPr>
                <w:rStyle w:val="SpecialBold"/>
              </w:rPr>
              <w:t>PERFORMANCE CRITERIA</w:t>
            </w:r>
          </w:p>
        </w:tc>
      </w:tr>
      <w:tr w:rsidTr="00861AC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E0B58">
            <w:pPr>
              <w:pStyle w:val="List"/>
              <w:rPr>
                <w:lang w:val="en-NZ"/>
              </w:rPr>
            </w:pPr>
            <w:r w:rsidRPr="00DE0B58">
              <w:rPr>
                <w:rStyle w:val="SpecialBold"/>
              </w:rPr>
              <w:t>1</w:t>
            </w:r>
            <w:r w:rsidRPr="00DE0B58">
              <w:tab/>
            </w:r>
            <w:r w:rsidRPr="00DE0B58">
              <w:rPr>
                <w:rStyle w:val="SpecialBold"/>
              </w:rPr>
              <w:t>Prepare for examination</w:t>
            </w:r>
          </w:p>
        </w:tc>
        <w:tc>
          <w:tcPr>
            <w:tcW w:w="6662" w:type="dxa"/>
            <w:tcBorders>
              <w:top w:val="nil"/>
              <w:left w:val="nil"/>
              <w:bottom w:val="nil"/>
              <w:right w:val="nil"/>
            </w:tcBorders>
            <w:tcMar>
              <w:top w:w="0" w:type="dxa"/>
              <w:left w:w="62" w:type="dxa"/>
              <w:bottom w:w="0" w:type="dxa"/>
              <w:right w:w="62" w:type="dxa"/>
            </w:tcMar>
          </w:tcPr>
          <w:p w:rsidR="00000000" w:rsidRPr="00DE0B58" w:rsidP="00DE0B58">
            <w:pPr>
              <w:pStyle w:val="List"/>
            </w:pPr>
            <w:r w:rsidRPr="00DE0B58">
              <w:t>1.1</w:t>
            </w:r>
            <w:r w:rsidRPr="00DE0B58">
              <w:tab/>
              <w:t>Examination task is reviewed to establish requirements</w:t>
            </w:r>
          </w:p>
          <w:p w:rsidR="00000000" w:rsidP="00DE0B58">
            <w:pPr>
              <w:pStyle w:val="List"/>
              <w:rPr>
                <w:lang w:val="en-NZ"/>
              </w:rPr>
            </w:pPr>
            <w:r w:rsidRPr="00DE0B58">
              <w:t>1.2</w:t>
            </w:r>
            <w:r w:rsidRPr="00DE0B58">
              <w:tab/>
            </w:r>
            <w:r w:rsidRPr="00DE0B58">
              <w:t>Equipment appropriate to task is selected and checked for correct operation in accordance with manufacturers instructions and workplace procedures</w:t>
            </w:r>
          </w:p>
        </w:tc>
      </w:tr>
      <w:tr w:rsidTr="00861AC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E0B58">
            <w:pPr>
              <w:pStyle w:val="List"/>
              <w:rPr>
                <w:lang w:val="en-NZ"/>
              </w:rPr>
            </w:pPr>
            <w:r w:rsidRPr="00DE0B58">
              <w:rPr>
                <w:rStyle w:val="SpecialBold"/>
              </w:rPr>
              <w:t>2</w:t>
            </w:r>
            <w:r w:rsidRPr="00DE0B58">
              <w:tab/>
            </w:r>
            <w:r w:rsidRPr="00DE0B58">
              <w:rPr>
                <w:rStyle w:val="SpecialBold"/>
              </w:rPr>
              <w:t>Examine track</w:t>
            </w:r>
          </w:p>
        </w:tc>
        <w:tc>
          <w:tcPr>
            <w:tcW w:w="6662" w:type="dxa"/>
            <w:tcBorders>
              <w:top w:val="nil"/>
              <w:left w:val="nil"/>
              <w:bottom w:val="nil"/>
              <w:right w:val="nil"/>
            </w:tcBorders>
            <w:tcMar>
              <w:top w:w="0" w:type="dxa"/>
              <w:left w:w="62" w:type="dxa"/>
              <w:bottom w:w="0" w:type="dxa"/>
              <w:right w:w="62" w:type="dxa"/>
            </w:tcMar>
          </w:tcPr>
          <w:p w:rsidR="00000000" w:rsidRPr="00DE0B58" w:rsidP="00DE0B58">
            <w:pPr>
              <w:pStyle w:val="List"/>
            </w:pPr>
            <w:r w:rsidRPr="00DE0B58">
              <w:t>2.1</w:t>
            </w:r>
            <w:r w:rsidRPr="00DE0B58">
              <w:tab/>
              <w:t>Examination task is undertaken in accordance with workplace procedures</w:t>
            </w:r>
          </w:p>
          <w:p w:rsidR="00000000" w:rsidRPr="00DE0B58" w:rsidP="00DE0B58">
            <w:pPr>
              <w:pStyle w:val="List"/>
            </w:pPr>
            <w:r w:rsidRPr="00DE0B58">
              <w:t>2.2</w:t>
            </w:r>
            <w:r w:rsidRPr="00DE0B58">
              <w:tab/>
              <w:t xml:space="preserve">Condition of </w:t>
            </w:r>
            <w:r w:rsidRPr="00DE0B58">
              <w:t>track or right of way infrastructure being examined is recorded in accordance with workplace procedures</w:t>
            </w:r>
          </w:p>
          <w:p w:rsidR="00000000" w:rsidP="00DE0B58">
            <w:pPr>
              <w:pStyle w:val="List"/>
              <w:rPr>
                <w:lang w:val="en-NZ"/>
              </w:rPr>
            </w:pPr>
            <w:r w:rsidRPr="00DE0B58">
              <w:t>2.3</w:t>
            </w:r>
            <w:r w:rsidRPr="00DE0B58">
              <w:tab/>
              <w:t>Measurements of track or right of way infrastructure being examined are taken and recorded in accordance with workplace procedures</w:t>
            </w:r>
          </w:p>
        </w:tc>
      </w:tr>
      <w:tr w:rsidTr="00861AC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E0B58">
            <w:pPr>
              <w:pStyle w:val="List"/>
              <w:rPr>
                <w:lang w:val="en-NZ"/>
              </w:rPr>
            </w:pPr>
            <w:r w:rsidRPr="00DE0B58">
              <w:rPr>
                <w:rStyle w:val="SpecialBold"/>
              </w:rPr>
              <w:t>3</w:t>
            </w:r>
            <w:r w:rsidRPr="00DE0B58">
              <w:tab/>
            </w:r>
            <w:r w:rsidRPr="00DE0B58">
              <w:rPr>
                <w:rStyle w:val="SpecialBold"/>
              </w:rPr>
              <w:t>Analyse examin</w:t>
            </w:r>
            <w:r w:rsidRPr="00DE0B58">
              <w:rPr>
                <w:rStyle w:val="SpecialBold"/>
              </w:rPr>
              <w:t>ation results</w:t>
            </w:r>
          </w:p>
        </w:tc>
        <w:tc>
          <w:tcPr>
            <w:tcW w:w="6662" w:type="dxa"/>
            <w:tcBorders>
              <w:top w:val="nil"/>
              <w:left w:val="nil"/>
              <w:bottom w:val="nil"/>
              <w:right w:val="nil"/>
            </w:tcBorders>
            <w:tcMar>
              <w:top w:w="0" w:type="dxa"/>
              <w:left w:w="62" w:type="dxa"/>
              <w:bottom w:w="0" w:type="dxa"/>
              <w:right w:w="62" w:type="dxa"/>
            </w:tcMar>
          </w:tcPr>
          <w:p w:rsidR="00000000" w:rsidRPr="00DE0B58" w:rsidP="00DE0B58">
            <w:pPr>
              <w:pStyle w:val="List"/>
            </w:pPr>
            <w:r w:rsidRPr="00DE0B58">
              <w:t>3.1</w:t>
            </w:r>
            <w:r w:rsidRPr="00DE0B58">
              <w:tab/>
              <w:t>Available data is analysed to identify trends, defects or variations from allowable tolerances</w:t>
            </w:r>
          </w:p>
          <w:p w:rsidR="00000000" w:rsidP="00DE0B58">
            <w:pPr>
              <w:pStyle w:val="List"/>
              <w:rPr>
                <w:lang w:val="en-NZ"/>
              </w:rPr>
            </w:pPr>
            <w:r w:rsidRPr="00DE0B58">
              <w:t>3.2</w:t>
            </w:r>
            <w:r w:rsidRPr="00DE0B58">
              <w:tab/>
              <w:t>Appropriate action is taken to safeguard operation of the rail system</w:t>
            </w:r>
          </w:p>
        </w:tc>
      </w:tr>
      <w:tr w:rsidTr="00861AC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E0B58">
            <w:pPr>
              <w:pStyle w:val="List"/>
              <w:rPr>
                <w:lang w:val="en-NZ"/>
              </w:rPr>
            </w:pPr>
            <w:r w:rsidRPr="00DE0B58">
              <w:rPr>
                <w:rStyle w:val="SpecialBold"/>
              </w:rPr>
              <w:t>4</w:t>
            </w:r>
            <w:r w:rsidRPr="00DE0B58">
              <w:tab/>
            </w:r>
            <w:r w:rsidRPr="00DE0B58">
              <w:rPr>
                <w:rStyle w:val="SpecialBold"/>
              </w:rPr>
              <w:t>Report findings</w:t>
            </w:r>
          </w:p>
        </w:tc>
        <w:tc>
          <w:tcPr>
            <w:tcW w:w="6662" w:type="dxa"/>
            <w:tcBorders>
              <w:top w:val="nil"/>
              <w:left w:val="nil"/>
              <w:bottom w:val="nil"/>
              <w:right w:val="nil"/>
            </w:tcBorders>
            <w:tcMar>
              <w:top w:w="0" w:type="dxa"/>
              <w:left w:w="62" w:type="dxa"/>
              <w:bottom w:w="0" w:type="dxa"/>
              <w:right w:w="62" w:type="dxa"/>
            </w:tcMar>
          </w:tcPr>
          <w:p w:rsidR="00000000" w:rsidRPr="00DE0B58" w:rsidP="00DE0B58">
            <w:pPr>
              <w:pStyle w:val="List"/>
            </w:pPr>
            <w:r w:rsidRPr="00DE0B58">
              <w:t>4.1</w:t>
            </w:r>
            <w:r w:rsidRPr="00DE0B58">
              <w:tab/>
              <w:t>Examination schedule or work report data is co</w:t>
            </w:r>
            <w:r w:rsidRPr="00DE0B58">
              <w:t>mpleted in accordance with workplace procedures</w:t>
            </w:r>
          </w:p>
          <w:p w:rsidR="00000000" w:rsidRPr="00DE0B58" w:rsidP="00DE0B58">
            <w:pPr>
              <w:pStyle w:val="List"/>
            </w:pPr>
            <w:r w:rsidRPr="00DE0B58">
              <w:t>4.2</w:t>
            </w:r>
            <w:r w:rsidRPr="00DE0B58">
              <w:tab/>
              <w:t>Defects and deficiencies are reported to enable repairs to be effected in a timely manner</w:t>
            </w:r>
          </w:p>
          <w:p w:rsidR="00000000" w:rsidRPr="00DE0B58" w:rsidP="00DE0B58">
            <w:pPr>
              <w:pStyle w:val="List"/>
            </w:pPr>
            <w:r w:rsidRPr="00DE0B58">
              <w:t>4.3</w:t>
            </w:r>
            <w:r w:rsidRPr="00DE0B58">
              <w:tab/>
              <w:t>Results of analysis are prioritised and reported to relevant personnel in accordance with workplace procedures</w:t>
            </w:r>
          </w:p>
          <w:p w:rsidR="00000000" w:rsidRPr="00DE0B58" w:rsidP="00DE0B58">
            <w:pPr>
              <w:pStyle w:val="List"/>
            </w:pPr>
            <w:r w:rsidRPr="00DE0B58">
              <w:t>4.4</w:t>
            </w:r>
            <w:r w:rsidRPr="00DE0B58">
              <w:tab/>
              <w:t>Required documentation is completed in accordance with workplace procedures</w:t>
            </w:r>
          </w:p>
        </w:tc>
      </w:tr>
    </w:tbl>
    <w:p w:rsidR="00861AC0" w:rsidP="00DE0B58">
      <w:pPr>
        <w:pStyle w:val="BodyText"/>
      </w:pPr>
    </w:p>
    <w:p w:rsidR="00861AC0" w:rsidP="00DE0B58">
      <w:pPr>
        <w:pStyle w:val="BodyText"/>
      </w:pPr>
    </w:p>
    <w:p w:rsidR="00000000" w:rsidRPr="00DE0B58" w:rsidP="00DE0B58">
      <w:pPr>
        <w:pStyle w:val="Heading1"/>
      </w:pPr>
      <w:bookmarkStart w:id="9" w:name="O_262485"/>
      <w:bookmarkEnd w:id="9"/>
      <w:r w:rsidRPr="00DE0B58">
        <w:t>Required Skills and Knowledge</w:t>
      </w:r>
    </w:p>
    <w:tbl>
      <w:tblPr>
        <w:tblW w:w="9640" w:type="dxa"/>
        <w:tblLayout w:type="fixed"/>
        <w:tblCellMar>
          <w:left w:w="62" w:type="dxa"/>
          <w:right w:w="62" w:type="dxa"/>
        </w:tblCellMar>
        <w:tblLook w:val="0000"/>
      </w:tblPr>
      <w:tblGrid>
        <w:gridCol w:w="9640"/>
      </w:tblGrid>
      <w:tr w:rsidTr="00861AC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E0B58">
            <w:pPr>
              <w:pStyle w:val="BodyText"/>
              <w:rPr>
                <w:lang w:val="en-NZ"/>
              </w:rPr>
            </w:pPr>
            <w:r w:rsidRPr="00DE0B58">
              <w:rPr>
                <w:rStyle w:val="SpecialBold"/>
              </w:rPr>
              <w:t>REQUIRED KNOWLEDGE AND SKILLS</w:t>
            </w:r>
          </w:p>
        </w:tc>
      </w:tr>
      <w:tr w:rsidTr="00861A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0B58">
            <w:pPr>
              <w:pStyle w:val="BodyText"/>
              <w:rPr>
                <w:lang w:val="en-NZ"/>
              </w:rPr>
            </w:pPr>
            <w:r w:rsidRPr="00DE0B58">
              <w:t>This describes the essential knowledge and skills and their level required for this unit.</w:t>
            </w:r>
          </w:p>
        </w:tc>
      </w:tr>
      <w:tr w:rsidTr="00861A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0B58">
            <w:pPr>
              <w:pStyle w:val="BodyText"/>
              <w:rPr>
                <w:lang w:val="en-NZ"/>
              </w:rPr>
            </w:pPr>
            <w:r w:rsidRPr="00DE0B58">
              <w:rPr>
                <w:rStyle w:val="SpecialBold"/>
              </w:rPr>
              <w:t>Required knowledge</w:t>
            </w:r>
            <w:r w:rsidRPr="00DE0B58">
              <w:t>:</w:t>
            </w:r>
          </w:p>
        </w:tc>
      </w:tr>
      <w:tr w:rsidTr="00861A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0B58">
            <w:pPr>
              <w:pStyle w:val="ListBullet"/>
              <w:rPr>
                <w:lang w:val="en-NZ"/>
              </w:rPr>
            </w:pPr>
            <w:r w:rsidRPr="00DE0B58">
              <w:t>Relevant safety, OH&amp;S and environmental procedures and regulations</w:t>
            </w:r>
          </w:p>
        </w:tc>
      </w:tr>
      <w:tr w:rsidTr="00861A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0B58">
            <w:pPr>
              <w:pStyle w:val="ListBullet"/>
              <w:rPr>
                <w:lang w:val="en-NZ"/>
              </w:rPr>
            </w:pPr>
            <w:r w:rsidRPr="00DE0B58">
              <w:t>Workplace procedures for the examination, recording and reporting of track and right of way infrastructure</w:t>
            </w:r>
          </w:p>
        </w:tc>
      </w:tr>
      <w:tr w:rsidTr="00861A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0B58">
            <w:pPr>
              <w:pStyle w:val="ListBullet"/>
              <w:rPr>
                <w:lang w:val="en-NZ"/>
              </w:rPr>
            </w:pPr>
            <w:r w:rsidRPr="00DE0B58">
              <w:t>Track and right of way infrastructure condition standard</w:t>
            </w:r>
            <w:r w:rsidRPr="00DE0B58">
              <w:t>s</w:t>
            </w:r>
          </w:p>
        </w:tc>
      </w:tr>
      <w:tr w:rsidTr="00861A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0B58">
            <w:pPr>
              <w:pStyle w:val="ListBullet"/>
              <w:rPr>
                <w:lang w:val="en-NZ"/>
              </w:rPr>
            </w:pPr>
            <w:r w:rsidRPr="00DE0B58">
              <w:t>Problems that may occur during the examination of track and right of way</w:t>
            </w:r>
          </w:p>
        </w:tc>
      </w:tr>
      <w:tr w:rsidTr="00861A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0B58">
            <w:pPr>
              <w:pStyle w:val="ListBullet"/>
              <w:rPr>
                <w:lang w:val="en-NZ"/>
              </w:rPr>
            </w:pPr>
            <w:r w:rsidRPr="00DE0B58">
              <w:t>Hazards that may exist when examining track and right of way infrastructure, and ways of controlling the risks involved</w:t>
            </w:r>
          </w:p>
        </w:tc>
      </w:tr>
      <w:tr w:rsidTr="00861A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0B58">
            <w:pPr>
              <w:pStyle w:val="ListBullet"/>
              <w:rPr>
                <w:lang w:val="en-NZ"/>
              </w:rPr>
            </w:pPr>
            <w:r w:rsidRPr="00DE0B58">
              <w:t>Track measurement equipment and techniques</w:t>
            </w:r>
          </w:p>
        </w:tc>
      </w:tr>
      <w:tr w:rsidTr="00861A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0B58">
            <w:pPr>
              <w:pStyle w:val="ListBullet"/>
              <w:rPr>
                <w:lang w:val="en-NZ"/>
              </w:rPr>
            </w:pPr>
            <w:r w:rsidRPr="00DE0B58">
              <w:t xml:space="preserve">Track and </w:t>
            </w:r>
            <w:r w:rsidRPr="00DE0B58">
              <w:t>right of way defects and their causes</w:t>
            </w:r>
          </w:p>
        </w:tc>
      </w:tr>
      <w:tr w:rsidTr="00861A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0B58">
            <w:pPr>
              <w:pStyle w:val="ListBullet"/>
              <w:rPr>
                <w:lang w:val="en-NZ"/>
              </w:rPr>
            </w:pPr>
            <w:r w:rsidRPr="00DE0B58">
              <w:t>Track deterioration rates under differing operating conditions</w:t>
            </w:r>
          </w:p>
        </w:tc>
      </w:tr>
      <w:tr w:rsidTr="00861A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0B58">
            <w:pPr>
              <w:pStyle w:val="ListBullet"/>
              <w:rPr>
                <w:lang w:val="en-NZ"/>
              </w:rPr>
            </w:pPr>
            <w:r w:rsidRPr="00DE0B58">
              <w:t>Data analysis techniques for the analysis of track and right of way infrastructure parameters</w:t>
            </w:r>
          </w:p>
        </w:tc>
      </w:tr>
      <w:tr w:rsidTr="00861A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E0B58" w:rsidP="00DE0B58">
            <w:pPr>
              <w:pStyle w:val="ListBullet"/>
            </w:pPr>
            <w:r w:rsidRPr="00DE0B58">
              <w:t>Relevant records procedures</w:t>
            </w:r>
          </w:p>
        </w:tc>
      </w:tr>
    </w:tbl>
    <w:p w:rsidR="00000000" w:rsidRPr="00DE0B58" w:rsidP="00DE0B58">
      <w:pPr>
        <w:pStyle w:val="BodyText"/>
      </w:pPr>
    </w:p>
    <w:tbl>
      <w:tblPr>
        <w:tblW w:w="9640" w:type="dxa"/>
        <w:tblLayout w:type="fixed"/>
        <w:tblCellMar>
          <w:left w:w="62" w:type="dxa"/>
          <w:right w:w="62" w:type="dxa"/>
        </w:tblCellMar>
        <w:tblLook w:val="0000"/>
      </w:tblPr>
      <w:tblGrid>
        <w:gridCol w:w="9640"/>
      </w:tblGrid>
      <w:tr w:rsidTr="00861AC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E0B58">
            <w:pPr>
              <w:pStyle w:val="BodyText"/>
              <w:rPr>
                <w:lang w:val="en-NZ"/>
              </w:rPr>
            </w:pPr>
            <w:r w:rsidRPr="00DE0B58">
              <w:rPr>
                <w:rStyle w:val="SpecialBold"/>
              </w:rPr>
              <w:t>Required skills</w:t>
            </w:r>
            <w:r w:rsidRPr="00DE0B58">
              <w:t>:</w:t>
            </w:r>
          </w:p>
        </w:tc>
      </w:tr>
      <w:tr w:rsidTr="00861A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0B58">
            <w:pPr>
              <w:pStyle w:val="ListBullet"/>
              <w:rPr>
                <w:lang w:val="en-NZ"/>
              </w:rPr>
            </w:pPr>
            <w:r w:rsidRPr="00DE0B58">
              <w:t>Read and interpret instructions, procedures, information, plans, drawings and specifications relevant to the examination of track and right of way infrastructure</w:t>
            </w:r>
          </w:p>
        </w:tc>
      </w:tr>
      <w:tr w:rsidTr="00861A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0B58">
            <w:pPr>
              <w:pStyle w:val="ListBullet"/>
              <w:rPr>
                <w:lang w:val="en-NZ"/>
              </w:rPr>
            </w:pPr>
            <w:r w:rsidRPr="00DE0B58">
              <w:t>Read and interpret track recording data</w:t>
            </w:r>
          </w:p>
        </w:tc>
      </w:tr>
      <w:tr w:rsidTr="00861A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0B58">
            <w:pPr>
              <w:pStyle w:val="ListBullet"/>
              <w:rPr>
                <w:lang w:val="en-NZ"/>
              </w:rPr>
            </w:pPr>
            <w:r w:rsidRPr="00DE0B58">
              <w:t>Apply track and right of way infrastructure condit</w:t>
            </w:r>
            <w:r w:rsidRPr="00DE0B58">
              <w:t>ion standards</w:t>
            </w:r>
          </w:p>
        </w:tc>
      </w:tr>
      <w:tr w:rsidTr="00861A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0B58">
            <w:pPr>
              <w:pStyle w:val="ListBullet"/>
              <w:rPr>
                <w:lang w:val="en-NZ"/>
              </w:rPr>
            </w:pPr>
            <w:r w:rsidRPr="00DE0B58">
              <w:t>Undertake track and right of way infrastructure examination tasks</w:t>
            </w:r>
          </w:p>
        </w:tc>
      </w:tr>
      <w:tr w:rsidTr="00861A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0B58">
            <w:pPr>
              <w:pStyle w:val="ListBullet"/>
              <w:rPr>
                <w:lang w:val="en-NZ"/>
              </w:rPr>
            </w:pPr>
            <w:r w:rsidRPr="00DE0B58">
              <w:t>Identify condition of track and right of way infrastructure</w:t>
            </w:r>
          </w:p>
        </w:tc>
      </w:tr>
      <w:tr w:rsidTr="00861A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0B58">
            <w:pPr>
              <w:pStyle w:val="ListBullet"/>
              <w:rPr>
                <w:lang w:val="en-NZ"/>
              </w:rPr>
            </w:pPr>
            <w:r w:rsidRPr="00DE0B58">
              <w:t>Measure, calculate and record data accurately</w:t>
            </w:r>
          </w:p>
        </w:tc>
      </w:tr>
      <w:tr w:rsidTr="00861A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0B58">
            <w:pPr>
              <w:pStyle w:val="ListBullet"/>
              <w:rPr>
                <w:lang w:val="en-NZ"/>
              </w:rPr>
            </w:pPr>
            <w:r w:rsidRPr="00DE0B58">
              <w:t>Analyse data and prioritise identified defects</w:t>
            </w:r>
          </w:p>
        </w:tc>
      </w:tr>
      <w:tr w:rsidTr="00861A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0B58">
            <w:pPr>
              <w:pStyle w:val="ListBullet"/>
              <w:rPr>
                <w:lang w:val="en-NZ"/>
              </w:rPr>
            </w:pPr>
            <w:r w:rsidRPr="00DE0B58">
              <w:t>T</w:t>
            </w:r>
            <w:r w:rsidRPr="00DE0B58">
              <w:t>ake appropriate action to repair or protect defects</w:t>
            </w:r>
          </w:p>
        </w:tc>
      </w:tr>
      <w:tr w:rsidTr="00861A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0B58">
            <w:pPr>
              <w:pStyle w:val="ListBullet"/>
              <w:rPr>
                <w:lang w:val="en-NZ"/>
              </w:rPr>
            </w:pPr>
            <w:r w:rsidRPr="00DE0B58">
              <w:t>Interpret and follow operational instructions and prioritise work</w:t>
            </w:r>
          </w:p>
        </w:tc>
      </w:tr>
      <w:tr w:rsidTr="00861A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0B58">
            <w:pPr>
              <w:pStyle w:val="ListBullet"/>
              <w:rPr>
                <w:lang w:val="en-NZ"/>
              </w:rPr>
            </w:pPr>
            <w:r w:rsidRPr="00DE0B58">
              <w:t>Complete documentation related to the examination of track and right of way infrastructure</w:t>
            </w:r>
          </w:p>
        </w:tc>
      </w:tr>
      <w:tr w:rsidTr="00861A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0B58">
            <w:pPr>
              <w:pStyle w:val="ListBullet"/>
              <w:rPr>
                <w:lang w:val="en-NZ"/>
              </w:rPr>
            </w:pPr>
            <w:r w:rsidRPr="00DE0B58">
              <w:t>Operate electronic communication equipmen</w:t>
            </w:r>
            <w:r w:rsidRPr="00DE0B58">
              <w:t>t to required protocol</w:t>
            </w:r>
          </w:p>
        </w:tc>
      </w:tr>
      <w:tr w:rsidTr="00861A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0B58">
            <w:pPr>
              <w:pStyle w:val="ListBullet"/>
              <w:rPr>
                <w:lang w:val="en-NZ"/>
              </w:rPr>
            </w:pPr>
            <w:r w:rsidRPr="00DE0B58">
              <w:t>Work collaboratively with others when examining track and right of way infrastructure</w:t>
            </w:r>
          </w:p>
        </w:tc>
      </w:tr>
      <w:tr w:rsidTr="00861A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0B58">
            <w:pPr>
              <w:pStyle w:val="ListBullet"/>
              <w:rPr>
                <w:lang w:val="en-NZ"/>
              </w:rPr>
            </w:pPr>
            <w:r w:rsidRPr="00DE0B58">
              <w:t>Promptly report and/or rectify any identified problems when examining track and right of way infrastructure in accordance with regulatory requi</w:t>
            </w:r>
            <w:r w:rsidRPr="00DE0B58">
              <w:t>rements and workplace procedures</w:t>
            </w:r>
          </w:p>
        </w:tc>
      </w:tr>
      <w:tr w:rsidTr="00861A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0B58">
            <w:pPr>
              <w:pStyle w:val="ListBullet"/>
              <w:rPr>
                <w:lang w:val="en-NZ"/>
              </w:rPr>
            </w:pPr>
            <w:r w:rsidRPr="00DE0B58">
              <w:t>Implement contingency plans for unexpected events</w:t>
            </w:r>
          </w:p>
        </w:tc>
      </w:tr>
      <w:tr w:rsidTr="00861A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0B58">
            <w:pPr>
              <w:pStyle w:val="ListBullet"/>
              <w:rPr>
                <w:lang w:val="en-NZ"/>
              </w:rPr>
            </w:pPr>
            <w:r w:rsidRPr="00DE0B58">
              <w:t>Monitor work activities in terms of planned schedule</w:t>
            </w:r>
          </w:p>
        </w:tc>
      </w:tr>
      <w:tr w:rsidTr="00861A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0B58">
            <w:pPr>
              <w:pStyle w:val="ListBullet"/>
              <w:rPr>
                <w:lang w:val="en-NZ"/>
              </w:rPr>
            </w:pPr>
            <w:r w:rsidRPr="00DE0B58">
              <w:t>Work systematically with required attention to detail without injury to self or others</w:t>
            </w:r>
          </w:p>
        </w:tc>
      </w:tr>
      <w:tr w:rsidTr="00861A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0B58">
            <w:pPr>
              <w:pStyle w:val="ListBullet"/>
              <w:rPr>
                <w:lang w:val="en-NZ"/>
              </w:rPr>
            </w:pPr>
            <w:r w:rsidRPr="00DE0B58">
              <w:t>Identify, select and use tools</w:t>
            </w:r>
          </w:p>
        </w:tc>
      </w:tr>
      <w:tr w:rsidTr="00861A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E0B58" w:rsidP="00DE0B58">
            <w:pPr>
              <w:pStyle w:val="ListBullet"/>
            </w:pPr>
            <w:r w:rsidRPr="00DE0B58">
              <w:t>Select and use required personal protective equipment conforming to industry and OH&amp;S standards</w:t>
            </w:r>
          </w:p>
        </w:tc>
      </w:tr>
    </w:tbl>
    <w:p w:rsidR="00861AC0" w:rsidP="00DE0B58">
      <w:pPr>
        <w:pStyle w:val="BodyText"/>
      </w:pPr>
    </w:p>
    <w:p w:rsidR="00861AC0" w:rsidP="00DE0B58">
      <w:pPr>
        <w:pStyle w:val="BodyText"/>
      </w:pPr>
    </w:p>
    <w:p w:rsidR="00000000" w:rsidRPr="00DE0B58" w:rsidP="00DE0B58">
      <w:pPr>
        <w:pStyle w:val="Heading1"/>
      </w:pPr>
      <w:bookmarkStart w:id="10" w:name="O_246678"/>
      <w:bookmarkEnd w:id="10"/>
      <w:r w:rsidRPr="00DE0B58">
        <w:t>Evidence Guide</w:t>
      </w:r>
    </w:p>
    <w:tbl>
      <w:tblPr>
        <w:tblW w:w="9499" w:type="dxa"/>
        <w:tblLayout w:type="fixed"/>
        <w:tblCellMar>
          <w:left w:w="62" w:type="dxa"/>
          <w:right w:w="62" w:type="dxa"/>
        </w:tblCellMar>
        <w:tblLook w:val="0000"/>
      </w:tblPr>
      <w:tblGrid>
        <w:gridCol w:w="3524"/>
        <w:gridCol w:w="5975"/>
      </w:tblGrid>
      <w:tr w:rsidTr="00861AC0">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DE0B58">
            <w:pPr>
              <w:pStyle w:val="BodyText"/>
              <w:rPr>
                <w:lang w:val="en-NZ"/>
              </w:rPr>
            </w:pPr>
            <w:r w:rsidRPr="00DE0B58">
              <w:rPr>
                <w:rStyle w:val="SpecialBold"/>
              </w:rPr>
              <w:t>EVIDENCE GUIDE</w:t>
            </w:r>
          </w:p>
        </w:tc>
      </w:tr>
      <w:tr w:rsidTr="00861AC0">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DE0B58">
            <w:pPr>
              <w:pStyle w:val="BodyText"/>
              <w:rPr>
                <w:lang w:val="en-NZ"/>
              </w:rPr>
            </w:pPr>
            <w:r w:rsidRPr="00DE0B58">
              <w:t>The evidence guide provides advice on assessment and must be read in conjunction with the performance criteria, required knowledge and skills, the range statement and the assessment guidelines for this Training Package.</w:t>
            </w:r>
          </w:p>
        </w:tc>
      </w:tr>
      <w:tr w:rsidTr="00861AC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E0B58">
            <w:pPr>
              <w:pStyle w:val="BodyText"/>
              <w:rPr>
                <w:lang w:val="en-NZ"/>
              </w:rPr>
            </w:pPr>
            <w:r w:rsidRPr="00DE0B58">
              <w:rPr>
                <w:rStyle w:val="SpecialBold"/>
              </w:rPr>
              <w:t>Critical aspects for assessment an</w:t>
            </w:r>
            <w:r w:rsidRPr="00DE0B58">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DE0B58" w:rsidP="00DE0B58">
            <w:pPr>
              <w:pStyle w:val="ListBullet"/>
            </w:pPr>
            <w:r w:rsidRPr="00DE0B58">
              <w:t>The evidence required to demonstrate competency in this unit must be relevant to and satisfy all of the requirements of the elements and performance criteria of this unit and include demonstration</w:t>
            </w:r>
            <w:r w:rsidRPr="00DE0B58">
              <w:t xml:space="preserve"> of applying:</w:t>
            </w:r>
          </w:p>
          <w:p w:rsidR="00000000" w:rsidRPr="00DE0B58" w:rsidP="00DE0B58">
            <w:pPr>
              <w:pStyle w:val="ListBullet2"/>
            </w:pPr>
            <w:r w:rsidRPr="00DE0B58">
              <w:t>the underpinning knowledge and skills</w:t>
            </w:r>
          </w:p>
          <w:p w:rsidR="00000000" w:rsidRPr="00DE0B58" w:rsidP="00DE0B58">
            <w:pPr>
              <w:pStyle w:val="ListBullet2"/>
            </w:pPr>
            <w:r w:rsidRPr="00DE0B58">
              <w:t>relevant legislation and workplace procedures</w:t>
            </w:r>
          </w:p>
          <w:p w:rsidR="00000000" w:rsidRPr="00DE0B58" w:rsidP="00DE0B58">
            <w:pPr>
              <w:pStyle w:val="ListBullet2"/>
            </w:pPr>
            <w:r w:rsidRPr="00DE0B58">
              <w:t>other relevant aspects of the range statement</w:t>
            </w:r>
          </w:p>
          <w:p w:rsidR="00000000" w:rsidRPr="00DE0B58" w:rsidP="00DE0B58">
            <w:pPr>
              <w:pStyle w:val="ListBullet"/>
            </w:pPr>
            <w:r w:rsidRPr="00DE0B58">
              <w:t xml:space="preserve">Assessment must include exercises which demonstrate competent performance of the </w:t>
            </w:r>
            <w:r w:rsidRPr="00DE0B58">
              <w:t>following in a range of situations:</w:t>
            </w:r>
          </w:p>
          <w:p w:rsidR="00000000" w:rsidRPr="00DE0B58" w:rsidP="00DE0B58">
            <w:pPr>
              <w:pStyle w:val="ListBullet2"/>
            </w:pPr>
            <w:r w:rsidRPr="00DE0B58">
              <w:t>preparing for examination</w:t>
            </w:r>
          </w:p>
          <w:p w:rsidR="00000000" w:rsidRPr="00DE0B58" w:rsidP="00DE0B58">
            <w:pPr>
              <w:pStyle w:val="ListBullet2"/>
            </w:pPr>
            <w:r w:rsidRPr="00DE0B58">
              <w:t>examining track and right of way</w:t>
            </w:r>
          </w:p>
          <w:p w:rsidR="00000000" w:rsidRPr="00DE0B58" w:rsidP="00DE0B58">
            <w:pPr>
              <w:pStyle w:val="ListBullet2"/>
            </w:pPr>
            <w:r w:rsidRPr="00DE0B58">
              <w:t>analysing examination results</w:t>
            </w:r>
          </w:p>
          <w:p w:rsidR="00000000" w:rsidP="00DE0B58">
            <w:pPr>
              <w:pStyle w:val="ListBullet2"/>
              <w:rPr>
                <w:lang w:val="en-NZ"/>
              </w:rPr>
            </w:pPr>
            <w:r w:rsidRPr="00DE0B58">
              <w:t>reporting findings</w:t>
            </w:r>
          </w:p>
        </w:tc>
      </w:tr>
      <w:tr w:rsidTr="00861AC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E0B58">
            <w:pPr>
              <w:pStyle w:val="BodyText"/>
              <w:rPr>
                <w:lang w:val="en-NZ"/>
              </w:rPr>
            </w:pPr>
            <w:r w:rsidRPr="00DE0B58">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DE0B58" w:rsidP="00DE0B58">
            <w:pPr>
              <w:pStyle w:val="ListBullet"/>
            </w:pPr>
            <w:r w:rsidRPr="00DE0B58">
              <w:t>Performance is demonstrated consistently over a period of time and in a suitable range of contexts</w:t>
            </w:r>
          </w:p>
          <w:p w:rsidR="00000000" w:rsidRPr="00DE0B58" w:rsidP="00DE0B58">
            <w:pPr>
              <w:pStyle w:val="ListBullet"/>
            </w:pPr>
            <w:r w:rsidRPr="00DE0B58">
              <w:t>Resources for assessment include:</w:t>
            </w:r>
          </w:p>
          <w:p w:rsidR="00000000" w:rsidRPr="00DE0B58" w:rsidP="00DE0B58">
            <w:pPr>
              <w:pStyle w:val="ListBullet2"/>
            </w:pPr>
            <w:r w:rsidRPr="00DE0B58">
              <w:t>a range of relevant exercises, case studies and/or other simulated practical and knowledge assessment, and/or</w:t>
            </w:r>
          </w:p>
          <w:p w:rsidR="00000000" w:rsidRPr="00DE0B58" w:rsidP="00DE0B58">
            <w:pPr>
              <w:pStyle w:val="ListBullet2"/>
            </w:pPr>
            <w:r w:rsidRPr="00DE0B58">
              <w:t>access to an</w:t>
            </w:r>
            <w:r w:rsidRPr="00DE0B58">
              <w:t xml:space="preserve"> appropriate range of relevant operational situations in the workplace</w:t>
            </w:r>
          </w:p>
          <w:p w:rsidR="00000000" w:rsidRPr="00DE0B58" w:rsidP="00DE0B58">
            <w:pPr>
              <w:pStyle w:val="ListBullet"/>
            </w:pPr>
            <w:r w:rsidRPr="00DE0B58">
              <w:t>In both real and simulated environments, access is required to:</w:t>
            </w:r>
          </w:p>
          <w:p w:rsidR="00000000" w:rsidRPr="00DE0B58" w:rsidP="00DE0B58">
            <w:pPr>
              <w:pStyle w:val="ListBullet2"/>
            </w:pPr>
            <w:r w:rsidRPr="00DE0B58">
              <w:t>relevant and appropriate materials and equipment, and</w:t>
            </w:r>
          </w:p>
          <w:p w:rsidR="00000000" w:rsidP="00DE0B58">
            <w:pPr>
              <w:pStyle w:val="ListBullet2"/>
              <w:rPr>
                <w:lang w:val="en-NZ"/>
              </w:rPr>
            </w:pPr>
            <w:r w:rsidRPr="00DE0B58">
              <w:t>applicable documentation including workplace procedures, regulations, codes of practice and operation manuals</w:t>
            </w:r>
          </w:p>
        </w:tc>
      </w:tr>
      <w:tr w:rsidTr="00861AC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E0B58">
            <w:pPr>
              <w:pStyle w:val="BodyText"/>
              <w:rPr>
                <w:lang w:val="en-NZ"/>
              </w:rPr>
            </w:pPr>
            <w:r w:rsidRPr="00DE0B58">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DE0B58" w:rsidP="00DE0B58">
            <w:pPr>
              <w:pStyle w:val="ListBullet"/>
            </w:pPr>
            <w:r w:rsidRPr="00DE0B58">
              <w:t>Assessment of this unit must be undertaken by a registered training organisation</w:t>
            </w:r>
          </w:p>
          <w:p w:rsidR="00000000" w:rsidRPr="00DE0B58" w:rsidP="00DE0B58">
            <w:pPr>
              <w:pStyle w:val="ListBullet"/>
            </w:pPr>
            <w:r w:rsidRPr="00DE0B58">
              <w:t>As a minimum, assessment of knowledge must</w:t>
            </w:r>
            <w:r w:rsidRPr="00DE0B58">
              <w:t xml:space="preserve"> be conducted through appropriate written/oral tests</w:t>
            </w:r>
          </w:p>
          <w:p w:rsidR="00000000" w:rsidRPr="00DE0B58" w:rsidP="00DE0B58">
            <w:pPr>
              <w:pStyle w:val="ListBullet"/>
            </w:pPr>
            <w:r w:rsidRPr="00DE0B58">
              <w:t>Practical assessment must occur:</w:t>
            </w:r>
          </w:p>
          <w:p w:rsidR="00000000" w:rsidRPr="00DE0B58" w:rsidP="00DE0B58">
            <w:pPr>
              <w:pStyle w:val="ListBullet2"/>
            </w:pPr>
            <w:r w:rsidRPr="00DE0B58">
              <w:t>through activities in an appropriately simulated environment at the registered training organisation, and/or</w:t>
            </w:r>
          </w:p>
          <w:p w:rsidR="00000000" w:rsidRPr="00DE0B58" w:rsidP="00DE0B58">
            <w:pPr>
              <w:pStyle w:val="ListBullet2"/>
            </w:pPr>
            <w:r w:rsidRPr="00DE0B58">
              <w:t>in an appropriate range of situations in the workplace</w:t>
            </w:r>
          </w:p>
        </w:tc>
      </w:tr>
    </w:tbl>
    <w:p w:rsidR="00861AC0" w:rsidP="00DE0B58">
      <w:pPr>
        <w:pStyle w:val="BodyText"/>
      </w:pPr>
    </w:p>
    <w:p w:rsidR="00861AC0" w:rsidP="00DE0B58">
      <w:pPr>
        <w:pStyle w:val="BodyText"/>
      </w:pPr>
    </w:p>
    <w:p w:rsidR="00000000" w:rsidRPr="00DE0B58" w:rsidP="00DE0B58">
      <w:pPr>
        <w:pStyle w:val="Heading1"/>
      </w:pPr>
      <w:bookmarkStart w:id="11" w:name="O_254661"/>
      <w:bookmarkEnd w:id="11"/>
      <w:r w:rsidRPr="00DE0B58">
        <w:t>Range Statement</w:t>
      </w:r>
    </w:p>
    <w:tbl>
      <w:tblPr>
        <w:tblW w:w="9640" w:type="dxa"/>
        <w:tblLayout w:type="fixed"/>
        <w:tblCellMar>
          <w:left w:w="62" w:type="dxa"/>
          <w:right w:w="62" w:type="dxa"/>
        </w:tblCellMar>
        <w:tblLook w:val="0000"/>
      </w:tblPr>
      <w:tblGrid>
        <w:gridCol w:w="3486"/>
        <w:gridCol w:w="6154"/>
      </w:tblGrid>
      <w:tr w:rsidTr="00861AC0">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DE0B58">
            <w:pPr>
              <w:pStyle w:val="BodyText"/>
              <w:rPr>
                <w:lang w:val="en-NZ"/>
              </w:rPr>
            </w:pPr>
            <w:r w:rsidRPr="00DE0B58">
              <w:rPr>
                <w:rStyle w:val="SpecialBold"/>
              </w:rPr>
              <w:t>RANGE STATEMENT</w:t>
            </w:r>
            <w:r w:rsidRPr="00DE0B58">
              <w:t xml:space="preserve"> </w:t>
            </w:r>
          </w:p>
        </w:tc>
      </w:tr>
      <w:tr w:rsidTr="00861AC0">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DE0B58">
            <w:pPr>
              <w:pStyle w:val="BodyText"/>
              <w:rPr>
                <w:lang w:val="en-NZ"/>
              </w:rPr>
            </w:pPr>
            <w:r w:rsidRPr="00DE0B58">
              <w:t>The range statement relates to the unit of competency as a whole. It allows for different work environments and situations that may affect performance.</w:t>
            </w:r>
          </w:p>
        </w:tc>
      </w:tr>
      <w:tr w:rsidTr="00861AC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E0B58">
            <w:pPr>
              <w:pStyle w:val="BodyText"/>
              <w:rPr>
                <w:lang w:val="en-NZ"/>
              </w:rPr>
            </w:pPr>
            <w:r w:rsidRPr="00DE0B58">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DE0B58" w:rsidP="00DE0B58">
            <w:pPr>
              <w:pStyle w:val="ListBullet"/>
            </w:pPr>
            <w:r w:rsidRPr="00DE0B58">
              <w:t>by day or night</w:t>
            </w:r>
          </w:p>
          <w:p w:rsidR="00000000" w:rsidP="00DE0B58">
            <w:pPr>
              <w:pStyle w:val="ListBullet"/>
              <w:rPr>
                <w:lang w:val="en-NZ"/>
              </w:rPr>
            </w:pPr>
            <w:r w:rsidRPr="00DE0B58">
              <w:t>in all relevant weather conditions</w:t>
            </w:r>
          </w:p>
        </w:tc>
      </w:tr>
      <w:tr w:rsidTr="00861AC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E0B58">
            <w:pPr>
              <w:pStyle w:val="BodyText"/>
              <w:rPr>
                <w:lang w:val="en-NZ"/>
              </w:rPr>
            </w:pPr>
            <w:r w:rsidRPr="00DE0B58">
              <w:t>Work may involve:</w:t>
            </w:r>
          </w:p>
        </w:tc>
        <w:tc>
          <w:tcPr>
            <w:tcW w:w="6154" w:type="dxa"/>
            <w:tcBorders>
              <w:top w:val="nil"/>
              <w:left w:val="nil"/>
              <w:bottom w:val="nil"/>
              <w:right w:val="nil"/>
            </w:tcBorders>
            <w:tcMar>
              <w:top w:w="0" w:type="dxa"/>
              <w:left w:w="62" w:type="dxa"/>
              <w:bottom w:w="0" w:type="dxa"/>
              <w:right w:w="62" w:type="dxa"/>
            </w:tcMar>
          </w:tcPr>
          <w:p w:rsidR="00000000" w:rsidRPr="00DE0B58" w:rsidP="00DE0B58">
            <w:pPr>
              <w:pStyle w:val="ListBullet"/>
            </w:pPr>
            <w:r w:rsidRPr="00DE0B58">
              <w:t>exposure to chemicals, and dangerous or hazardous substances</w:t>
            </w:r>
          </w:p>
          <w:p w:rsidR="00000000" w:rsidP="00DE0B58">
            <w:pPr>
              <w:pStyle w:val="ListBullet"/>
              <w:rPr>
                <w:lang w:val="en-NZ"/>
              </w:rPr>
            </w:pPr>
            <w:r w:rsidRPr="00DE0B58">
              <w:t>movements of equipment, goods and vehicles</w:t>
            </w:r>
          </w:p>
        </w:tc>
      </w:tr>
      <w:tr w:rsidTr="00861AC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E0B58">
            <w:pPr>
              <w:pStyle w:val="BodyText"/>
              <w:rPr>
                <w:lang w:val="en-NZ"/>
              </w:rPr>
            </w:pPr>
            <w:r w:rsidRPr="00DE0B58">
              <w:t>Work may be conducted in:</w:t>
            </w:r>
          </w:p>
        </w:tc>
        <w:tc>
          <w:tcPr>
            <w:tcW w:w="6154" w:type="dxa"/>
            <w:tcBorders>
              <w:top w:val="nil"/>
              <w:left w:val="nil"/>
              <w:bottom w:val="nil"/>
              <w:right w:val="nil"/>
            </w:tcBorders>
            <w:tcMar>
              <w:top w:w="0" w:type="dxa"/>
              <w:left w:w="62" w:type="dxa"/>
              <w:bottom w:w="0" w:type="dxa"/>
              <w:right w:w="62" w:type="dxa"/>
            </w:tcMar>
          </w:tcPr>
          <w:p w:rsidR="00000000" w:rsidRPr="00DE0B58" w:rsidP="00DE0B58">
            <w:pPr>
              <w:pStyle w:val="ListBullet"/>
            </w:pPr>
            <w:r w:rsidRPr="00DE0B58">
              <w:t>restricted spaces</w:t>
            </w:r>
          </w:p>
          <w:p w:rsidR="00000000" w:rsidRPr="00DE0B58" w:rsidP="00DE0B58">
            <w:pPr>
              <w:pStyle w:val="ListBullet"/>
            </w:pPr>
            <w:r w:rsidRPr="00DE0B58">
              <w:t>exposed conditions</w:t>
            </w:r>
          </w:p>
          <w:p w:rsidR="00000000" w:rsidP="00DE0B58">
            <w:pPr>
              <w:pStyle w:val="ListBullet"/>
              <w:rPr>
                <w:lang w:val="en-NZ"/>
              </w:rPr>
            </w:pPr>
            <w:r w:rsidRPr="00DE0B58">
              <w:t>controlled or open environments</w:t>
            </w:r>
          </w:p>
        </w:tc>
      </w:tr>
      <w:tr w:rsidTr="00861AC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E0B58">
            <w:pPr>
              <w:pStyle w:val="BodyText"/>
              <w:rPr>
                <w:lang w:val="en-NZ"/>
              </w:rPr>
            </w:pPr>
            <w:r w:rsidRPr="00DE0B58">
              <w:t>Track and right of way infrastructure may include:</w:t>
            </w:r>
          </w:p>
        </w:tc>
        <w:tc>
          <w:tcPr>
            <w:tcW w:w="6154" w:type="dxa"/>
            <w:tcBorders>
              <w:top w:val="nil"/>
              <w:left w:val="nil"/>
              <w:bottom w:val="nil"/>
              <w:right w:val="nil"/>
            </w:tcBorders>
            <w:tcMar>
              <w:top w:w="0" w:type="dxa"/>
              <w:left w:w="62" w:type="dxa"/>
              <w:bottom w:w="0" w:type="dxa"/>
              <w:right w:w="62" w:type="dxa"/>
            </w:tcMar>
          </w:tcPr>
          <w:p w:rsidR="00000000" w:rsidRPr="00DE0B58" w:rsidP="00DE0B58">
            <w:pPr>
              <w:pStyle w:val="ListBullet"/>
            </w:pPr>
            <w:r w:rsidRPr="00DE0B58">
              <w:t>track components</w:t>
            </w:r>
          </w:p>
          <w:p w:rsidR="00000000" w:rsidRPr="00DE0B58" w:rsidP="00DE0B58">
            <w:pPr>
              <w:pStyle w:val="ListBullet"/>
            </w:pPr>
            <w:r w:rsidRPr="00DE0B58">
              <w:t>turnouts</w:t>
            </w:r>
          </w:p>
          <w:p w:rsidR="00000000" w:rsidRPr="00DE0B58" w:rsidP="00DE0B58">
            <w:pPr>
              <w:pStyle w:val="ListBullet"/>
            </w:pPr>
            <w:r w:rsidRPr="00DE0B58">
              <w:t>formation</w:t>
            </w:r>
          </w:p>
          <w:p w:rsidR="00000000" w:rsidRPr="00DE0B58" w:rsidP="00DE0B58">
            <w:pPr>
              <w:pStyle w:val="ListBullet"/>
            </w:pPr>
            <w:r w:rsidRPr="00DE0B58">
              <w:t>drainage</w:t>
            </w:r>
          </w:p>
          <w:p w:rsidR="00000000" w:rsidRPr="00DE0B58" w:rsidP="00DE0B58">
            <w:pPr>
              <w:pStyle w:val="ListBullet"/>
            </w:pPr>
            <w:r w:rsidRPr="00DE0B58">
              <w:t>earthworks</w:t>
            </w:r>
          </w:p>
          <w:p w:rsidR="00000000" w:rsidRPr="00DE0B58" w:rsidP="00DE0B58">
            <w:pPr>
              <w:pStyle w:val="ListBullet"/>
            </w:pPr>
            <w:r w:rsidRPr="00DE0B58">
              <w:t>trackside signs</w:t>
            </w:r>
          </w:p>
          <w:p w:rsidR="00000000" w:rsidRPr="00DE0B58" w:rsidP="00DE0B58">
            <w:pPr>
              <w:pStyle w:val="ListBullet"/>
            </w:pPr>
            <w:r w:rsidRPr="00DE0B58">
              <w:t>fencing</w:t>
            </w:r>
          </w:p>
          <w:p w:rsidR="00000000" w:rsidP="00DE0B58">
            <w:pPr>
              <w:pStyle w:val="ListBullet"/>
              <w:rPr>
                <w:lang w:val="en-NZ"/>
              </w:rPr>
            </w:pPr>
            <w:r w:rsidRPr="00DE0B58">
              <w:t>level crossings</w:t>
            </w:r>
          </w:p>
        </w:tc>
      </w:tr>
      <w:tr w:rsidTr="00861AC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E0B58">
            <w:pPr>
              <w:pStyle w:val="BodyText"/>
              <w:rPr>
                <w:lang w:val="en-NZ"/>
              </w:rPr>
            </w:pPr>
            <w:r w:rsidRPr="00DE0B58">
              <w:t>Examination methods may include:</w:t>
            </w:r>
          </w:p>
        </w:tc>
        <w:tc>
          <w:tcPr>
            <w:tcW w:w="6154" w:type="dxa"/>
            <w:tcBorders>
              <w:top w:val="nil"/>
              <w:left w:val="nil"/>
              <w:bottom w:val="nil"/>
              <w:right w:val="nil"/>
            </w:tcBorders>
            <w:tcMar>
              <w:top w:w="0" w:type="dxa"/>
              <w:left w:w="62" w:type="dxa"/>
              <w:bottom w:w="0" w:type="dxa"/>
              <w:right w:w="62" w:type="dxa"/>
            </w:tcMar>
          </w:tcPr>
          <w:p w:rsidR="00000000" w:rsidRPr="00DE0B58" w:rsidP="00DE0B58">
            <w:pPr>
              <w:pStyle w:val="ListBullet"/>
            </w:pPr>
            <w:r w:rsidRPr="00DE0B58">
              <w:t>visual assessment</w:t>
            </w:r>
          </w:p>
          <w:p w:rsidR="00000000" w:rsidRPr="00DE0B58" w:rsidP="00DE0B58">
            <w:pPr>
              <w:pStyle w:val="ListBullet"/>
            </w:pPr>
            <w:r w:rsidRPr="00DE0B58">
              <w:t>measurement of parameters</w:t>
            </w:r>
          </w:p>
          <w:p w:rsidR="00000000" w:rsidP="00DE0B58">
            <w:pPr>
              <w:pStyle w:val="ListBullet"/>
              <w:rPr>
                <w:lang w:val="en-NZ"/>
              </w:rPr>
            </w:pPr>
            <w:r w:rsidRPr="00DE0B58">
              <w:t>analysis of recorded data</w:t>
            </w:r>
          </w:p>
        </w:tc>
      </w:tr>
      <w:tr w:rsidTr="00861AC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E0B58">
            <w:pPr>
              <w:pStyle w:val="BodyText"/>
              <w:rPr>
                <w:lang w:val="en-NZ"/>
              </w:rPr>
            </w:pPr>
            <w:r w:rsidRPr="00DE0B58">
              <w:t>Examination tasks may include:</w:t>
            </w:r>
          </w:p>
        </w:tc>
        <w:tc>
          <w:tcPr>
            <w:tcW w:w="6154" w:type="dxa"/>
            <w:tcBorders>
              <w:top w:val="nil"/>
              <w:left w:val="nil"/>
              <w:bottom w:val="nil"/>
              <w:right w:val="nil"/>
            </w:tcBorders>
            <w:tcMar>
              <w:top w:w="0" w:type="dxa"/>
              <w:left w:w="62" w:type="dxa"/>
              <w:bottom w:w="0" w:type="dxa"/>
              <w:right w:w="62" w:type="dxa"/>
            </w:tcMar>
          </w:tcPr>
          <w:p w:rsidR="00000000" w:rsidRPr="00DE0B58" w:rsidP="00DE0B58">
            <w:pPr>
              <w:pStyle w:val="ListBullet"/>
            </w:pPr>
            <w:r w:rsidRPr="00DE0B58">
              <w:t>component condition and wear</w:t>
            </w:r>
          </w:p>
          <w:p w:rsidR="00000000" w:rsidRPr="00DE0B58" w:rsidP="00DE0B58">
            <w:pPr>
              <w:pStyle w:val="ListBullet"/>
            </w:pPr>
            <w:r w:rsidRPr="00DE0B58">
              <w:t>geometry</w:t>
            </w:r>
          </w:p>
          <w:p w:rsidR="00000000" w:rsidRPr="00DE0B58" w:rsidP="00DE0B58">
            <w:pPr>
              <w:pStyle w:val="ListBullet"/>
            </w:pPr>
            <w:r w:rsidRPr="00DE0B58">
              <w:t>clearances</w:t>
            </w:r>
          </w:p>
          <w:p w:rsidR="00000000" w:rsidRPr="00DE0B58" w:rsidP="00DE0B58">
            <w:pPr>
              <w:pStyle w:val="ListBullet"/>
            </w:pPr>
            <w:r w:rsidRPr="00DE0B58">
              <w:t>stability</w:t>
            </w:r>
          </w:p>
          <w:p w:rsidR="00000000" w:rsidRPr="00DE0B58" w:rsidP="00DE0B58">
            <w:pPr>
              <w:pStyle w:val="ListBullet"/>
            </w:pPr>
            <w:r w:rsidRPr="00DE0B58">
              <w:t>post irregularity examinations</w:t>
            </w:r>
          </w:p>
          <w:p w:rsidR="00000000" w:rsidP="00DE0B58">
            <w:pPr>
              <w:pStyle w:val="ListBullet"/>
              <w:rPr>
                <w:lang w:val="en-NZ"/>
              </w:rPr>
            </w:pPr>
            <w:r w:rsidRPr="00DE0B58">
              <w:t>special seasonal examinations</w:t>
            </w:r>
          </w:p>
        </w:tc>
      </w:tr>
      <w:tr w:rsidTr="00861AC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E0B58">
            <w:pPr>
              <w:pStyle w:val="BodyText"/>
              <w:rPr>
                <w:lang w:val="en-NZ"/>
              </w:rPr>
            </w:pPr>
            <w:r w:rsidRPr="00DE0B58">
              <w:t>Available data may include:</w:t>
            </w:r>
          </w:p>
        </w:tc>
        <w:tc>
          <w:tcPr>
            <w:tcW w:w="6154" w:type="dxa"/>
            <w:tcBorders>
              <w:top w:val="nil"/>
              <w:left w:val="nil"/>
              <w:bottom w:val="nil"/>
              <w:right w:val="nil"/>
            </w:tcBorders>
            <w:tcMar>
              <w:top w:w="0" w:type="dxa"/>
              <w:left w:w="62" w:type="dxa"/>
              <w:bottom w:w="0" w:type="dxa"/>
              <w:right w:w="62" w:type="dxa"/>
            </w:tcMar>
          </w:tcPr>
          <w:p w:rsidR="00000000" w:rsidRPr="00DE0B58" w:rsidP="00DE0B58">
            <w:pPr>
              <w:pStyle w:val="ListBullet"/>
            </w:pPr>
            <w:r w:rsidRPr="00DE0B58">
              <w:t>previous examination results</w:t>
            </w:r>
          </w:p>
          <w:p w:rsidR="00000000" w:rsidRPr="00DE0B58" w:rsidP="00DE0B58">
            <w:pPr>
              <w:pStyle w:val="ListBullet"/>
            </w:pPr>
            <w:r w:rsidRPr="00DE0B58">
              <w:t>current examination results</w:t>
            </w:r>
          </w:p>
          <w:p w:rsidR="00000000" w:rsidRPr="00DE0B58" w:rsidP="00DE0B58">
            <w:pPr>
              <w:pStyle w:val="ListBullet"/>
            </w:pPr>
            <w:r w:rsidRPr="00DE0B58">
              <w:t>track recording car data</w:t>
            </w:r>
          </w:p>
          <w:p w:rsidR="00000000" w:rsidRPr="00DE0B58" w:rsidP="00DE0B58">
            <w:pPr>
              <w:pStyle w:val="ListBullet"/>
            </w:pPr>
            <w:r w:rsidRPr="00DE0B58">
              <w:t>track patrol reports</w:t>
            </w:r>
          </w:p>
          <w:p w:rsidR="00000000" w:rsidRPr="00DE0B58" w:rsidP="00DE0B58">
            <w:pPr>
              <w:pStyle w:val="ListBullet"/>
            </w:pPr>
            <w:r w:rsidRPr="00DE0B58">
              <w:t>work reports</w:t>
            </w:r>
          </w:p>
          <w:p w:rsidR="00000000" w:rsidP="00DE0B58">
            <w:pPr>
              <w:pStyle w:val="ListBullet"/>
              <w:rPr>
                <w:lang w:val="en-NZ"/>
              </w:rPr>
            </w:pPr>
            <w:r w:rsidRPr="00DE0B58">
              <w:t>track condition history</w:t>
            </w:r>
          </w:p>
        </w:tc>
      </w:tr>
      <w:tr w:rsidTr="00861AC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E0B58">
            <w:pPr>
              <w:pStyle w:val="BodyText"/>
              <w:rPr>
                <w:lang w:val="en-NZ"/>
              </w:rPr>
            </w:pPr>
            <w:r w:rsidRPr="00DE0B58">
              <w:t>Depending on the type and seriousness of identified defects, appropriate action may include:</w:t>
            </w:r>
          </w:p>
        </w:tc>
        <w:tc>
          <w:tcPr>
            <w:tcW w:w="6154" w:type="dxa"/>
            <w:tcBorders>
              <w:top w:val="nil"/>
              <w:left w:val="nil"/>
              <w:bottom w:val="nil"/>
              <w:right w:val="nil"/>
            </w:tcBorders>
            <w:tcMar>
              <w:top w:w="0" w:type="dxa"/>
              <w:left w:w="62" w:type="dxa"/>
              <w:bottom w:w="0" w:type="dxa"/>
              <w:right w:w="62" w:type="dxa"/>
            </w:tcMar>
          </w:tcPr>
          <w:p w:rsidR="00000000" w:rsidRPr="00DE0B58" w:rsidP="00DE0B58">
            <w:pPr>
              <w:pStyle w:val="ListBullet"/>
            </w:pPr>
            <w:r w:rsidRPr="00DE0B58">
              <w:t>stop trains</w:t>
            </w:r>
          </w:p>
          <w:p w:rsidR="00000000" w:rsidRPr="00DE0B58" w:rsidP="00DE0B58">
            <w:pPr>
              <w:pStyle w:val="ListBullet"/>
            </w:pPr>
            <w:r w:rsidRPr="00DE0B58">
              <w:t>speed restrictions</w:t>
            </w:r>
          </w:p>
          <w:p w:rsidR="00000000" w:rsidRPr="00DE0B58" w:rsidP="00DE0B58">
            <w:pPr>
              <w:pStyle w:val="ListBullet"/>
            </w:pPr>
            <w:r w:rsidRPr="00DE0B58">
              <w:t>immediate repair action</w:t>
            </w:r>
          </w:p>
          <w:p w:rsidR="00000000" w:rsidRPr="00DE0B58" w:rsidP="00DE0B58">
            <w:pPr>
              <w:pStyle w:val="ListBullet"/>
            </w:pPr>
            <w:r w:rsidRPr="00DE0B58">
              <w:t>repor</w:t>
            </w:r>
            <w:r w:rsidRPr="00DE0B58">
              <w:t>t for programmed repair action</w:t>
            </w:r>
          </w:p>
          <w:p w:rsidR="00000000" w:rsidP="00DE0B58">
            <w:pPr>
              <w:pStyle w:val="ListBullet"/>
              <w:rPr>
                <w:lang w:val="en-NZ"/>
              </w:rPr>
            </w:pPr>
            <w:r w:rsidRPr="00DE0B58">
              <w:t>monitor for further deterioration</w:t>
            </w:r>
          </w:p>
        </w:tc>
      </w:tr>
      <w:tr w:rsidTr="00861AC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E0B58">
            <w:pPr>
              <w:pStyle w:val="BodyText"/>
              <w:rPr>
                <w:lang w:val="en-NZ"/>
              </w:rPr>
            </w:pPr>
            <w:r w:rsidRPr="00DE0B58">
              <w:t>Liaison may include:</w:t>
            </w:r>
          </w:p>
        </w:tc>
        <w:tc>
          <w:tcPr>
            <w:tcW w:w="6154" w:type="dxa"/>
            <w:tcBorders>
              <w:top w:val="nil"/>
              <w:left w:val="nil"/>
              <w:bottom w:val="nil"/>
              <w:right w:val="nil"/>
            </w:tcBorders>
            <w:tcMar>
              <w:top w:w="0" w:type="dxa"/>
              <w:left w:w="62" w:type="dxa"/>
              <w:bottom w:w="0" w:type="dxa"/>
              <w:right w:w="62" w:type="dxa"/>
            </w:tcMar>
          </w:tcPr>
          <w:p w:rsidR="00000000" w:rsidP="00DE0B58">
            <w:pPr>
              <w:pStyle w:val="ListBullet"/>
              <w:rPr>
                <w:lang w:val="en-NZ"/>
              </w:rPr>
            </w:pPr>
            <w:r w:rsidRPr="00DE0B58">
              <w:t>internal or external personnel from other work areas</w:t>
            </w:r>
          </w:p>
        </w:tc>
      </w:tr>
      <w:tr w:rsidTr="00861AC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E0B58">
            <w:pPr>
              <w:pStyle w:val="BodyText"/>
              <w:rPr>
                <w:lang w:val="en-NZ"/>
              </w:rPr>
            </w:pPr>
            <w:r w:rsidRPr="00DE0B58">
              <w:t>Tools and equipment may include:</w:t>
            </w:r>
          </w:p>
        </w:tc>
        <w:tc>
          <w:tcPr>
            <w:tcW w:w="6154" w:type="dxa"/>
            <w:tcBorders>
              <w:top w:val="nil"/>
              <w:left w:val="nil"/>
              <w:bottom w:val="nil"/>
              <w:right w:val="nil"/>
            </w:tcBorders>
            <w:tcMar>
              <w:top w:w="0" w:type="dxa"/>
              <w:left w:w="62" w:type="dxa"/>
              <w:bottom w:w="0" w:type="dxa"/>
              <w:right w:w="62" w:type="dxa"/>
            </w:tcMar>
          </w:tcPr>
          <w:p w:rsidR="00000000" w:rsidRPr="00DE0B58" w:rsidP="00DE0B58">
            <w:pPr>
              <w:pStyle w:val="ListBullet"/>
            </w:pPr>
            <w:r w:rsidRPr="00DE0B58">
              <w:t>hand tools</w:t>
            </w:r>
          </w:p>
          <w:p w:rsidR="00000000" w:rsidRPr="00DE0B58" w:rsidP="00DE0B58">
            <w:pPr>
              <w:pStyle w:val="ListBullet"/>
            </w:pPr>
            <w:r w:rsidRPr="00DE0B58">
              <w:t>track boards</w:t>
            </w:r>
          </w:p>
          <w:p w:rsidR="00000000" w:rsidRPr="00DE0B58" w:rsidP="00DE0B58">
            <w:pPr>
              <w:pStyle w:val="ListBullet"/>
            </w:pPr>
            <w:r w:rsidRPr="00DE0B58">
              <w:t>measuring rules</w:t>
            </w:r>
          </w:p>
          <w:p w:rsidR="00000000" w:rsidRPr="00DE0B58" w:rsidP="00DE0B58">
            <w:pPr>
              <w:pStyle w:val="ListBullet"/>
            </w:pPr>
            <w:r w:rsidRPr="00DE0B58">
              <w:t>gauges</w:t>
            </w:r>
          </w:p>
          <w:p w:rsidR="00000000" w:rsidP="00DE0B58">
            <w:pPr>
              <w:pStyle w:val="ListBullet"/>
              <w:rPr>
                <w:lang w:val="en-NZ"/>
              </w:rPr>
            </w:pPr>
            <w:r w:rsidRPr="00DE0B58">
              <w:t>electronic measuring equipment</w:t>
            </w:r>
          </w:p>
        </w:tc>
      </w:tr>
      <w:tr w:rsidTr="00861AC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E0B58">
            <w:pPr>
              <w:pStyle w:val="BodyText"/>
              <w:rPr>
                <w:lang w:val="en-NZ"/>
              </w:rPr>
            </w:pPr>
            <w:r w:rsidRPr="00DE0B58">
              <w:t>C</w:t>
            </w:r>
            <w:r w:rsidRPr="00DE0B58">
              <w:t>ommunication equipment may include:</w:t>
            </w:r>
          </w:p>
        </w:tc>
        <w:tc>
          <w:tcPr>
            <w:tcW w:w="6154" w:type="dxa"/>
            <w:tcBorders>
              <w:top w:val="nil"/>
              <w:left w:val="nil"/>
              <w:bottom w:val="nil"/>
              <w:right w:val="nil"/>
            </w:tcBorders>
            <w:tcMar>
              <w:top w:w="0" w:type="dxa"/>
              <w:left w:w="62" w:type="dxa"/>
              <w:bottom w:w="0" w:type="dxa"/>
              <w:right w:w="62" w:type="dxa"/>
            </w:tcMar>
          </w:tcPr>
          <w:p w:rsidR="00000000" w:rsidRPr="00DE0B58" w:rsidP="00DE0B58">
            <w:pPr>
              <w:pStyle w:val="ListBullet"/>
            </w:pPr>
            <w:r w:rsidRPr="00DE0B58">
              <w:t>two-way radios</w:t>
            </w:r>
          </w:p>
          <w:p w:rsidR="00000000" w:rsidRPr="00DE0B58" w:rsidP="00DE0B58">
            <w:pPr>
              <w:pStyle w:val="ListBullet"/>
            </w:pPr>
            <w:r w:rsidRPr="00DE0B58">
              <w:t>telephones/mobile phones</w:t>
            </w:r>
          </w:p>
          <w:p w:rsidR="00000000" w:rsidP="00DE0B58">
            <w:pPr>
              <w:pStyle w:val="ListBullet"/>
              <w:rPr>
                <w:lang w:val="en-NZ"/>
              </w:rPr>
            </w:pPr>
            <w:r w:rsidRPr="00DE0B58">
              <w:t>agreed audible or hand signals</w:t>
            </w:r>
          </w:p>
        </w:tc>
      </w:tr>
      <w:tr w:rsidTr="00861AC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E0B58">
            <w:pPr>
              <w:pStyle w:val="BodyText"/>
              <w:rPr>
                <w:lang w:val="en-NZ"/>
              </w:rPr>
            </w:pPr>
            <w:r w:rsidRPr="00DE0B58">
              <w:t>Safety and 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DE0B58" w:rsidP="00DE0B58">
            <w:pPr>
              <w:pStyle w:val="ListBullet"/>
            </w:pPr>
            <w:r w:rsidRPr="00DE0B58">
              <w:t>high visibility clothing</w:t>
            </w:r>
          </w:p>
          <w:p w:rsidR="00000000" w:rsidRPr="00DE0B58" w:rsidP="00DE0B58">
            <w:pPr>
              <w:pStyle w:val="ListBullet"/>
            </w:pPr>
            <w:r w:rsidRPr="00DE0B58">
              <w:t>hearing protection</w:t>
            </w:r>
          </w:p>
          <w:p w:rsidR="00000000" w:rsidRPr="00DE0B58" w:rsidP="00DE0B58">
            <w:pPr>
              <w:pStyle w:val="ListBullet"/>
            </w:pPr>
            <w:r w:rsidRPr="00DE0B58">
              <w:t>gloves</w:t>
            </w:r>
          </w:p>
          <w:p w:rsidR="00000000" w:rsidRPr="00DE0B58" w:rsidP="00DE0B58">
            <w:pPr>
              <w:pStyle w:val="ListBullet"/>
            </w:pPr>
            <w:r w:rsidRPr="00DE0B58">
              <w:t>sunscreen</w:t>
            </w:r>
          </w:p>
          <w:p w:rsidR="00000000" w:rsidRPr="00DE0B58" w:rsidP="00DE0B58">
            <w:pPr>
              <w:pStyle w:val="ListBullet"/>
            </w:pPr>
            <w:r w:rsidRPr="00DE0B58">
              <w:t>sunglasses</w:t>
            </w:r>
          </w:p>
          <w:p w:rsidR="00000000" w:rsidRPr="00DE0B58" w:rsidP="00DE0B58">
            <w:pPr>
              <w:pStyle w:val="ListBullet"/>
            </w:pPr>
            <w:r w:rsidRPr="00DE0B58">
              <w:t>safety glasses</w:t>
            </w:r>
          </w:p>
          <w:p w:rsidR="00000000" w:rsidRPr="00DE0B58" w:rsidP="00DE0B58">
            <w:pPr>
              <w:pStyle w:val="ListBullet"/>
            </w:pPr>
            <w:r w:rsidRPr="00DE0B58">
              <w:t>dust mask</w:t>
            </w:r>
          </w:p>
          <w:p w:rsidR="00000000" w:rsidRPr="00DE0B58" w:rsidP="00DE0B58">
            <w:pPr>
              <w:pStyle w:val="ListBullet"/>
            </w:pPr>
            <w:r w:rsidRPr="00DE0B58">
              <w:t>insect repellent</w:t>
            </w:r>
          </w:p>
          <w:p w:rsidR="00000000" w:rsidRPr="00DE0B58" w:rsidP="00DE0B58">
            <w:pPr>
              <w:pStyle w:val="ListBullet"/>
            </w:pPr>
            <w:r w:rsidRPr="00DE0B58">
              <w:t>safety headwear</w:t>
            </w:r>
          </w:p>
          <w:p w:rsidR="00000000" w:rsidRPr="00DE0B58" w:rsidP="00DE0B58">
            <w:pPr>
              <w:pStyle w:val="ListBullet"/>
            </w:pPr>
            <w:r w:rsidRPr="00DE0B58">
              <w:t>safety footwear</w:t>
            </w:r>
          </w:p>
          <w:p w:rsidR="00000000" w:rsidRPr="00DE0B58" w:rsidP="00DE0B58">
            <w:pPr>
              <w:pStyle w:val="ListBullet"/>
            </w:pPr>
            <w:r w:rsidRPr="00DE0B58">
              <w:t>portable radios/mobile phone</w:t>
            </w:r>
          </w:p>
          <w:p w:rsidR="00000000" w:rsidRPr="00DE0B58" w:rsidP="00DE0B58">
            <w:pPr>
              <w:pStyle w:val="ListBullet"/>
            </w:pPr>
            <w:r w:rsidRPr="00DE0B58">
              <w:t>hand lamps</w:t>
            </w:r>
          </w:p>
          <w:p w:rsidR="00000000" w:rsidRPr="00DE0B58" w:rsidP="00DE0B58">
            <w:pPr>
              <w:pStyle w:val="ListBullet"/>
            </w:pPr>
            <w:r w:rsidRPr="00DE0B58">
              <w:t>flags</w:t>
            </w:r>
          </w:p>
          <w:p w:rsidR="00000000" w:rsidP="00DE0B58">
            <w:pPr>
              <w:pStyle w:val="ListBullet"/>
              <w:rPr>
                <w:lang w:val="en-NZ"/>
              </w:rPr>
            </w:pPr>
            <w:r w:rsidRPr="00DE0B58">
              <w:t>safety devices</w:t>
            </w:r>
          </w:p>
        </w:tc>
      </w:tr>
      <w:tr w:rsidTr="00861AC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E0B58">
            <w:pPr>
              <w:pStyle w:val="BodyText"/>
              <w:rPr>
                <w:lang w:val="en-NZ"/>
              </w:rPr>
            </w:pPr>
            <w:r w:rsidRPr="00DE0B58">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DE0B58" w:rsidP="00DE0B58">
            <w:pPr>
              <w:pStyle w:val="ListBullet"/>
            </w:pPr>
            <w:r w:rsidRPr="00DE0B58">
              <w:t>company procedures</w:t>
            </w:r>
          </w:p>
          <w:p w:rsidR="00000000" w:rsidRPr="00DE0B58" w:rsidP="00DE0B58">
            <w:pPr>
              <w:pStyle w:val="ListBullet"/>
            </w:pPr>
            <w:r w:rsidRPr="00DE0B58">
              <w:t>enterprise procedures</w:t>
            </w:r>
          </w:p>
          <w:p w:rsidR="00000000" w:rsidRPr="00DE0B58" w:rsidP="00DE0B58">
            <w:pPr>
              <w:pStyle w:val="ListBullet"/>
            </w:pPr>
            <w:r w:rsidRPr="00DE0B58">
              <w:t>organisational procedures</w:t>
            </w:r>
          </w:p>
          <w:p w:rsidR="00000000" w:rsidP="00DE0B58">
            <w:pPr>
              <w:pStyle w:val="ListBullet"/>
              <w:rPr>
                <w:lang w:val="en-NZ"/>
              </w:rPr>
            </w:pPr>
            <w:r w:rsidRPr="00DE0B58">
              <w:t>established procedures</w:t>
            </w:r>
          </w:p>
        </w:tc>
      </w:tr>
      <w:tr w:rsidTr="00861AC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E0B58">
            <w:pPr>
              <w:pStyle w:val="BodyText"/>
              <w:rPr>
                <w:lang w:val="en-NZ"/>
              </w:rPr>
            </w:pPr>
            <w:r w:rsidRPr="00DE0B58">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DE0B58" w:rsidP="00DE0B58">
            <w:pPr>
              <w:pStyle w:val="ListBullet"/>
            </w:pPr>
            <w:r w:rsidRPr="00DE0B58">
              <w:t>maintenance notices, records and requests</w:t>
            </w:r>
          </w:p>
          <w:p w:rsidR="00000000" w:rsidRPr="00DE0B58" w:rsidP="00DE0B58">
            <w:pPr>
              <w:pStyle w:val="ListBullet"/>
            </w:pPr>
            <w:r w:rsidRPr="00DE0B58">
              <w:t>local authority regulations and procedures</w:t>
            </w:r>
          </w:p>
          <w:p w:rsidR="00000000" w:rsidRPr="00DE0B58" w:rsidP="00DE0B58">
            <w:pPr>
              <w:pStyle w:val="ListBullet"/>
            </w:pPr>
            <w:r w:rsidRPr="00DE0B58">
              <w:t>work orders</w:t>
            </w:r>
          </w:p>
          <w:p w:rsidR="00000000" w:rsidRPr="00DE0B58" w:rsidP="00DE0B58">
            <w:pPr>
              <w:pStyle w:val="ListBullet"/>
            </w:pPr>
            <w:r w:rsidRPr="00DE0B58">
              <w:t>technical instructions</w:t>
            </w:r>
          </w:p>
          <w:p w:rsidR="00000000" w:rsidRPr="00DE0B58" w:rsidP="00DE0B58">
            <w:pPr>
              <w:pStyle w:val="ListBullet"/>
            </w:pPr>
            <w:r w:rsidRPr="00DE0B58">
              <w:t>local instructions</w:t>
            </w:r>
          </w:p>
          <w:p w:rsidR="00000000" w:rsidRPr="00DE0B58" w:rsidP="00DE0B58">
            <w:pPr>
              <w:pStyle w:val="ListBullet"/>
            </w:pPr>
            <w:r w:rsidRPr="00DE0B58">
              <w:t>manufacturers or workplace equipment operation manuals</w:t>
            </w:r>
          </w:p>
          <w:p w:rsidR="00000000" w:rsidRPr="00DE0B58" w:rsidP="00DE0B58">
            <w:pPr>
              <w:pStyle w:val="ListBullet"/>
            </w:pPr>
            <w:r w:rsidRPr="00DE0B58">
              <w:t>operational instructions, policies and workplace procedures</w:t>
            </w:r>
          </w:p>
          <w:p w:rsidR="00000000" w:rsidRPr="00DE0B58" w:rsidP="00DE0B58">
            <w:pPr>
              <w:pStyle w:val="ListBullet"/>
            </w:pPr>
            <w:r w:rsidRPr="00DE0B58">
              <w:t>emergency procedure manuals</w:t>
            </w:r>
          </w:p>
          <w:p w:rsidR="00000000" w:rsidRPr="00DE0B58" w:rsidP="00DE0B58">
            <w:pPr>
              <w:pStyle w:val="ListBullet"/>
            </w:pPr>
            <w:r w:rsidRPr="00DE0B58">
              <w:t>two-way radio/mobile phone operation procedures</w:t>
            </w:r>
          </w:p>
          <w:p w:rsidR="00000000" w:rsidRPr="00DE0B58" w:rsidP="00DE0B58">
            <w:pPr>
              <w:pStyle w:val="ListBullet"/>
            </w:pPr>
            <w:r w:rsidRPr="00DE0B58">
              <w:t>QA plans, data and document control</w:t>
            </w:r>
          </w:p>
          <w:p w:rsidR="00000000" w:rsidP="00DE0B58">
            <w:pPr>
              <w:pStyle w:val="ListBullet"/>
              <w:rPr>
                <w:lang w:val="en-NZ"/>
              </w:rPr>
            </w:pPr>
            <w:r w:rsidRPr="00DE0B58">
              <w:t>conditions of service, legisl</w:t>
            </w:r>
            <w:r w:rsidRPr="00DE0B58">
              <w:t>ation and industrial agreements including workplace agreements and awards</w:t>
            </w:r>
          </w:p>
        </w:tc>
      </w:tr>
      <w:tr w:rsidTr="00861AC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E0B58">
            <w:pPr>
              <w:pStyle w:val="BodyText"/>
              <w:rPr>
                <w:lang w:val="en-NZ"/>
              </w:rPr>
            </w:pPr>
            <w:r w:rsidRPr="00DE0B58">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DE0B58" w:rsidP="00DE0B58">
            <w:pPr>
              <w:pStyle w:val="ListBullet"/>
            </w:pPr>
            <w:r w:rsidRPr="00DE0B58">
              <w:t>legislated rail safety requirements including acts and regulations from each applicable state and territory together with any na</w:t>
            </w:r>
            <w:r w:rsidRPr="00DE0B58">
              <w:t>tionally approved compliance codes and/or guidelines</w:t>
            </w:r>
          </w:p>
          <w:p w:rsidR="00000000" w:rsidRPr="00DE0B58" w:rsidP="00DE0B58">
            <w:pPr>
              <w:pStyle w:val="ListBullet"/>
            </w:pPr>
            <w:r w:rsidRPr="00DE0B58">
              <w:t>relevant state/territory regulations, codes of practice and safeworking system requirements</w:t>
            </w:r>
          </w:p>
          <w:p w:rsidR="00000000" w:rsidRPr="00DE0B58" w:rsidP="00DE0B58">
            <w:pPr>
              <w:pStyle w:val="ListBullet"/>
            </w:pPr>
            <w:r w:rsidRPr="00DE0B58">
              <w:t>relevant Australian Standards and related requirements, including AS 4292</w:t>
            </w:r>
          </w:p>
          <w:p w:rsidR="00000000" w:rsidRPr="00DE0B58" w:rsidP="00DE0B58">
            <w:pPr>
              <w:pStyle w:val="ListBullet"/>
            </w:pPr>
            <w:r w:rsidRPr="00DE0B58">
              <w:t>relevant state/territory OH&amp;S legisla</w:t>
            </w:r>
            <w:r w:rsidRPr="00DE0B58">
              <w:t>tion</w:t>
            </w:r>
          </w:p>
          <w:p w:rsidR="00000000" w:rsidP="00DE0B58">
            <w:pPr>
              <w:pStyle w:val="ListBullet"/>
              <w:rPr>
                <w:lang w:val="en-NZ"/>
              </w:rPr>
            </w:pPr>
            <w:r w:rsidRPr="00DE0B58">
              <w:t>relevant state/territory environmental protection legislation</w:t>
            </w:r>
          </w:p>
        </w:tc>
      </w:tr>
      <w:tr w:rsidTr="00861AC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E0B58">
            <w:pPr>
              <w:pStyle w:val="BodyText"/>
              <w:rPr>
                <w:lang w:val="en-NZ"/>
              </w:rPr>
            </w:pPr>
            <w:r w:rsidRPr="00DE0B58">
              <w:t>Information may be provided:</w:t>
            </w:r>
          </w:p>
        </w:tc>
        <w:tc>
          <w:tcPr>
            <w:tcW w:w="6154" w:type="dxa"/>
            <w:tcBorders>
              <w:top w:val="nil"/>
              <w:left w:val="nil"/>
              <w:bottom w:val="nil"/>
              <w:right w:val="nil"/>
            </w:tcBorders>
            <w:tcMar>
              <w:top w:w="0" w:type="dxa"/>
              <w:left w:w="62" w:type="dxa"/>
              <w:bottom w:w="0" w:type="dxa"/>
              <w:right w:w="62" w:type="dxa"/>
            </w:tcMar>
          </w:tcPr>
          <w:p w:rsidR="00000000" w:rsidRPr="00DE0B58" w:rsidP="00DE0B58">
            <w:pPr>
              <w:pStyle w:val="ListBullet"/>
            </w:pPr>
            <w:r w:rsidRPr="00DE0B58">
              <w:t>electronically</w:t>
            </w:r>
          </w:p>
          <w:p w:rsidR="00000000" w:rsidRPr="00DE0B58" w:rsidP="00DE0B58">
            <w:pPr>
              <w:pStyle w:val="ListBullet"/>
            </w:pPr>
            <w:r w:rsidRPr="00DE0B58">
              <w:t>in writing, via forms/documents/plans</w:t>
            </w:r>
          </w:p>
          <w:p w:rsidR="00000000" w:rsidRPr="00DE0B58" w:rsidP="00DE0B58">
            <w:pPr>
              <w:pStyle w:val="ListBullet"/>
            </w:pPr>
            <w:r w:rsidRPr="00DE0B58">
              <w:t>orally, via face-to-face communications</w:t>
            </w:r>
          </w:p>
        </w:tc>
      </w:tr>
    </w:tbl>
    <w:p w:rsidR="00861AC0" w:rsidP="00DE0B58">
      <w:pPr>
        <w:pStyle w:val="BodyText"/>
      </w:pPr>
    </w:p>
    <w:p w:rsidR="00861AC0" w:rsidP="00DE0B58">
      <w:pPr>
        <w:pStyle w:val="BodyText"/>
      </w:pPr>
    </w:p>
    <w:p w:rsidR="00000000" w:rsidRPr="00DE0B58" w:rsidP="00DE0B58">
      <w:pPr>
        <w:pStyle w:val="Heading1"/>
      </w:pPr>
      <w:bookmarkStart w:id="12" w:name="O_295674"/>
      <w:bookmarkEnd w:id="12"/>
      <w:r w:rsidRPr="00DE0B58">
        <w:t>Unit Sector(s)</w:t>
      </w:r>
    </w:p>
    <w:p w:rsidR="00000000" w:rsidRPr="00DE0B58" w:rsidP="00DE0B58">
      <w:pPr>
        <w:pStyle w:val="BodyText"/>
      </w:pPr>
      <w:r w:rsidRPr="00DE0B58">
        <w:t>Not Applicable</w:t>
      </w:r>
    </w:p>
    <w:p w:rsidR="00000000" w:rsidRPr="00DE0B58" w:rsidP="00DE0B58">
      <w:pPr>
        <w:pStyle w:val="AllowPageBreak"/>
      </w:pPr>
    </w:p>
    <w:p w:rsidR="00000000" w:rsidRPr="00DE0B58" w:rsidP="00DE0B58">
      <w:pPr>
        <w:pStyle w:val="Heading1"/>
      </w:pPr>
      <w:bookmarkStart w:id="13" w:name="O_222997"/>
      <w:bookmarkEnd w:id="13"/>
      <w:r w:rsidRPr="00DE0B58">
        <w:t>Competency Field</w:t>
      </w:r>
    </w:p>
    <w:tbl>
      <w:tblPr>
        <w:tblW w:w="9640" w:type="dxa"/>
        <w:tblLayout w:type="fixed"/>
        <w:tblCellMar>
          <w:left w:w="62" w:type="dxa"/>
          <w:right w:w="62" w:type="dxa"/>
        </w:tblCellMar>
        <w:tblLook w:val="0000"/>
      </w:tblPr>
      <w:tblGrid>
        <w:gridCol w:w="2978"/>
        <w:gridCol w:w="6662"/>
      </w:tblGrid>
      <w:tr w:rsidTr="00861AC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E0B58">
            <w:pPr>
              <w:pStyle w:val="BodyText"/>
              <w:rPr>
                <w:lang w:val="en-NZ"/>
              </w:rPr>
            </w:pPr>
            <w:r w:rsidRPr="00DE0B58">
              <w:rPr>
                <w:rStyle w:val="SpecialBold"/>
              </w:rPr>
              <w:t>Competency Field</w:t>
            </w:r>
            <w:r w:rsidRPr="00DE0B58">
              <w:t xml:space="preserve"> </w:t>
            </w:r>
          </w:p>
        </w:tc>
        <w:tc>
          <w:tcPr>
            <w:tcW w:w="6662" w:type="dxa"/>
            <w:tcBorders>
              <w:top w:val="nil"/>
              <w:left w:val="nil"/>
              <w:bottom w:val="nil"/>
              <w:right w:val="nil"/>
            </w:tcBorders>
            <w:tcMar>
              <w:top w:w="0" w:type="dxa"/>
              <w:left w:w="62" w:type="dxa"/>
              <w:bottom w:w="0" w:type="dxa"/>
              <w:right w:w="62" w:type="dxa"/>
            </w:tcMar>
          </w:tcPr>
          <w:p w:rsidR="00000000" w:rsidRPr="00DE0B58" w:rsidP="00DE0B58">
            <w:pPr>
              <w:pStyle w:val="BodyText"/>
            </w:pPr>
            <w:r w:rsidRPr="00DE0B58">
              <w:t>B - Equipment Checking and Maintenance</w:t>
            </w:r>
          </w:p>
        </w:tc>
      </w:tr>
    </w:tbl>
    <w:p w:rsidR="00861AC0" w:rsidP="00DE0B58">
      <w:pPr>
        <w:pStyle w:val="BodyText"/>
      </w:pPr>
    </w:p>
    <w:p w:rsidR="00861AC0" w:rsidP="00DE0B58">
      <w:pPr>
        <w:pStyle w:val="BodyText"/>
      </w:pPr>
    </w:p>
    <w:p w:rsidR="00000000" w:rsidRPr="00DE0B58" w:rsidP="00DE0B58"/>
    <w:sectPr w:rsidSect="00DE0B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B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1AC0" w:rsidP="00861A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B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AC0" w:rsidP="00DE0B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61AC0" w:rsidP="00DE0B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61AC0" w:rsidP="00DE0B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B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1AC0" w:rsidP="00861AC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B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AC0" w:rsidP="00DE0B58">
    <w:pPr>
      <w:pStyle w:val="Header"/>
      <w:framePr w:wrap="around"/>
    </w:pPr>
    <w:r>
      <w:fldChar w:fldCharType="begin"/>
    </w:r>
    <w:r>
      <w:instrText xml:space="preserve"> TITLE   \* MERGEFORMAT </w:instrText>
    </w:r>
    <w:r>
      <w:fldChar w:fldCharType="separate"/>
    </w:r>
    <w:r>
      <w:t>TLIB3099A Examine track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61AC0" w:rsidP="00DE0B5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1AA8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2E68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62A3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0B5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E0B58"/>
    <w:pPr>
      <w:spacing w:before="360" w:after="60"/>
      <w:outlineLvl w:val="0"/>
    </w:pPr>
    <w:rPr>
      <w:sz w:val="32"/>
    </w:rPr>
  </w:style>
  <w:style w:type="paragraph" w:styleId="Heading2">
    <w:name w:val="heading 2"/>
    <w:basedOn w:val="HeadingBase"/>
    <w:next w:val="BodyText"/>
    <w:link w:val="Heading2Char"/>
    <w:qFormat/>
    <w:rsid w:val="00DE0B58"/>
    <w:pPr>
      <w:keepLines/>
      <w:spacing w:before="240" w:after="120"/>
      <w:outlineLvl w:val="1"/>
    </w:pPr>
    <w:rPr>
      <w:sz w:val="28"/>
      <w:szCs w:val="40"/>
    </w:rPr>
  </w:style>
  <w:style w:type="paragraph" w:styleId="Heading3">
    <w:name w:val="heading 3"/>
    <w:basedOn w:val="HeadingBase"/>
    <w:next w:val="BodyText"/>
    <w:link w:val="Heading3Char"/>
    <w:qFormat/>
    <w:rsid w:val="00DE0B58"/>
    <w:pPr>
      <w:spacing w:before="180" w:after="120"/>
      <w:outlineLvl w:val="2"/>
    </w:pPr>
    <w:rPr>
      <w:spacing w:val="-10"/>
      <w:kern w:val="32"/>
    </w:rPr>
  </w:style>
  <w:style w:type="paragraph" w:styleId="Heading4">
    <w:name w:val="heading 4"/>
    <w:basedOn w:val="HeadingBase"/>
    <w:next w:val="BodyText"/>
    <w:link w:val="Heading4Char"/>
    <w:qFormat/>
    <w:rsid w:val="00DE0B58"/>
    <w:pPr>
      <w:spacing w:before="160" w:after="120"/>
      <w:outlineLvl w:val="3"/>
    </w:pPr>
    <w:rPr>
      <w:sz w:val="22"/>
    </w:rPr>
  </w:style>
  <w:style w:type="paragraph" w:styleId="Heading5">
    <w:name w:val="heading 5"/>
    <w:basedOn w:val="HeadingBase"/>
    <w:next w:val="Normal"/>
    <w:link w:val="Heading5Char"/>
    <w:qFormat/>
    <w:rsid w:val="00DE0B58"/>
    <w:pPr>
      <w:spacing w:before="80"/>
      <w:outlineLvl w:val="4"/>
    </w:pPr>
    <w:rPr>
      <w:color w:val="918585"/>
      <w:sz w:val="20"/>
    </w:rPr>
  </w:style>
  <w:style w:type="paragraph" w:styleId="Heading6">
    <w:name w:val="heading 6"/>
    <w:basedOn w:val="HeadingBase"/>
    <w:next w:val="Normal"/>
    <w:link w:val="Heading6Char"/>
    <w:qFormat/>
    <w:rsid w:val="00DE0B58"/>
    <w:pPr>
      <w:spacing w:before="60"/>
      <w:outlineLvl w:val="5"/>
    </w:pPr>
    <w:rPr>
      <w:color w:val="918585"/>
      <w:sz w:val="20"/>
    </w:rPr>
  </w:style>
  <w:style w:type="paragraph" w:styleId="Heading7">
    <w:name w:val="heading 7"/>
    <w:basedOn w:val="Normal"/>
    <w:next w:val="Normal"/>
    <w:link w:val="Heading7Char"/>
    <w:qFormat/>
    <w:rsid w:val="00DE0B58"/>
    <w:pPr>
      <w:ind w:left="720"/>
      <w:outlineLvl w:val="6"/>
    </w:pPr>
    <w:rPr>
      <w:i/>
    </w:rPr>
  </w:style>
  <w:style w:type="paragraph" w:styleId="Heading8">
    <w:name w:val="heading 8"/>
    <w:basedOn w:val="Normal"/>
    <w:next w:val="Normal"/>
    <w:link w:val="Heading8Char"/>
    <w:qFormat/>
    <w:rsid w:val="00DE0B58"/>
    <w:pPr>
      <w:ind w:left="720"/>
      <w:outlineLvl w:val="7"/>
    </w:pPr>
    <w:rPr>
      <w:i/>
    </w:rPr>
  </w:style>
  <w:style w:type="paragraph" w:styleId="Heading9">
    <w:name w:val="heading 9"/>
    <w:basedOn w:val="Normal"/>
    <w:next w:val="Normal"/>
    <w:link w:val="Heading9Char"/>
    <w:qFormat/>
    <w:rsid w:val="00DE0B58"/>
    <w:pPr>
      <w:ind w:left="720"/>
      <w:outlineLvl w:val="8"/>
    </w:pPr>
    <w:rPr>
      <w:i/>
    </w:rPr>
  </w:style>
  <w:style w:type="character" w:default="1" w:styleId="DefaultParagraphFont">
    <w:name w:val="Default Paragraph Font"/>
    <w:uiPriority w:val="1"/>
    <w:unhideWhenUsed/>
    <w:rsid w:val="00DE0B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0B58"/>
  </w:style>
  <w:style w:type="character" w:customStyle="1" w:styleId="Heading1Char">
    <w:name w:val="Heading 1 Char"/>
    <w:basedOn w:val="DefaultParagraphFont"/>
    <w:link w:val="Heading1"/>
    <w:rsid w:val="00DE0B58"/>
    <w:rPr>
      <w:rFonts w:ascii="Times New Roman" w:eastAsia="Times New Roman" w:hAnsi="Times New Roman" w:cs="Times New Roman"/>
      <w:b/>
      <w:sz w:val="32"/>
      <w:szCs w:val="20"/>
      <w:lang w:eastAsia="en-US"/>
    </w:rPr>
  </w:style>
  <w:style w:type="paragraph" w:styleId="BodyText">
    <w:name w:val="Body Text"/>
    <w:basedOn w:val="Normal"/>
    <w:link w:val="BodyTextChar"/>
    <w:rsid w:val="00DE0B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0B58"/>
    <w:rPr>
      <w:rFonts w:ascii="Times New Roman" w:eastAsia="Times New Roman" w:hAnsi="Times New Roman" w:cs="Times New Roman"/>
      <w:sz w:val="24"/>
      <w:lang w:val="en-US" w:eastAsia="en-US"/>
    </w:rPr>
  </w:style>
  <w:style w:type="paragraph" w:styleId="Footer">
    <w:name w:val="footer"/>
    <w:basedOn w:val="Normal"/>
    <w:link w:val="FooterChar"/>
    <w:rsid w:val="00DE0B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0B58"/>
    <w:rPr>
      <w:rFonts w:ascii="Times New Roman" w:eastAsia="Times New Roman" w:hAnsi="Times New Roman" w:cs="Times New Roman"/>
      <w:sz w:val="16"/>
      <w:lang w:val="en-US" w:eastAsia="en-US"/>
    </w:rPr>
  </w:style>
  <w:style w:type="paragraph" w:styleId="List">
    <w:name w:val="List"/>
    <w:basedOn w:val="BodyText"/>
    <w:next w:val="BodyText"/>
    <w:rsid w:val="00DE0B58"/>
    <w:pPr>
      <w:tabs>
        <w:tab w:val="left" w:pos="340"/>
      </w:tabs>
      <w:spacing w:before="60" w:after="60"/>
      <w:ind w:left="340" w:hanging="340"/>
    </w:pPr>
  </w:style>
  <w:style w:type="paragraph" w:styleId="ListBullet">
    <w:name w:val="List Bullet"/>
    <w:basedOn w:val="List"/>
    <w:rsid w:val="00DE0B58"/>
    <w:pPr>
      <w:numPr>
        <w:numId w:val="13"/>
      </w:numPr>
      <w:tabs>
        <w:tab w:val="clear" w:pos="340"/>
      </w:tabs>
      <w:spacing w:before="40" w:after="40"/>
    </w:pPr>
  </w:style>
  <w:style w:type="character" w:customStyle="1" w:styleId="SpecialBold">
    <w:name w:val="Special Bold"/>
    <w:basedOn w:val="DefaultParagraphFont"/>
    <w:rsid w:val="00DE0B58"/>
    <w:rPr>
      <w:b/>
      <w:spacing w:val="0"/>
    </w:rPr>
  </w:style>
  <w:style w:type="paragraph" w:styleId="ListBullet2">
    <w:name w:val="List Bullet 2"/>
    <w:basedOn w:val="List2"/>
    <w:rsid w:val="00DE0B58"/>
    <w:pPr>
      <w:numPr>
        <w:numId w:val="14"/>
      </w:numPr>
      <w:tabs>
        <w:tab w:val="clear" w:pos="680"/>
      </w:tabs>
    </w:pPr>
  </w:style>
  <w:style w:type="paragraph" w:styleId="Header">
    <w:name w:val="header"/>
    <w:basedOn w:val="Normal"/>
    <w:link w:val="HeaderChar"/>
    <w:rsid w:val="00DE0B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0B5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E0B58"/>
    <w:pPr>
      <w:spacing w:before="240" w:after="120"/>
      <w:outlineLvl w:val="0"/>
    </w:pPr>
    <w:rPr>
      <w:rFonts w:ascii="Times New Roman" w:hAnsi="Times New Roman"/>
      <w:b/>
      <w:sz w:val="28"/>
    </w:rPr>
  </w:style>
  <w:style w:type="paragraph" w:customStyle="1" w:styleId="AllowPageBreak">
    <w:name w:val="AllowPageBreak"/>
    <w:rsid w:val="00DE0B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0B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0B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0B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0B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0B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0B5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E0B5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E0B58"/>
    <w:rPr>
      <w:rFonts w:ascii="Courier New" w:eastAsia="Times New Roman" w:hAnsi="Courier New" w:cs="Times New Roman"/>
      <w:i/>
      <w:szCs w:val="20"/>
      <w:lang w:val="en-US" w:eastAsia="en-US"/>
    </w:rPr>
  </w:style>
  <w:style w:type="paragraph" w:customStyle="1" w:styleId="HeadingBase">
    <w:name w:val="Heading Base"/>
    <w:rsid w:val="00DE0B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0B58"/>
    <w:pPr>
      <w:tabs>
        <w:tab w:val="right" w:leader="dot" w:pos="9072"/>
      </w:tabs>
      <w:ind w:left="567"/>
    </w:pPr>
    <w:rPr>
      <w:szCs w:val="22"/>
    </w:rPr>
  </w:style>
  <w:style w:type="paragraph" w:customStyle="1" w:styleId="TOCBase">
    <w:name w:val="TOC Base"/>
    <w:rsid w:val="00DE0B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0B58"/>
    <w:pPr>
      <w:tabs>
        <w:tab w:val="right" w:leader="dot" w:pos="9072"/>
      </w:tabs>
      <w:spacing w:before="40" w:after="40"/>
      <w:ind w:left="284"/>
    </w:pPr>
    <w:rPr>
      <w:rFonts w:ascii="Times New Roman" w:hAnsi="Times New Roman"/>
    </w:rPr>
  </w:style>
  <w:style w:type="paragraph" w:styleId="TOC1">
    <w:name w:val="toc 1"/>
    <w:basedOn w:val="TOCBase"/>
    <w:next w:val="Normal"/>
    <w:rsid w:val="00DE0B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0B58"/>
    <w:pPr>
      <w:spacing w:before="5040"/>
      <w:jc w:val="center"/>
    </w:pPr>
    <w:rPr>
      <w:sz w:val="48"/>
      <w:szCs w:val="72"/>
      <w:lang w:val="en-US"/>
    </w:rPr>
  </w:style>
  <w:style w:type="character" w:customStyle="1" w:styleId="TitleChar">
    <w:name w:val="Title Char"/>
    <w:basedOn w:val="DefaultParagraphFont"/>
    <w:link w:val="Title"/>
    <w:rsid w:val="00DE0B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0B58"/>
    <w:pPr>
      <w:tabs>
        <w:tab w:val="left" w:pos="3600"/>
        <w:tab w:val="left" w:pos="3958"/>
      </w:tabs>
    </w:pPr>
  </w:style>
  <w:style w:type="paragraph" w:customStyle="1" w:styleId="Note">
    <w:name w:val="Note"/>
    <w:basedOn w:val="BodyText"/>
    <w:rsid w:val="00DE0B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0B58"/>
    <w:pPr>
      <w:framePr w:wrap="auto" w:hAnchor="text" w:y="6049"/>
    </w:pPr>
    <w:rPr>
      <w:color w:val="000000"/>
      <w:sz w:val="40"/>
    </w:rPr>
  </w:style>
  <w:style w:type="paragraph" w:customStyle="1" w:styleId="TOCTitle">
    <w:name w:val="TOCTitle"/>
    <w:basedOn w:val="Heading1"/>
    <w:rsid w:val="00DE0B58"/>
    <w:pPr>
      <w:spacing w:after="240"/>
      <w:jc w:val="center"/>
      <w:outlineLvl w:val="9"/>
    </w:pPr>
    <w:rPr>
      <w:caps/>
    </w:rPr>
  </w:style>
  <w:style w:type="paragraph" w:customStyle="1" w:styleId="Version">
    <w:name w:val="Version"/>
    <w:rsid w:val="00DE0B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0B58"/>
    <w:pPr>
      <w:keepNext w:val="0"/>
      <w:tabs>
        <w:tab w:val="right" w:pos="4176"/>
      </w:tabs>
      <w:ind w:left="198" w:hanging="198"/>
    </w:pPr>
    <w:rPr>
      <w:rFonts w:ascii="Garamond" w:hAnsi="Garamond"/>
    </w:rPr>
  </w:style>
  <w:style w:type="paragraph" w:styleId="IndexHeading">
    <w:name w:val="index heading"/>
    <w:basedOn w:val="Normal"/>
    <w:next w:val="Index1"/>
    <w:semiHidden/>
    <w:rsid w:val="00DE0B58"/>
    <w:pPr>
      <w:spacing w:before="120" w:after="120"/>
    </w:pPr>
    <w:rPr>
      <w:rFonts w:ascii="Arial" w:hAnsi="Arial"/>
      <w:b/>
      <w:color w:val="918585"/>
      <w:sz w:val="24"/>
    </w:rPr>
  </w:style>
  <w:style w:type="paragraph" w:customStyle="1" w:styleId="Chapter">
    <w:name w:val="Chapter"/>
    <w:basedOn w:val="Normal"/>
    <w:rsid w:val="00DE0B58"/>
    <w:pPr>
      <w:spacing w:before="240"/>
    </w:pPr>
    <w:rPr>
      <w:rFonts w:ascii="Times New Roman" w:hAnsi="Times New Roman"/>
      <w:smallCaps/>
      <w:spacing w:val="80"/>
      <w:sz w:val="28"/>
    </w:rPr>
  </w:style>
  <w:style w:type="paragraph" w:customStyle="1" w:styleId="InChapter">
    <w:name w:val="InChapter"/>
    <w:basedOn w:val="Heading3"/>
    <w:rsid w:val="00DE0B58"/>
    <w:pPr>
      <w:spacing w:after="240"/>
      <w:outlineLvl w:val="9"/>
    </w:pPr>
    <w:rPr>
      <w:noProof/>
    </w:rPr>
  </w:style>
  <w:style w:type="paragraph" w:styleId="Index2">
    <w:name w:val="index 2"/>
    <w:basedOn w:val="Normal"/>
    <w:next w:val="Normal"/>
    <w:semiHidden/>
    <w:rsid w:val="00DE0B58"/>
    <w:pPr>
      <w:tabs>
        <w:tab w:val="right" w:pos="4176"/>
      </w:tabs>
      <w:ind w:left="568" w:hanging="284"/>
    </w:pPr>
    <w:rPr>
      <w:rFonts w:ascii="Garamond" w:hAnsi="Garamond"/>
    </w:rPr>
  </w:style>
  <w:style w:type="paragraph" w:customStyle="1" w:styleId="Byline">
    <w:name w:val="Byline"/>
    <w:rsid w:val="00DE0B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0B58"/>
    <w:pPr>
      <w:tabs>
        <w:tab w:val="clear" w:pos="3600"/>
        <w:tab w:val="clear" w:pos="3958"/>
      </w:tabs>
      <w:jc w:val="right"/>
    </w:pPr>
  </w:style>
  <w:style w:type="character" w:styleId="Emphasis">
    <w:name w:val="Emphasis"/>
    <w:basedOn w:val="DefaultParagraphFont"/>
    <w:qFormat/>
    <w:rsid w:val="00DE0B58"/>
    <w:rPr>
      <w:i/>
    </w:rPr>
  </w:style>
  <w:style w:type="paragraph" w:styleId="Caption">
    <w:name w:val="caption"/>
    <w:basedOn w:val="BodyText"/>
    <w:next w:val="Normal"/>
    <w:qFormat/>
    <w:rsid w:val="00DE0B58"/>
    <w:pPr>
      <w:framePr w:w="2268" w:hSpace="181" w:vSpace="181" w:wrap="around" w:vAnchor="text" w:hAnchor="page" w:x="1135" w:y="285" w:anchorLock="1"/>
    </w:pPr>
    <w:rPr>
      <w:i/>
    </w:rPr>
  </w:style>
  <w:style w:type="paragraph" w:customStyle="1" w:styleId="MiniTOCTitle">
    <w:name w:val="MiniTOCTitle"/>
    <w:basedOn w:val="Heading4"/>
    <w:rsid w:val="00DE0B58"/>
    <w:pPr>
      <w:spacing w:before="240"/>
      <w:outlineLvl w:val="9"/>
    </w:pPr>
    <w:rPr>
      <w:noProof/>
      <w:sz w:val="24"/>
    </w:rPr>
  </w:style>
  <w:style w:type="paragraph" w:customStyle="1" w:styleId="MiniTOCItem">
    <w:name w:val="MiniTOCItem"/>
    <w:basedOn w:val="ListBullet"/>
    <w:rsid w:val="00DE0B58"/>
    <w:pPr>
      <w:numPr>
        <w:numId w:val="0"/>
      </w:numPr>
      <w:tabs>
        <w:tab w:val="right" w:leader="dot" w:pos="6521"/>
      </w:tabs>
      <w:spacing w:before="0" w:after="0"/>
    </w:pPr>
  </w:style>
  <w:style w:type="paragraph" w:customStyle="1" w:styleId="TOFTitle">
    <w:name w:val="TOFTitle"/>
    <w:basedOn w:val="TOCTitle"/>
    <w:rsid w:val="00DE0B58"/>
  </w:style>
  <w:style w:type="paragraph" w:styleId="TableofFigures">
    <w:name w:val="table of figures"/>
    <w:basedOn w:val="Normal"/>
    <w:next w:val="Normal"/>
    <w:semiHidden/>
    <w:rsid w:val="00DE0B58"/>
    <w:pPr>
      <w:tabs>
        <w:tab w:val="right" w:leader="dot" w:pos="9072"/>
      </w:tabs>
      <w:ind w:left="970" w:hanging="403"/>
    </w:pPr>
    <w:rPr>
      <w:rFonts w:ascii="Times New Roman" w:hAnsi="Times New Roman"/>
      <w:b/>
    </w:rPr>
  </w:style>
  <w:style w:type="paragraph" w:styleId="ListNumber">
    <w:name w:val="List Number"/>
    <w:basedOn w:val="List"/>
    <w:rsid w:val="00DE0B58"/>
    <w:pPr>
      <w:numPr>
        <w:numId w:val="11"/>
      </w:numPr>
    </w:pPr>
  </w:style>
  <w:style w:type="character" w:customStyle="1" w:styleId="WingdingSymbols">
    <w:name w:val="Wingding Symbols"/>
    <w:rsid w:val="00DE0B58"/>
    <w:rPr>
      <w:rFonts w:ascii="Wingdings" w:hAnsi="Wingdings"/>
    </w:rPr>
  </w:style>
  <w:style w:type="paragraph" w:customStyle="1" w:styleId="TableHeading">
    <w:name w:val="Table Heading"/>
    <w:basedOn w:val="HeadingBase"/>
    <w:rsid w:val="00DE0B58"/>
    <w:pPr>
      <w:keepLines/>
      <w:pBdr>
        <w:bottom w:val="single" w:sz="6" w:space="1" w:color="918585"/>
      </w:pBdr>
      <w:spacing w:before="240"/>
    </w:pPr>
  </w:style>
  <w:style w:type="character" w:customStyle="1" w:styleId="HotSpot">
    <w:name w:val="HotSpot"/>
    <w:rsid w:val="00DE0B58"/>
    <w:rPr>
      <w:color w:val="0033CC"/>
      <w:u w:val="none"/>
    </w:rPr>
  </w:style>
  <w:style w:type="paragraph" w:customStyle="1" w:styleId="BodyTextRight">
    <w:name w:val="Body Text Right"/>
    <w:basedOn w:val="BodyText"/>
    <w:rsid w:val="00DE0B58"/>
    <w:pPr>
      <w:spacing w:before="0" w:after="0"/>
      <w:jc w:val="right"/>
    </w:pPr>
  </w:style>
  <w:style w:type="paragraph" w:styleId="Index3">
    <w:name w:val="index 3"/>
    <w:basedOn w:val="ListNumber2"/>
    <w:next w:val="Normal"/>
    <w:semiHidden/>
    <w:rsid w:val="00DE0B58"/>
    <w:pPr>
      <w:numPr>
        <w:numId w:val="0"/>
      </w:numPr>
      <w:tabs>
        <w:tab w:val="right" w:leader="dot" w:pos="4176"/>
      </w:tabs>
    </w:pPr>
  </w:style>
  <w:style w:type="paragraph" w:styleId="ListNumber2">
    <w:name w:val="List Number 2"/>
    <w:basedOn w:val="List2"/>
    <w:rsid w:val="00DE0B58"/>
    <w:pPr>
      <w:numPr>
        <w:numId w:val="10"/>
      </w:numPr>
      <w:tabs>
        <w:tab w:val="clear" w:pos="1060"/>
      </w:tabs>
    </w:pPr>
  </w:style>
  <w:style w:type="paragraph" w:customStyle="1" w:styleId="MarginNote">
    <w:name w:val="Margin Note"/>
    <w:basedOn w:val="BodyText"/>
    <w:rsid w:val="00DE0B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0B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0B5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E0B58"/>
    <w:rPr>
      <w:sz w:val="32"/>
    </w:rPr>
  </w:style>
  <w:style w:type="paragraph" w:customStyle="1" w:styleId="HeadingProcedure">
    <w:name w:val="Heading Procedure"/>
    <w:basedOn w:val="HeadingBase"/>
    <w:next w:val="Normal"/>
    <w:rsid w:val="00DE0B58"/>
    <w:pPr>
      <w:tabs>
        <w:tab w:val="left" w:pos="0"/>
      </w:tabs>
      <w:spacing w:before="120" w:after="60"/>
    </w:pPr>
    <w:rPr>
      <w:i/>
      <w:color w:val="918585"/>
      <w:sz w:val="22"/>
    </w:rPr>
  </w:style>
  <w:style w:type="paragraph" w:customStyle="1" w:styleId="TableBodyText">
    <w:name w:val="Table Body Text"/>
    <w:basedOn w:val="BodyText"/>
    <w:rsid w:val="00DE0B58"/>
    <w:pPr>
      <w:spacing w:before="60" w:after="60"/>
    </w:pPr>
  </w:style>
  <w:style w:type="paragraph" w:styleId="ListContinue">
    <w:name w:val="List Continue"/>
    <w:basedOn w:val="List"/>
    <w:rsid w:val="00DE0B58"/>
    <w:pPr>
      <w:ind w:firstLine="0"/>
    </w:pPr>
  </w:style>
  <w:style w:type="paragraph" w:customStyle="1" w:styleId="ListNote">
    <w:name w:val="List Note"/>
    <w:basedOn w:val="List"/>
    <w:rsid w:val="00DE0B58"/>
    <w:pPr>
      <w:pBdr>
        <w:top w:val="single" w:sz="6" w:space="2" w:color="918585"/>
        <w:bottom w:val="single" w:sz="6" w:space="2" w:color="918585"/>
      </w:pBdr>
      <w:tabs>
        <w:tab w:val="left" w:pos="1021"/>
      </w:tabs>
      <w:ind w:firstLine="0"/>
    </w:pPr>
  </w:style>
  <w:style w:type="paragraph" w:customStyle="1" w:styleId="Warning">
    <w:name w:val="Warning"/>
    <w:basedOn w:val="BodyText"/>
    <w:rsid w:val="00DE0B58"/>
    <w:pPr>
      <w:shd w:val="clear" w:color="auto" w:fill="D9D9D9"/>
      <w:tabs>
        <w:tab w:val="left" w:pos="992"/>
      </w:tabs>
      <w:ind w:left="119" w:right="119"/>
    </w:pPr>
    <w:rPr>
      <w:sz w:val="20"/>
    </w:rPr>
  </w:style>
  <w:style w:type="paragraph" w:customStyle="1" w:styleId="MarginIcons">
    <w:name w:val="Margin Icons"/>
    <w:basedOn w:val="BodyText"/>
    <w:rsid w:val="00DE0B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0B58"/>
    <w:rPr>
      <w:rFonts w:ascii="Courier New" w:hAnsi="Courier New"/>
    </w:rPr>
  </w:style>
  <w:style w:type="paragraph" w:customStyle="1" w:styleId="NoteBullet">
    <w:name w:val="Note Bullet"/>
    <w:basedOn w:val="Note"/>
    <w:rsid w:val="00DE0B58"/>
    <w:pPr>
      <w:tabs>
        <w:tab w:val="clear" w:pos="680"/>
      </w:tabs>
      <w:spacing w:before="60" w:after="60"/>
    </w:pPr>
  </w:style>
  <w:style w:type="paragraph" w:customStyle="1" w:styleId="SubHeading2">
    <w:name w:val="SubHeading2"/>
    <w:basedOn w:val="HeadingBase"/>
    <w:rsid w:val="00DE0B58"/>
    <w:pPr>
      <w:spacing w:before="240" w:after="60"/>
    </w:pPr>
    <w:rPr>
      <w:sz w:val="20"/>
    </w:rPr>
  </w:style>
  <w:style w:type="paragraph" w:customStyle="1" w:styleId="SubHeading1">
    <w:name w:val="SubHeading1"/>
    <w:basedOn w:val="HeadingBase"/>
    <w:rsid w:val="00DE0B58"/>
    <w:pPr>
      <w:spacing w:before="240" w:after="60"/>
    </w:pPr>
    <w:rPr>
      <w:color w:val="918585"/>
      <w:sz w:val="22"/>
    </w:rPr>
  </w:style>
  <w:style w:type="paragraph" w:customStyle="1" w:styleId="SideHeading">
    <w:name w:val="Side Heading"/>
    <w:basedOn w:val="HeadingBase"/>
    <w:rsid w:val="00DE0B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0B58"/>
    <w:pPr>
      <w:numPr>
        <w:numId w:val="12"/>
      </w:numPr>
    </w:pPr>
  </w:style>
  <w:style w:type="paragraph" w:styleId="PlainText">
    <w:name w:val="Plain Text"/>
    <w:basedOn w:val="Normal"/>
    <w:link w:val="PlainTextChar"/>
    <w:rsid w:val="00DE0B58"/>
    <w:rPr>
      <w:sz w:val="20"/>
    </w:rPr>
  </w:style>
  <w:style w:type="character" w:customStyle="1" w:styleId="PlainTextChar">
    <w:name w:val="Plain Text Char"/>
    <w:basedOn w:val="DefaultParagraphFont"/>
    <w:link w:val="PlainText"/>
    <w:rsid w:val="00DE0B5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E0B58"/>
    <w:rPr>
      <w:b/>
      <w:smallCaps/>
    </w:rPr>
  </w:style>
  <w:style w:type="paragraph" w:customStyle="1" w:styleId="TableListNumber">
    <w:name w:val="Table List Number"/>
    <w:basedOn w:val="ListNumber"/>
    <w:rsid w:val="00DE0B58"/>
    <w:pPr>
      <w:numPr>
        <w:numId w:val="0"/>
      </w:numPr>
    </w:pPr>
  </w:style>
  <w:style w:type="paragraph" w:styleId="TOC4">
    <w:name w:val="toc 4"/>
    <w:basedOn w:val="TOCBase"/>
    <w:next w:val="Normal"/>
    <w:semiHidden/>
    <w:rsid w:val="00DE0B58"/>
    <w:pPr>
      <w:tabs>
        <w:tab w:val="right" w:leader="dot" w:pos="9071"/>
      </w:tabs>
      <w:ind w:left="1701"/>
    </w:pPr>
  </w:style>
  <w:style w:type="paragraph" w:customStyle="1" w:styleId="ListAlpha">
    <w:name w:val="List Alpha"/>
    <w:basedOn w:val="List"/>
    <w:rsid w:val="00DE0B58"/>
    <w:pPr>
      <w:numPr>
        <w:numId w:val="9"/>
      </w:numPr>
    </w:pPr>
  </w:style>
  <w:style w:type="paragraph" w:customStyle="1" w:styleId="ListAlpha2">
    <w:name w:val="List Alpha 2"/>
    <w:basedOn w:val="List2"/>
    <w:rsid w:val="00DE0B58"/>
    <w:pPr>
      <w:numPr>
        <w:numId w:val="8"/>
      </w:numPr>
    </w:pPr>
  </w:style>
  <w:style w:type="paragraph" w:styleId="List2">
    <w:name w:val="List 2"/>
    <w:basedOn w:val="BodyText"/>
    <w:rsid w:val="00DE0B58"/>
    <w:pPr>
      <w:tabs>
        <w:tab w:val="left" w:pos="680"/>
      </w:tabs>
      <w:spacing w:before="60" w:after="60"/>
      <w:ind w:left="680" w:hanging="340"/>
    </w:pPr>
  </w:style>
  <w:style w:type="paragraph" w:styleId="List3">
    <w:name w:val="List 3"/>
    <w:basedOn w:val="BodyText"/>
    <w:rsid w:val="00DE0B58"/>
    <w:pPr>
      <w:tabs>
        <w:tab w:val="left" w:pos="1021"/>
      </w:tabs>
      <w:spacing w:before="60" w:after="60"/>
      <w:ind w:left="1020" w:hanging="340"/>
    </w:pPr>
  </w:style>
  <w:style w:type="paragraph" w:styleId="List4">
    <w:name w:val="List 4"/>
    <w:basedOn w:val="BodyText"/>
    <w:rsid w:val="00DE0B58"/>
    <w:pPr>
      <w:tabs>
        <w:tab w:val="left" w:pos="1361"/>
      </w:tabs>
      <w:spacing w:before="60" w:after="60"/>
      <w:ind w:left="1361" w:hanging="340"/>
    </w:pPr>
  </w:style>
  <w:style w:type="paragraph" w:styleId="List5">
    <w:name w:val="List 5"/>
    <w:basedOn w:val="BodyText"/>
    <w:rsid w:val="00DE0B58"/>
    <w:pPr>
      <w:tabs>
        <w:tab w:val="left" w:pos="1701"/>
      </w:tabs>
      <w:spacing w:before="60" w:after="60"/>
      <w:ind w:left="1701" w:hanging="340"/>
    </w:pPr>
  </w:style>
  <w:style w:type="paragraph" w:styleId="ListBullet3">
    <w:name w:val="List Bullet 3"/>
    <w:basedOn w:val="List3"/>
    <w:rsid w:val="00DE0B58"/>
    <w:pPr>
      <w:numPr>
        <w:numId w:val="15"/>
      </w:numPr>
      <w:tabs>
        <w:tab w:val="clear" w:pos="1021"/>
      </w:tabs>
      <w:ind w:left="1037" w:hanging="357"/>
    </w:pPr>
  </w:style>
  <w:style w:type="paragraph" w:styleId="ListBullet4">
    <w:name w:val="List Bullet 4"/>
    <w:basedOn w:val="List4"/>
    <w:rsid w:val="00DE0B58"/>
    <w:pPr>
      <w:numPr>
        <w:numId w:val="3"/>
      </w:numPr>
    </w:pPr>
  </w:style>
  <w:style w:type="paragraph" w:styleId="ListBullet5">
    <w:name w:val="List Bullet 5"/>
    <w:basedOn w:val="List5"/>
    <w:rsid w:val="00DE0B58"/>
    <w:pPr>
      <w:numPr>
        <w:numId w:val="4"/>
      </w:numPr>
    </w:pPr>
  </w:style>
  <w:style w:type="paragraph" w:styleId="ListContinue2">
    <w:name w:val="List Continue 2"/>
    <w:basedOn w:val="List2"/>
    <w:rsid w:val="00DE0B58"/>
    <w:pPr>
      <w:ind w:firstLine="0"/>
    </w:pPr>
  </w:style>
  <w:style w:type="paragraph" w:styleId="ListContinue3">
    <w:name w:val="List Continue 3"/>
    <w:basedOn w:val="List3"/>
    <w:rsid w:val="00DE0B58"/>
    <w:pPr>
      <w:ind w:left="1021" w:firstLine="0"/>
    </w:pPr>
  </w:style>
  <w:style w:type="paragraph" w:styleId="ListContinue4">
    <w:name w:val="List Continue 4"/>
    <w:basedOn w:val="List4"/>
    <w:rsid w:val="00DE0B58"/>
    <w:pPr>
      <w:ind w:firstLine="0"/>
    </w:pPr>
  </w:style>
  <w:style w:type="paragraph" w:styleId="ListContinue5">
    <w:name w:val="List Continue 5"/>
    <w:basedOn w:val="List5"/>
    <w:rsid w:val="00DE0B58"/>
    <w:pPr>
      <w:ind w:firstLine="0"/>
    </w:pPr>
  </w:style>
  <w:style w:type="paragraph" w:styleId="ListNumber3">
    <w:name w:val="List Number 3"/>
    <w:basedOn w:val="List3"/>
    <w:rsid w:val="00DE0B58"/>
    <w:pPr>
      <w:numPr>
        <w:numId w:val="5"/>
      </w:numPr>
    </w:pPr>
  </w:style>
  <w:style w:type="paragraph" w:styleId="ListNumber4">
    <w:name w:val="List Number 4"/>
    <w:basedOn w:val="List4"/>
    <w:rsid w:val="00DE0B58"/>
    <w:pPr>
      <w:numPr>
        <w:numId w:val="6"/>
      </w:numPr>
    </w:pPr>
  </w:style>
  <w:style w:type="paragraph" w:styleId="ListNumber5">
    <w:name w:val="List Number 5"/>
    <w:basedOn w:val="List5"/>
    <w:rsid w:val="00DE0B58"/>
    <w:pPr>
      <w:numPr>
        <w:numId w:val="7"/>
      </w:numPr>
    </w:pPr>
  </w:style>
  <w:style w:type="paragraph" w:styleId="BlockText">
    <w:name w:val="Block Text"/>
    <w:basedOn w:val="Normal"/>
    <w:rsid w:val="00DE0B58"/>
    <w:pPr>
      <w:spacing w:after="120"/>
      <w:ind w:left="1440" w:right="1440"/>
    </w:pPr>
  </w:style>
  <w:style w:type="character" w:customStyle="1" w:styleId="Subscript">
    <w:name w:val="Subscript"/>
    <w:basedOn w:val="DefaultParagraphFont"/>
    <w:rsid w:val="00DE0B58"/>
    <w:rPr>
      <w:sz w:val="16"/>
      <w:vertAlign w:val="subscript"/>
    </w:rPr>
  </w:style>
  <w:style w:type="character" w:customStyle="1" w:styleId="Superscript">
    <w:name w:val="Superscript"/>
    <w:basedOn w:val="DefaultParagraphFont"/>
    <w:rsid w:val="00DE0B58"/>
    <w:rPr>
      <w:sz w:val="16"/>
      <w:vertAlign w:val="superscript"/>
    </w:rPr>
  </w:style>
  <w:style w:type="character" w:customStyle="1" w:styleId="Symbols">
    <w:name w:val="Symbols"/>
    <w:basedOn w:val="DefaultParagraphFont"/>
    <w:rsid w:val="00DE0B58"/>
    <w:rPr>
      <w:rFonts w:ascii="Symbol" w:hAnsi="Symbol"/>
    </w:rPr>
  </w:style>
  <w:style w:type="character" w:customStyle="1" w:styleId="MenuOptions">
    <w:name w:val="Menu Options"/>
    <w:basedOn w:val="DefaultParagraphFont"/>
    <w:rsid w:val="00DE0B58"/>
    <w:rPr>
      <w:rFonts w:ascii="Arial Narrow" w:hAnsi="Arial Narrow"/>
      <w:smallCaps/>
    </w:rPr>
  </w:style>
  <w:style w:type="character" w:customStyle="1" w:styleId="Buttons">
    <w:name w:val="Buttons"/>
    <w:basedOn w:val="DefaultParagraphFont"/>
    <w:rsid w:val="00DE0B58"/>
    <w:rPr>
      <w:b/>
    </w:rPr>
  </w:style>
  <w:style w:type="character" w:customStyle="1" w:styleId="Underlined">
    <w:name w:val="Underlined"/>
    <w:basedOn w:val="DefaultParagraphFont"/>
    <w:rsid w:val="00DE0B58"/>
    <w:rPr>
      <w:u w:val="single"/>
    </w:rPr>
  </w:style>
  <w:style w:type="paragraph" w:customStyle="1" w:styleId="TableBodyTextRight">
    <w:name w:val="Table Body Text Right"/>
    <w:basedOn w:val="TableBodyText"/>
    <w:rsid w:val="00DE0B58"/>
    <w:pPr>
      <w:widowControl w:val="0"/>
      <w:autoSpaceDE w:val="0"/>
      <w:autoSpaceDN w:val="0"/>
      <w:adjustRightInd w:val="0"/>
      <w:jc w:val="right"/>
    </w:pPr>
    <w:rPr>
      <w:rFonts w:cs="Arial"/>
      <w:szCs w:val="18"/>
    </w:rPr>
  </w:style>
  <w:style w:type="paragraph" w:customStyle="1" w:styleId="CopyrightText">
    <w:name w:val="Copyright Text"/>
    <w:basedOn w:val="BodyText"/>
    <w:rsid w:val="00DE0B58"/>
    <w:rPr>
      <w:sz w:val="18"/>
    </w:rPr>
  </w:style>
  <w:style w:type="paragraph" w:customStyle="1" w:styleId="BodySmallRight">
    <w:name w:val="Body Small Right"/>
    <w:basedOn w:val="BodyTextRight"/>
    <w:rsid w:val="00DE0B58"/>
    <w:rPr>
      <w:sz w:val="18"/>
      <w:szCs w:val="18"/>
    </w:rPr>
  </w:style>
  <w:style w:type="paragraph" w:customStyle="1" w:styleId="MarginEdition">
    <w:name w:val="Margin Edition"/>
    <w:basedOn w:val="MarginNote"/>
    <w:rsid w:val="00DE0B58"/>
    <w:pPr>
      <w:spacing w:before="0" w:after="0"/>
    </w:pPr>
    <w:rPr>
      <w:rFonts w:ascii="Times New Roman" w:hAnsi="Times New Roman"/>
      <w:color w:val="999999"/>
    </w:rPr>
  </w:style>
  <w:style w:type="paragraph" w:customStyle="1" w:styleId="Spacer">
    <w:name w:val="Spacer"/>
    <w:basedOn w:val="Normal"/>
    <w:rsid w:val="00DE0B58"/>
    <w:rPr>
      <w:sz w:val="2"/>
      <w:szCs w:val="2"/>
    </w:rPr>
  </w:style>
  <w:style w:type="character" w:customStyle="1" w:styleId="Small">
    <w:name w:val="Small"/>
    <w:basedOn w:val="DefaultParagraphFont"/>
    <w:rsid w:val="00DE0B58"/>
    <w:rPr>
      <w:sz w:val="16"/>
    </w:rPr>
  </w:style>
  <w:style w:type="paragraph" w:customStyle="1" w:styleId="WideTable">
    <w:name w:val="Wide Table"/>
    <w:basedOn w:val="Normal"/>
    <w:rsid w:val="00DE0B58"/>
    <w:pPr>
      <w:ind w:left="-1418"/>
    </w:pPr>
    <w:rPr>
      <w:sz w:val="2"/>
      <w:szCs w:val="2"/>
    </w:rPr>
  </w:style>
  <w:style w:type="character" w:styleId="PageNumber">
    <w:name w:val="page number"/>
    <w:basedOn w:val="DefaultParagraphFont"/>
    <w:rsid w:val="00DE0B58"/>
  </w:style>
  <w:style w:type="paragraph" w:styleId="Quote">
    <w:name w:val="Quote"/>
    <w:basedOn w:val="Heading1"/>
    <w:link w:val="QuoteChar"/>
    <w:qFormat/>
    <w:rsid w:val="00DE0B58"/>
    <w:rPr>
      <w:b w:val="0"/>
      <w:sz w:val="72"/>
      <w:szCs w:val="72"/>
      <w:lang w:val="en-NZ"/>
    </w:rPr>
  </w:style>
  <w:style w:type="character" w:customStyle="1" w:styleId="QuoteChar">
    <w:name w:val="Quote Char"/>
    <w:basedOn w:val="DefaultParagraphFont"/>
    <w:link w:val="Quote"/>
    <w:rsid w:val="00DE0B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0B58"/>
    <w:pPr>
      <w:pageBreakBefore/>
    </w:pPr>
  </w:style>
  <w:style w:type="paragraph" w:customStyle="1" w:styleId="Border">
    <w:name w:val="Border"/>
    <w:basedOn w:val="Normal"/>
    <w:qFormat/>
    <w:rsid w:val="00DE0B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0B58"/>
    <w:rPr>
      <w:b/>
      <w:bCs/>
      <w:i/>
      <w:iCs/>
      <w:color w:val="auto"/>
    </w:rPr>
  </w:style>
  <w:style w:type="paragraph" w:styleId="IntenseQuote">
    <w:name w:val="Intense Quote"/>
    <w:basedOn w:val="Normal"/>
    <w:next w:val="Normal"/>
    <w:link w:val="IntenseQuoteChar"/>
    <w:uiPriority w:val="30"/>
    <w:qFormat/>
    <w:rsid w:val="00DE0B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0B5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E0B58"/>
    <w:rPr>
      <w:smallCaps/>
      <w:color w:val="auto"/>
      <w:u w:val="single"/>
    </w:rPr>
  </w:style>
  <w:style w:type="character" w:styleId="IntenseReference">
    <w:name w:val="Intense Reference"/>
    <w:basedOn w:val="DefaultParagraphFont"/>
    <w:uiPriority w:val="32"/>
    <w:qFormat/>
    <w:rsid w:val="00DE0B58"/>
    <w:rPr>
      <w:b/>
      <w:bCs/>
      <w:smallCaps/>
      <w:color w:val="auto"/>
      <w:spacing w:val="5"/>
      <w:u w:val="single"/>
    </w:rPr>
  </w:style>
  <w:style w:type="paragraph" w:customStyle="1" w:styleId="2ColumnHeading">
    <w:name w:val="2Column Heading"/>
    <w:basedOn w:val="BodyText"/>
    <w:qFormat/>
    <w:rsid w:val="00DE0B58"/>
    <w:pPr>
      <w:spacing w:after="60"/>
      <w:ind w:left="-2268"/>
    </w:pPr>
    <w:rPr>
      <w:b/>
    </w:rPr>
  </w:style>
  <w:style w:type="paragraph" w:customStyle="1" w:styleId="Heading1TOC">
    <w:name w:val="Heading1 TOC"/>
    <w:basedOn w:val="Normal"/>
    <w:qFormat/>
    <w:rsid w:val="00DE0B58"/>
    <w:pPr>
      <w:spacing w:before="240" w:after="120"/>
    </w:pPr>
    <w:rPr>
      <w:rFonts w:ascii="Times New Roman" w:hAnsi="Times New Roman"/>
      <w:b/>
      <w:sz w:val="32"/>
    </w:rPr>
  </w:style>
  <w:style w:type="paragraph" w:customStyle="1" w:styleId="Heading2TOC">
    <w:name w:val="Heading2 TOC"/>
    <w:basedOn w:val="Normal"/>
    <w:qFormat/>
    <w:rsid w:val="00DE0B58"/>
    <w:pPr>
      <w:spacing w:before="240" w:after="60"/>
    </w:pPr>
    <w:rPr>
      <w:rFonts w:ascii="Times New Roman" w:hAnsi="Times New Roman"/>
      <w:b/>
      <w:sz w:val="28"/>
    </w:rPr>
  </w:style>
  <w:style w:type="character" w:customStyle="1" w:styleId="Underline">
    <w:name w:val="Underline"/>
    <w:basedOn w:val="DefaultParagraphFont"/>
    <w:qFormat/>
    <w:rsid w:val="00DE0B58"/>
    <w:rPr>
      <w:u w:val="single"/>
    </w:rPr>
  </w:style>
  <w:style w:type="character" w:customStyle="1" w:styleId="BoldandItalics">
    <w:name w:val="Bold and Italics"/>
    <w:qFormat/>
    <w:rsid w:val="00DE0B58"/>
    <w:rPr>
      <w:b/>
      <w:i/>
      <w:u w:val="none"/>
    </w:rPr>
  </w:style>
  <w:style w:type="paragraph" w:styleId="BalloonText">
    <w:name w:val="Balloon Text"/>
    <w:basedOn w:val="Normal"/>
    <w:link w:val="BalloonTextChar"/>
    <w:rsid w:val="00DE0B58"/>
    <w:rPr>
      <w:rFonts w:ascii="Tahoma" w:hAnsi="Tahoma" w:cs="Tahoma"/>
      <w:sz w:val="16"/>
      <w:szCs w:val="16"/>
    </w:rPr>
  </w:style>
  <w:style w:type="character" w:customStyle="1" w:styleId="BalloonTextChar">
    <w:name w:val="Balloon Text Char"/>
    <w:basedOn w:val="DefaultParagraphFont"/>
    <w:link w:val="BalloonText"/>
    <w:rsid w:val="00DE0B5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E0B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0B5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1376</Words>
  <Characters>9019</Characters>
  <Application>Microsoft Office Word</Application>
  <DocSecurity>0</DocSecurity>
  <Lines>308</Lines>
  <Paragraphs>205</Paragraphs>
  <ScaleCrop>false</ScaleCrop>
  <Company>Author-it Software Corporation Ltd.</Company>
  <LinksUpToDate>false</LinksUpToDate>
  <CharactersWithSpaces>10321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TLIB3099A Examine track infrastructure</dc:title>
  <dc:subject>Approved</dc:subject>
  <dc:creator>Transport &amp; Logistics Industry Skills Council</dc:creator>
  <cp:keywords>Release: 1</cp:keywords>
  <dc:description>Copyright © 1996-2007 Author-it Software Corporation Ltd., all rights reserved.</dc:description>
  <cp:lastModifiedBy>Alex Baker</cp:lastModifiedBy>
  <cp:revision>3</cp:revision>
  <dcterms:created xsi:type="dcterms:W3CDTF">2012-05-27T03:31:00Z</dcterms:created>
  <dcterms:modified xsi:type="dcterms:W3CDTF">2012-05-27T03:31:00Z</dcterms:modified>
</cp:coreProperties>
</file>