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16F7" w:rsidP="00F716F7">
      <w:pPr>
        <w:pStyle w:val="Title"/>
      </w:pPr>
      <w:r>
        <w:fldChar w:fldCharType="begin"/>
      </w:r>
      <w:r>
        <w:instrText xml:space="preserve"> TITLE   \* MERGEFORMAT </w:instrText>
      </w:r>
      <w:r>
        <w:fldChar w:fldCharType="separate"/>
      </w:r>
      <w:r>
        <w:t>TLIB3088A Examine steel structures</w:t>
      </w:r>
      <w:r>
        <w:fldChar w:fldCharType="end"/>
      </w:r>
    </w:p>
    <w:p w:rsidR="00F716F7" w:rsidP="00F716F7">
      <w:pPr>
        <w:pStyle w:val="Version"/>
        <w:sectPr w:rsidSect="00E41A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1AAA" w:rsidP="00E41AAA">
      <w:pPr>
        <w:pStyle w:val="SuperHeading"/>
      </w:pPr>
      <w:r w:rsidRPr="00E41AAA">
        <w:t>TLIB3088A Examine steel structures</w:t>
      </w:r>
    </w:p>
    <w:p w:rsidR="00000000" w:rsidRPr="00E41AAA" w:rsidP="00E41AAA">
      <w:pPr>
        <w:pStyle w:val="Heading1"/>
      </w:pPr>
      <w:bookmarkStart w:id="1" w:name="O_273976"/>
      <w:bookmarkEnd w:id="1"/>
      <w:r w:rsidRPr="00E41AAA">
        <w:t>Modification History</w:t>
      </w:r>
    </w:p>
    <w:p w:rsidR="00000000" w:rsidRPr="00E41AAA" w:rsidP="00E41AAA">
      <w:pPr>
        <w:pStyle w:val="BodyText"/>
      </w:pPr>
      <w:r w:rsidRPr="00E41AAA">
        <w:t>Not Applicable</w:t>
      </w:r>
    </w:p>
    <w:p w:rsidR="00000000" w:rsidRPr="00E41AAA" w:rsidP="00E41AAA">
      <w:pPr>
        <w:pStyle w:val="AllowPageBreak"/>
      </w:pPr>
    </w:p>
    <w:p w:rsidR="00000000" w:rsidRPr="00E41AAA" w:rsidP="00E41AAA">
      <w:pPr>
        <w:pStyle w:val="Heading1"/>
      </w:pPr>
      <w:bookmarkStart w:id="2" w:name="O_222978"/>
      <w:bookmarkEnd w:id="2"/>
      <w:r w:rsidRPr="00E41AAA">
        <w:t>Unit Descriptor</w:t>
      </w:r>
    </w:p>
    <w:tbl>
      <w:tblPr>
        <w:tblW w:w="9640" w:type="dxa"/>
        <w:tblLayout w:type="fixed"/>
        <w:tblCellMar>
          <w:left w:w="62" w:type="dxa"/>
          <w:right w:w="62" w:type="dxa"/>
        </w:tblCellMar>
        <w:tblLook w:val="0000"/>
      </w:tblPr>
      <w:tblGrid>
        <w:gridCol w:w="2978"/>
        <w:gridCol w:w="6662"/>
      </w:tblGrid>
      <w:tr w:rsidTr="00F716F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41AAA">
            <w:pPr>
              <w:pStyle w:val="BodyText"/>
              <w:rPr>
                <w:lang w:val="en-NZ"/>
              </w:rPr>
            </w:pPr>
            <w:r w:rsidRPr="00E41AAA">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E41AAA" w:rsidP="00E41AAA">
            <w:pPr>
              <w:pStyle w:val="BodyText"/>
            </w:pPr>
            <w:r w:rsidRPr="00E41AAA">
              <w:t>This unit involves the skills and knowledge required to examine steel structures in accordance with safe</w:t>
            </w:r>
            <w:r w:rsidRPr="00E41AAA">
              <w:t>working and regulatory requirements and workplace procedures. It includes obtaining all relevant previous reports, performing the detailed examination, initiating appropriate necessary actions if any, and completing all required documentation. Licensing or</w:t>
            </w:r>
            <w:r w:rsidRPr="00E41AAA">
              <w:t xml:space="preserve"> certification requirements are not applicable to this unit.</w:t>
            </w:r>
          </w:p>
        </w:tc>
      </w:tr>
    </w:tbl>
    <w:p w:rsidR="00F716F7" w:rsidP="00E41AAA">
      <w:pPr>
        <w:pStyle w:val="BodyText"/>
      </w:pPr>
    </w:p>
    <w:p w:rsidR="00F716F7" w:rsidP="00E41AAA">
      <w:pPr>
        <w:pStyle w:val="BodyText"/>
      </w:pPr>
    </w:p>
    <w:p w:rsidR="00000000" w:rsidRPr="00E41AAA" w:rsidP="00E41AAA">
      <w:pPr>
        <w:pStyle w:val="Heading1"/>
      </w:pPr>
      <w:bookmarkStart w:id="3" w:name="O_222980"/>
      <w:bookmarkEnd w:id="3"/>
      <w:r w:rsidRPr="00E41AAA">
        <w:t>Application of the Unit</w:t>
      </w:r>
    </w:p>
    <w:tbl>
      <w:tblPr>
        <w:tblW w:w="9640" w:type="dxa"/>
        <w:tblLayout w:type="fixed"/>
        <w:tblCellMar>
          <w:left w:w="62" w:type="dxa"/>
          <w:right w:w="62" w:type="dxa"/>
        </w:tblCellMar>
        <w:tblLook w:val="0000"/>
      </w:tblPr>
      <w:tblGrid>
        <w:gridCol w:w="2978"/>
        <w:gridCol w:w="6662"/>
      </w:tblGrid>
      <w:tr w:rsidTr="00F716F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41AAA">
            <w:pPr>
              <w:pStyle w:val="BodyText"/>
              <w:rPr>
                <w:lang w:val="en-NZ"/>
              </w:rPr>
            </w:pPr>
            <w:r w:rsidRPr="00E41AAA">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E41AAA" w:rsidP="00E41AAA">
            <w:pPr>
              <w:pStyle w:val="BodyText"/>
            </w:pPr>
            <w:r w:rsidRPr="00E41AAA">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E41AAA" w:rsidP="00E41AAA">
            <w:pPr>
              <w:pStyle w:val="BodyText"/>
            </w:pPr>
            <w:r w:rsidRPr="00E41AAA">
              <w:t xml:space="preserve">Work is </w:t>
            </w:r>
            <w:r w:rsidRPr="00E41AAA">
              <w:t>performed under minimal supervision, generally within a team environment. It involves the application of routine operational principles and procedures to the conduct of a detailed steel structures examination as part of workplace activities across a variet</w:t>
            </w:r>
            <w:r w:rsidRPr="00E41AAA">
              <w:t>y of operational contexts within the Australian rail system.</w:t>
            </w:r>
          </w:p>
        </w:tc>
      </w:tr>
    </w:tbl>
    <w:p w:rsidR="00F716F7" w:rsidP="00E41AAA">
      <w:pPr>
        <w:pStyle w:val="BodyText"/>
      </w:pPr>
    </w:p>
    <w:p w:rsidR="00F716F7" w:rsidP="00E41AAA">
      <w:pPr>
        <w:pStyle w:val="BodyText"/>
      </w:pPr>
    </w:p>
    <w:p w:rsidR="00000000" w:rsidRPr="00E41AAA" w:rsidP="00E41AAA">
      <w:pPr>
        <w:pStyle w:val="Heading1"/>
      </w:pPr>
      <w:bookmarkStart w:id="4" w:name="O_282236"/>
      <w:bookmarkEnd w:id="4"/>
      <w:r w:rsidRPr="00E41AAA">
        <w:t>Licensing/Regulatory Information</w:t>
      </w:r>
    </w:p>
    <w:p w:rsidR="00000000" w:rsidRPr="00E41AAA" w:rsidP="00E41AAA">
      <w:pPr>
        <w:pStyle w:val="BodyText"/>
      </w:pPr>
      <w:r w:rsidRPr="00E41AAA">
        <w:t>Refer to Unit Descriptor</w:t>
      </w:r>
    </w:p>
    <w:p w:rsidR="00000000" w:rsidRPr="00E41AAA" w:rsidP="00E41AAA">
      <w:pPr>
        <w:pStyle w:val="AllowPageBreak"/>
      </w:pPr>
    </w:p>
    <w:p w:rsidR="00000000" w:rsidRPr="00E41AAA" w:rsidP="00E41AAA">
      <w:pPr>
        <w:pStyle w:val="Heading1"/>
      </w:pPr>
      <w:bookmarkStart w:id="5" w:name="O_284686"/>
      <w:bookmarkEnd w:id="5"/>
      <w:r w:rsidRPr="00E41AAA">
        <w:t>Pre-Requisites</w:t>
      </w:r>
    </w:p>
    <w:p w:rsidR="00000000" w:rsidRPr="00E41AAA" w:rsidP="00E41AAA">
      <w:pPr>
        <w:pStyle w:val="BodyText"/>
      </w:pPr>
      <w:r w:rsidRPr="00E41AAA">
        <w:t>Not Applicable</w:t>
      </w:r>
    </w:p>
    <w:p w:rsidR="00000000" w:rsidRPr="00E41AAA" w:rsidP="00E41AAA">
      <w:pPr>
        <w:pStyle w:val="AllowPageBreak"/>
      </w:pPr>
    </w:p>
    <w:p w:rsidR="00000000" w:rsidRPr="00E41AAA" w:rsidP="00E41AAA">
      <w:pPr>
        <w:pStyle w:val="Heading1"/>
      </w:pPr>
      <w:bookmarkStart w:id="6" w:name="O_222979"/>
      <w:bookmarkEnd w:id="6"/>
      <w:r w:rsidRPr="00E41AAA">
        <w:t>Employability Skills Information</w:t>
      </w:r>
    </w:p>
    <w:tbl>
      <w:tblPr>
        <w:tblW w:w="9640" w:type="dxa"/>
        <w:tblLayout w:type="fixed"/>
        <w:tblCellMar>
          <w:left w:w="62" w:type="dxa"/>
          <w:right w:w="62" w:type="dxa"/>
        </w:tblCellMar>
        <w:tblLook w:val="0000"/>
      </w:tblPr>
      <w:tblGrid>
        <w:gridCol w:w="2978"/>
        <w:gridCol w:w="6662"/>
      </w:tblGrid>
      <w:tr w:rsidTr="00F716F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41AAA">
            <w:pPr>
              <w:pStyle w:val="BodyText"/>
              <w:rPr>
                <w:lang w:val="en-NZ"/>
              </w:rPr>
            </w:pPr>
            <w:r w:rsidRPr="00E41AAA">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E41AAA" w:rsidP="00E41AAA">
            <w:pPr>
              <w:pStyle w:val="BodyText"/>
            </w:pPr>
            <w:r w:rsidRPr="00E41AAA">
              <w:t>This unit contains employability skills.</w:t>
            </w:r>
          </w:p>
        </w:tc>
      </w:tr>
    </w:tbl>
    <w:p w:rsidR="00F716F7" w:rsidP="00E41AAA">
      <w:pPr>
        <w:pStyle w:val="BodyText"/>
      </w:pPr>
    </w:p>
    <w:p w:rsidR="00F716F7" w:rsidP="00E41AAA">
      <w:pPr>
        <w:pStyle w:val="BodyText"/>
      </w:pPr>
    </w:p>
    <w:p w:rsidR="00000000" w:rsidRPr="00E41AAA" w:rsidP="00E41AAA">
      <w:pPr>
        <w:pStyle w:val="Heading1"/>
      </w:pPr>
      <w:bookmarkStart w:id="7" w:name="O_292022"/>
      <w:bookmarkEnd w:id="7"/>
      <w:r w:rsidRPr="00E41AAA">
        <w:t>Elements and Performance Criteria Pre-Content</w:t>
      </w:r>
    </w:p>
    <w:tbl>
      <w:tblPr>
        <w:tblW w:w="9640" w:type="dxa"/>
        <w:tblLayout w:type="fixed"/>
        <w:tblCellMar>
          <w:left w:w="62" w:type="dxa"/>
          <w:right w:w="62" w:type="dxa"/>
        </w:tblCellMar>
        <w:tblLook w:val="0000"/>
      </w:tblPr>
      <w:tblGrid>
        <w:gridCol w:w="2978"/>
        <w:gridCol w:w="6662"/>
      </w:tblGrid>
      <w:tr w:rsidTr="00F716F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41AAA">
            <w:pPr>
              <w:pStyle w:val="BodyText"/>
              <w:rPr>
                <w:lang w:val="en-NZ"/>
              </w:rPr>
            </w:pPr>
            <w:r w:rsidRPr="00E41AAA">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E41AAA" w:rsidP="00E41AAA">
            <w:pPr>
              <w:pStyle w:val="BodyText"/>
            </w:pPr>
            <w:r w:rsidRPr="00E41AAA">
              <w:t>Performance criteria describe the required performance needed to demonstrate achievement of the element. Assessment of performance is to be consistent with the evidence guide.</w:t>
            </w:r>
          </w:p>
        </w:tc>
      </w:tr>
    </w:tbl>
    <w:p w:rsidR="00000000" w:rsidRPr="00E41AAA" w:rsidP="00E41AAA">
      <w:pPr>
        <w:pStyle w:val="BodyText"/>
      </w:pPr>
    </w:p>
    <w:p w:rsidR="00000000" w:rsidRPr="00E41AAA" w:rsidP="00E41AAA">
      <w:pPr>
        <w:pStyle w:val="AllowPageBreak"/>
      </w:pPr>
    </w:p>
    <w:p w:rsidR="00000000" w:rsidRPr="00E41AAA" w:rsidP="00E41AAA">
      <w:pPr>
        <w:pStyle w:val="Heading1"/>
      </w:pPr>
      <w:bookmarkStart w:id="8" w:name="O_238690"/>
      <w:bookmarkEnd w:id="8"/>
      <w:r w:rsidRPr="00E41AAA">
        <w:t>Elements and Performance Criteria</w:t>
      </w:r>
    </w:p>
    <w:tbl>
      <w:tblPr>
        <w:tblW w:w="9640" w:type="dxa"/>
        <w:tblLayout w:type="fixed"/>
        <w:tblCellMar>
          <w:left w:w="62" w:type="dxa"/>
          <w:right w:w="62" w:type="dxa"/>
        </w:tblCellMar>
        <w:tblLook w:val="0000"/>
      </w:tblPr>
      <w:tblGrid>
        <w:gridCol w:w="2978"/>
        <w:gridCol w:w="6662"/>
      </w:tblGrid>
      <w:tr w:rsidTr="00F716F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E41AAA" w:rsidP="00E41AAA">
            <w:pPr>
              <w:pStyle w:val="List"/>
            </w:pPr>
            <w:r w:rsidRPr="00E41AA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41AAA">
            <w:pPr>
              <w:pStyle w:val="List"/>
              <w:rPr>
                <w:lang w:val="en-NZ"/>
              </w:rPr>
            </w:pPr>
            <w:r w:rsidRPr="00E41AAA">
              <w:rPr>
                <w:rStyle w:val="SpecialBold"/>
              </w:rPr>
              <w:t>PERFORMANCE CRITERI</w:t>
            </w:r>
            <w:r w:rsidRPr="00E41AAA">
              <w:rPr>
                <w:rStyle w:val="SpecialBold"/>
              </w:rPr>
              <w:t>A</w:t>
            </w:r>
          </w:p>
        </w:tc>
      </w:tr>
      <w:tr w:rsidTr="00F716F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41AAA">
            <w:pPr>
              <w:pStyle w:val="List"/>
              <w:rPr>
                <w:lang w:val="en-NZ"/>
              </w:rPr>
            </w:pPr>
            <w:r w:rsidRPr="00E41AAA">
              <w:rPr>
                <w:rStyle w:val="SpecialBold"/>
              </w:rPr>
              <w:t>1</w:t>
            </w:r>
            <w:r w:rsidRPr="00E41AAA">
              <w:tab/>
            </w:r>
            <w:r w:rsidRPr="00E41AAA">
              <w:rPr>
                <w:rStyle w:val="SpecialBold"/>
              </w:rPr>
              <w:t>Obtain previous reports</w:t>
            </w:r>
          </w:p>
        </w:tc>
        <w:tc>
          <w:tcPr>
            <w:tcW w:w="6662" w:type="dxa"/>
            <w:tcBorders>
              <w:top w:val="nil"/>
              <w:left w:val="nil"/>
              <w:bottom w:val="nil"/>
              <w:right w:val="nil"/>
            </w:tcBorders>
            <w:tcMar>
              <w:top w:w="0" w:type="dxa"/>
              <w:left w:w="62" w:type="dxa"/>
              <w:bottom w:w="0" w:type="dxa"/>
              <w:right w:w="62" w:type="dxa"/>
            </w:tcMar>
          </w:tcPr>
          <w:p w:rsidR="00000000" w:rsidRPr="00E41AAA" w:rsidP="00E41AAA">
            <w:pPr>
              <w:pStyle w:val="List"/>
            </w:pPr>
            <w:r w:rsidRPr="00E41AAA">
              <w:t>1.1</w:t>
            </w:r>
            <w:r w:rsidRPr="00E41AAA">
              <w:tab/>
              <w:t>Operational history of structure is reviewed from available sources</w:t>
            </w:r>
          </w:p>
          <w:p w:rsidR="00000000" w:rsidRPr="00E41AAA" w:rsidP="00E41AAA">
            <w:pPr>
              <w:pStyle w:val="List"/>
            </w:pPr>
            <w:r w:rsidRPr="00E41AAA">
              <w:t>1.2</w:t>
            </w:r>
            <w:r w:rsidRPr="00E41AAA">
              <w:tab/>
              <w:t>Previous defects identified in reports are noted to enable rechecking of problem areas</w:t>
            </w:r>
          </w:p>
          <w:p w:rsidR="00000000" w:rsidP="00E41AAA">
            <w:pPr>
              <w:pStyle w:val="List"/>
              <w:rPr>
                <w:lang w:val="en-NZ"/>
              </w:rPr>
            </w:pPr>
            <w:r w:rsidRPr="00E41AAA">
              <w:t>1.3</w:t>
            </w:r>
            <w:r w:rsidRPr="00E41AAA">
              <w:tab/>
            </w:r>
            <w:r w:rsidRPr="00E41AAA">
              <w:t>Relevant personnel are contacted to identify any reported complaints or indications of wear or damage</w:t>
            </w:r>
          </w:p>
        </w:tc>
      </w:tr>
      <w:tr w:rsidTr="00F716F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41AAA">
            <w:pPr>
              <w:pStyle w:val="List"/>
              <w:rPr>
                <w:lang w:val="en-NZ"/>
              </w:rPr>
            </w:pPr>
            <w:r w:rsidRPr="00E41AAA">
              <w:rPr>
                <w:rStyle w:val="SpecialBold"/>
              </w:rPr>
              <w:t>2</w:t>
            </w:r>
            <w:r w:rsidRPr="00E41AAA">
              <w:tab/>
            </w:r>
            <w:r w:rsidRPr="00E41AAA">
              <w:rPr>
                <w:rStyle w:val="SpecialBold"/>
              </w:rPr>
              <w:t>Perform detailed examination</w:t>
            </w:r>
          </w:p>
        </w:tc>
        <w:tc>
          <w:tcPr>
            <w:tcW w:w="6662" w:type="dxa"/>
            <w:tcBorders>
              <w:top w:val="nil"/>
              <w:left w:val="nil"/>
              <w:bottom w:val="nil"/>
              <w:right w:val="nil"/>
            </w:tcBorders>
            <w:tcMar>
              <w:top w:w="0" w:type="dxa"/>
              <w:left w:w="62" w:type="dxa"/>
              <w:bottom w:w="0" w:type="dxa"/>
              <w:right w:w="62" w:type="dxa"/>
            </w:tcMar>
          </w:tcPr>
          <w:p w:rsidR="00000000" w:rsidRPr="00E41AAA" w:rsidP="00E41AAA">
            <w:pPr>
              <w:pStyle w:val="List"/>
            </w:pPr>
            <w:r w:rsidRPr="00E41AAA">
              <w:t>2.1</w:t>
            </w:r>
            <w:r w:rsidRPr="00E41AAA">
              <w:tab/>
              <w:t>Steel structures and components are visually inspected and checked for signs of buckling, cracking, corrosion, deterio</w:t>
            </w:r>
            <w:r w:rsidRPr="00E41AAA">
              <w:t>ration and damage in accordance with workplace procedures</w:t>
            </w:r>
          </w:p>
          <w:p w:rsidR="00000000" w:rsidRPr="00E41AAA" w:rsidP="00E41AAA">
            <w:pPr>
              <w:pStyle w:val="List"/>
            </w:pPr>
            <w:r w:rsidRPr="00E41AAA">
              <w:t>2.2</w:t>
            </w:r>
            <w:r w:rsidRPr="00E41AAA">
              <w:tab/>
              <w:t>Connections between steel components are visually inspected and checked for signs of wear looseness, cracking, corrosion, deterioration and damage in accordance with workplace procedures</w:t>
            </w:r>
          </w:p>
          <w:p w:rsidR="00000000" w:rsidRPr="00E41AAA" w:rsidP="00E41AAA">
            <w:pPr>
              <w:pStyle w:val="List"/>
            </w:pPr>
            <w:r w:rsidRPr="00E41AAA">
              <w:t>2.3</w:t>
            </w:r>
            <w:r w:rsidRPr="00E41AAA">
              <w:tab/>
              <w:t>Pro</w:t>
            </w:r>
            <w:r w:rsidRPr="00E41AAA">
              <w:t>tective coatings on steel structures and components are visually inspected and checked for condition</w:t>
            </w:r>
          </w:p>
          <w:p w:rsidR="00000000" w:rsidRPr="00E41AAA" w:rsidP="00E41AAA">
            <w:pPr>
              <w:pStyle w:val="List"/>
            </w:pPr>
            <w:r w:rsidRPr="00E41AAA">
              <w:t>2.4</w:t>
            </w:r>
            <w:r w:rsidRPr="00E41AAA">
              <w:tab/>
              <w:t>Relevant inspection aids are used to perform detailed inspection to identify defects in accordance with workplace procedures</w:t>
            </w:r>
          </w:p>
          <w:p w:rsidR="00000000" w:rsidP="00E41AAA">
            <w:pPr>
              <w:pStyle w:val="List"/>
              <w:rPr>
                <w:lang w:val="en-NZ"/>
              </w:rPr>
            </w:pPr>
            <w:r w:rsidRPr="00E41AAA">
              <w:t>2.5</w:t>
            </w:r>
            <w:r w:rsidRPr="00E41AAA">
              <w:tab/>
              <w:t>Defects or deficiencie</w:t>
            </w:r>
            <w:r w:rsidRPr="00E41AAA">
              <w:t>s are identified in accordance with workplace procedures</w:t>
            </w:r>
          </w:p>
        </w:tc>
      </w:tr>
      <w:tr w:rsidTr="00F716F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41AAA">
            <w:pPr>
              <w:pStyle w:val="List"/>
              <w:rPr>
                <w:lang w:val="en-NZ"/>
              </w:rPr>
            </w:pPr>
            <w:r w:rsidRPr="00E41AAA">
              <w:rPr>
                <w:rStyle w:val="SpecialBold"/>
              </w:rPr>
              <w:t>3</w:t>
            </w:r>
            <w:r w:rsidRPr="00E41AAA">
              <w:tab/>
            </w:r>
            <w:r w:rsidRPr="00E41AAA">
              <w:rPr>
                <w:rStyle w:val="SpecialBold"/>
              </w:rPr>
              <w:t>Take appropriate actions</w:t>
            </w:r>
          </w:p>
        </w:tc>
        <w:tc>
          <w:tcPr>
            <w:tcW w:w="6662" w:type="dxa"/>
            <w:tcBorders>
              <w:top w:val="nil"/>
              <w:left w:val="nil"/>
              <w:bottom w:val="nil"/>
              <w:right w:val="nil"/>
            </w:tcBorders>
            <w:tcMar>
              <w:top w:w="0" w:type="dxa"/>
              <w:left w:w="62" w:type="dxa"/>
              <w:bottom w:w="0" w:type="dxa"/>
              <w:right w:w="62" w:type="dxa"/>
            </w:tcMar>
          </w:tcPr>
          <w:p w:rsidR="00000000" w:rsidRPr="00E41AAA" w:rsidP="00E41AAA">
            <w:pPr>
              <w:pStyle w:val="List"/>
            </w:pPr>
            <w:r w:rsidRPr="00E41AAA">
              <w:t>3.1</w:t>
            </w:r>
            <w:r w:rsidRPr="00E41AAA">
              <w:tab/>
              <w:t>Major defects affecting safe passage are acted on as soon as possible in accordance with workplace procedures</w:t>
            </w:r>
          </w:p>
          <w:p w:rsidR="00000000" w:rsidP="00E41AAA">
            <w:pPr>
              <w:pStyle w:val="List"/>
              <w:rPr>
                <w:lang w:val="en-NZ"/>
              </w:rPr>
            </w:pPr>
            <w:r w:rsidRPr="00E41AAA">
              <w:t>3.2</w:t>
            </w:r>
            <w:r w:rsidRPr="00E41AAA">
              <w:tab/>
              <w:t>Defects and deficiencies are reported to enable repai</w:t>
            </w:r>
            <w:r w:rsidRPr="00E41AAA">
              <w:t>rs to be effected in a timely manner</w:t>
            </w:r>
          </w:p>
        </w:tc>
      </w:tr>
      <w:tr w:rsidTr="00F716F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41AAA">
            <w:pPr>
              <w:pStyle w:val="List"/>
              <w:rPr>
                <w:lang w:val="en-NZ"/>
              </w:rPr>
            </w:pPr>
            <w:r w:rsidRPr="00E41AAA">
              <w:rPr>
                <w:rStyle w:val="SpecialBold"/>
              </w:rPr>
              <w:t>4</w:t>
            </w:r>
            <w:r w:rsidRPr="00E41AAA">
              <w:tab/>
            </w:r>
            <w:r w:rsidRPr="00E41AAA">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E41AAA" w:rsidP="00E41AAA">
            <w:pPr>
              <w:pStyle w:val="List"/>
            </w:pPr>
            <w:r w:rsidRPr="00E41AAA">
              <w:t>4.1</w:t>
            </w:r>
            <w:r w:rsidRPr="00E41AAA">
              <w:tab/>
              <w:t>Examination schedule or work report data is completed in accordance with workplace procedures</w:t>
            </w:r>
          </w:p>
          <w:p w:rsidR="00000000" w:rsidRPr="00E41AAA" w:rsidP="00E41AAA">
            <w:pPr>
              <w:pStyle w:val="List"/>
            </w:pPr>
            <w:r w:rsidRPr="00E41AAA">
              <w:t>4.2</w:t>
            </w:r>
            <w:r w:rsidRPr="00E41AAA">
              <w:tab/>
              <w:t>Documentation on work undertaken is completed in accordance with workplace requirements</w:t>
            </w:r>
          </w:p>
        </w:tc>
      </w:tr>
    </w:tbl>
    <w:p w:rsidR="00F716F7" w:rsidP="00E41AAA">
      <w:pPr>
        <w:pStyle w:val="BodyText"/>
      </w:pPr>
    </w:p>
    <w:p w:rsidR="00F716F7" w:rsidP="00E41AAA">
      <w:pPr>
        <w:pStyle w:val="BodyText"/>
      </w:pPr>
    </w:p>
    <w:p w:rsidR="00000000" w:rsidRPr="00E41AAA" w:rsidP="00E41AAA">
      <w:pPr>
        <w:pStyle w:val="Heading1"/>
      </w:pPr>
      <w:bookmarkStart w:id="9" w:name="O_262481"/>
      <w:bookmarkEnd w:id="9"/>
      <w:r w:rsidRPr="00E41AAA">
        <w:t>Required Skills and Knowledge</w:t>
      </w:r>
    </w:p>
    <w:tbl>
      <w:tblPr>
        <w:tblW w:w="9640" w:type="dxa"/>
        <w:tblLayout w:type="fixed"/>
        <w:tblCellMar>
          <w:left w:w="62" w:type="dxa"/>
          <w:right w:w="62" w:type="dxa"/>
        </w:tblCellMar>
        <w:tblLook w:val="0000"/>
      </w:tblPr>
      <w:tblGrid>
        <w:gridCol w:w="9640"/>
      </w:tblGrid>
      <w:tr w:rsidTr="00F716F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41AAA">
            <w:pPr>
              <w:pStyle w:val="BodyText"/>
              <w:rPr>
                <w:lang w:val="en-NZ"/>
              </w:rPr>
            </w:pPr>
            <w:r w:rsidRPr="00E41AAA">
              <w:rPr>
                <w:rStyle w:val="SpecialBold"/>
              </w:rPr>
              <w:t>REQUIRED KNOWLEDGE AND SKILLS</w:t>
            </w:r>
          </w:p>
        </w:tc>
      </w:tr>
      <w:tr w:rsidTr="00F716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1AAA">
            <w:pPr>
              <w:pStyle w:val="BodyText"/>
              <w:rPr>
                <w:lang w:val="en-NZ"/>
              </w:rPr>
            </w:pPr>
            <w:r w:rsidRPr="00E41AAA">
              <w:t>This describes the essential knowledge and skills and their level required for this unit.</w:t>
            </w:r>
          </w:p>
        </w:tc>
      </w:tr>
      <w:tr w:rsidTr="00F716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1AAA">
            <w:pPr>
              <w:pStyle w:val="BodyText"/>
              <w:rPr>
                <w:lang w:val="en-NZ"/>
              </w:rPr>
            </w:pPr>
            <w:r w:rsidRPr="00E41AAA">
              <w:rPr>
                <w:rStyle w:val="SpecialBold"/>
              </w:rPr>
              <w:t>Required knowledge</w:t>
            </w:r>
            <w:r w:rsidRPr="00E41AAA">
              <w:t>:</w:t>
            </w:r>
          </w:p>
        </w:tc>
      </w:tr>
      <w:tr w:rsidTr="00F716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1AAA">
            <w:pPr>
              <w:pStyle w:val="ListBullet"/>
              <w:rPr>
                <w:lang w:val="en-NZ"/>
              </w:rPr>
            </w:pPr>
            <w:r w:rsidRPr="00E41AAA">
              <w:t>Relevant safety, OH&amp;S and environmental procedures and regulations</w:t>
            </w:r>
          </w:p>
        </w:tc>
      </w:tr>
      <w:tr w:rsidTr="00F716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1AAA">
            <w:pPr>
              <w:pStyle w:val="ListBullet"/>
              <w:rPr>
                <w:lang w:val="en-NZ"/>
              </w:rPr>
            </w:pPr>
            <w:r w:rsidRPr="00E41AAA">
              <w:t>Workplace procedures for the conduct of a detailed steel structures examination</w:t>
            </w:r>
          </w:p>
        </w:tc>
      </w:tr>
      <w:tr w:rsidTr="00F716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1AAA">
            <w:pPr>
              <w:pStyle w:val="ListBullet"/>
              <w:rPr>
                <w:lang w:val="en-NZ"/>
              </w:rPr>
            </w:pPr>
            <w:r w:rsidRPr="00E41AAA">
              <w:t>Problems that may occur during the conduct of a detailed steel structures examination, and action that ca</w:t>
            </w:r>
            <w:r w:rsidRPr="00E41AAA">
              <w:t>n be taken to report or resolve the problems</w:t>
            </w:r>
          </w:p>
        </w:tc>
      </w:tr>
      <w:tr w:rsidTr="00F716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1AAA">
            <w:pPr>
              <w:pStyle w:val="ListBullet"/>
              <w:rPr>
                <w:lang w:val="en-NZ"/>
              </w:rPr>
            </w:pPr>
            <w:r w:rsidRPr="00E41AAA">
              <w:t>Hazards that may exist when conducting a detailed steel structures examination, and ways of controlling the risks involved</w:t>
            </w:r>
          </w:p>
        </w:tc>
      </w:tr>
      <w:tr w:rsidTr="00F716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1AAA">
            <w:pPr>
              <w:pStyle w:val="ListBullet"/>
              <w:rPr>
                <w:lang w:val="en-NZ"/>
              </w:rPr>
            </w:pPr>
            <w:r w:rsidRPr="00E41AAA">
              <w:t>Steel structures examination methods and techniques</w:t>
            </w:r>
          </w:p>
        </w:tc>
      </w:tr>
      <w:tr w:rsidTr="00F716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1AAA">
            <w:pPr>
              <w:pStyle w:val="ListBullet"/>
              <w:rPr>
                <w:lang w:val="en-NZ"/>
              </w:rPr>
            </w:pPr>
            <w:r w:rsidRPr="00E41AAA">
              <w:t>Fault detection techniques</w:t>
            </w:r>
          </w:p>
        </w:tc>
      </w:tr>
      <w:tr w:rsidTr="00F716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41AAA" w:rsidP="00E41AAA">
            <w:pPr>
              <w:pStyle w:val="ListBullet"/>
            </w:pPr>
            <w:r w:rsidRPr="00E41AAA">
              <w:t>Relevant recording and documentation procedures</w:t>
            </w:r>
          </w:p>
        </w:tc>
      </w:tr>
    </w:tbl>
    <w:p w:rsidR="00000000" w:rsidRPr="00E41AAA" w:rsidP="00E41AAA">
      <w:pPr>
        <w:pStyle w:val="BodyText"/>
      </w:pPr>
    </w:p>
    <w:tbl>
      <w:tblPr>
        <w:tblW w:w="9640" w:type="dxa"/>
        <w:tblLayout w:type="fixed"/>
        <w:tblCellMar>
          <w:left w:w="62" w:type="dxa"/>
          <w:right w:w="62" w:type="dxa"/>
        </w:tblCellMar>
        <w:tblLook w:val="0000"/>
      </w:tblPr>
      <w:tblGrid>
        <w:gridCol w:w="9640"/>
      </w:tblGrid>
      <w:tr w:rsidTr="00F716F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41AAA">
            <w:pPr>
              <w:pStyle w:val="BodyText"/>
              <w:rPr>
                <w:lang w:val="en-NZ"/>
              </w:rPr>
            </w:pPr>
            <w:r w:rsidRPr="00E41AAA">
              <w:rPr>
                <w:rStyle w:val="SpecialBold"/>
              </w:rPr>
              <w:t>Required skills</w:t>
            </w:r>
            <w:r w:rsidRPr="00E41AAA">
              <w:t>:</w:t>
            </w:r>
          </w:p>
        </w:tc>
      </w:tr>
      <w:tr w:rsidTr="00F716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1AAA">
            <w:pPr>
              <w:pStyle w:val="ListBullet"/>
              <w:rPr>
                <w:lang w:val="en-NZ"/>
              </w:rPr>
            </w:pPr>
            <w:r w:rsidRPr="00E41AAA">
              <w:t>Communicate effectively with others when conducting a detailed steel structures examination</w:t>
            </w:r>
          </w:p>
        </w:tc>
      </w:tr>
      <w:tr w:rsidTr="00F716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1AAA">
            <w:pPr>
              <w:pStyle w:val="ListBullet"/>
              <w:rPr>
                <w:lang w:val="en-NZ"/>
              </w:rPr>
            </w:pPr>
            <w:r w:rsidRPr="00E41AAA">
              <w:t>Read and interpret plans and specifications relevant to a detailed steel structures examinati</w:t>
            </w:r>
            <w:r w:rsidRPr="00E41AAA">
              <w:t>on</w:t>
            </w:r>
          </w:p>
        </w:tc>
      </w:tr>
      <w:tr w:rsidTr="00F716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1AAA">
            <w:pPr>
              <w:pStyle w:val="ListBullet"/>
              <w:rPr>
                <w:lang w:val="en-NZ"/>
              </w:rPr>
            </w:pPr>
            <w:r w:rsidRPr="00E41AAA">
              <w:t>Follow operational instructions and work sequences when undertaking steel structures examination</w:t>
            </w:r>
          </w:p>
        </w:tc>
      </w:tr>
      <w:tr w:rsidTr="00F716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1AAA">
            <w:pPr>
              <w:pStyle w:val="ListBullet"/>
              <w:rPr>
                <w:lang w:val="en-NZ"/>
              </w:rPr>
            </w:pPr>
            <w:r w:rsidRPr="00E41AAA">
              <w:t>Identify defects</w:t>
            </w:r>
          </w:p>
        </w:tc>
      </w:tr>
      <w:tr w:rsidTr="00F716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1AAA">
            <w:pPr>
              <w:pStyle w:val="ListBullet"/>
              <w:rPr>
                <w:lang w:val="en-NZ"/>
              </w:rPr>
            </w:pPr>
            <w:r w:rsidRPr="00E41AAA">
              <w:t>Complete documentation related to a detailed steel structures examination</w:t>
            </w:r>
          </w:p>
        </w:tc>
      </w:tr>
      <w:tr w:rsidTr="00F716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1AAA">
            <w:pPr>
              <w:pStyle w:val="ListBullet"/>
              <w:rPr>
                <w:lang w:val="en-NZ"/>
              </w:rPr>
            </w:pPr>
            <w:r w:rsidRPr="00E41AAA">
              <w:t>Operate communication equipment to required protocol</w:t>
            </w:r>
          </w:p>
        </w:tc>
      </w:tr>
      <w:tr w:rsidTr="00F716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1AAA">
            <w:pPr>
              <w:pStyle w:val="ListBullet"/>
              <w:rPr>
                <w:lang w:val="en-NZ"/>
              </w:rPr>
            </w:pPr>
            <w:r w:rsidRPr="00E41AAA">
              <w:t>Work collaboratively with others when conducting a detailed steel structures examination</w:t>
            </w:r>
          </w:p>
        </w:tc>
      </w:tr>
      <w:tr w:rsidTr="00F716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1AAA">
            <w:pPr>
              <w:pStyle w:val="ListBullet"/>
              <w:rPr>
                <w:lang w:val="en-NZ"/>
              </w:rPr>
            </w:pPr>
            <w:r w:rsidRPr="00E41AAA">
              <w:t xml:space="preserve">Promptly report and/or rectify any identified problems, faults or malfunctions when conducting a detailed steel structures examination in accordance with regulatory </w:t>
            </w:r>
            <w:r w:rsidRPr="00E41AAA">
              <w:t>requirements and workplace procedures</w:t>
            </w:r>
          </w:p>
        </w:tc>
      </w:tr>
      <w:tr w:rsidTr="00F716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1AAA">
            <w:pPr>
              <w:pStyle w:val="ListBullet"/>
              <w:rPr>
                <w:lang w:val="en-NZ"/>
              </w:rPr>
            </w:pPr>
            <w:r w:rsidRPr="00E41AAA">
              <w:t>Apply precautions and required action to minimise, control or eliminate hazards that may exist during work activities</w:t>
            </w:r>
          </w:p>
        </w:tc>
      </w:tr>
      <w:tr w:rsidTr="00F716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1AAA">
            <w:pPr>
              <w:pStyle w:val="ListBullet"/>
              <w:rPr>
                <w:lang w:val="en-NZ"/>
              </w:rPr>
            </w:pPr>
            <w:r w:rsidRPr="00E41AAA">
              <w:t>Plan and organise remedial work</w:t>
            </w:r>
          </w:p>
        </w:tc>
      </w:tr>
      <w:tr w:rsidTr="00F716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1AAA">
            <w:pPr>
              <w:pStyle w:val="ListBullet"/>
              <w:rPr>
                <w:lang w:val="en-NZ"/>
              </w:rPr>
            </w:pPr>
            <w:r w:rsidRPr="00E41AAA">
              <w:t>Monitor work activities in terms of planned schedule</w:t>
            </w:r>
          </w:p>
        </w:tc>
      </w:tr>
      <w:tr w:rsidTr="00F716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1AAA">
            <w:pPr>
              <w:pStyle w:val="ListBullet"/>
              <w:rPr>
                <w:lang w:val="en-NZ"/>
              </w:rPr>
            </w:pPr>
            <w:r w:rsidRPr="00E41AAA">
              <w:t>Modify activities depending on differing operational contingencies, risk situations and environments</w:t>
            </w:r>
          </w:p>
        </w:tc>
      </w:tr>
      <w:tr w:rsidTr="00F716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1AAA">
            <w:pPr>
              <w:pStyle w:val="ListBullet"/>
              <w:rPr>
                <w:lang w:val="en-NZ"/>
              </w:rPr>
            </w:pPr>
            <w:r w:rsidRPr="00E41AAA">
              <w:t>Operate and adapt to differences in equipment in accordance with standard operating procedures</w:t>
            </w:r>
          </w:p>
        </w:tc>
      </w:tr>
      <w:tr w:rsidTr="00F716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1AAA">
            <w:pPr>
              <w:pStyle w:val="ListBullet"/>
              <w:rPr>
                <w:lang w:val="en-NZ"/>
              </w:rPr>
            </w:pPr>
            <w:r w:rsidRPr="00E41AAA">
              <w:t>Identify, select and use measuring instruments and equip</w:t>
            </w:r>
            <w:r w:rsidRPr="00E41AAA">
              <w:t>ment</w:t>
            </w:r>
          </w:p>
        </w:tc>
      </w:tr>
      <w:tr w:rsidTr="00F716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41AAA" w:rsidP="00E41AAA">
            <w:pPr>
              <w:pStyle w:val="ListBullet"/>
            </w:pPr>
            <w:r w:rsidRPr="00E41AAA">
              <w:t>Select and use required personal protective equipment</w:t>
            </w:r>
          </w:p>
        </w:tc>
      </w:tr>
    </w:tbl>
    <w:p w:rsidR="00F716F7" w:rsidP="00E41AAA">
      <w:pPr>
        <w:pStyle w:val="BodyText"/>
      </w:pPr>
    </w:p>
    <w:p w:rsidR="00F716F7" w:rsidP="00E41AAA">
      <w:pPr>
        <w:pStyle w:val="BodyText"/>
      </w:pPr>
    </w:p>
    <w:p w:rsidR="00000000" w:rsidRPr="00E41AAA" w:rsidP="00E41AAA">
      <w:pPr>
        <w:pStyle w:val="Heading1"/>
      </w:pPr>
      <w:bookmarkStart w:id="10" w:name="O_246674"/>
      <w:bookmarkEnd w:id="10"/>
      <w:r w:rsidRPr="00E41AAA">
        <w:t>Evidence Guide</w:t>
      </w:r>
    </w:p>
    <w:tbl>
      <w:tblPr>
        <w:tblW w:w="9499" w:type="dxa"/>
        <w:tblLayout w:type="fixed"/>
        <w:tblCellMar>
          <w:left w:w="62" w:type="dxa"/>
          <w:right w:w="62" w:type="dxa"/>
        </w:tblCellMar>
        <w:tblLook w:val="0000"/>
      </w:tblPr>
      <w:tblGrid>
        <w:gridCol w:w="3524"/>
        <w:gridCol w:w="5975"/>
      </w:tblGrid>
      <w:tr w:rsidTr="00F716F7">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E41AAA">
            <w:pPr>
              <w:pStyle w:val="BodyText"/>
              <w:rPr>
                <w:lang w:val="en-NZ"/>
              </w:rPr>
            </w:pPr>
            <w:r w:rsidRPr="00E41AAA">
              <w:rPr>
                <w:rStyle w:val="SpecialBold"/>
              </w:rPr>
              <w:t>EVIDENCE GUIDE</w:t>
            </w:r>
          </w:p>
        </w:tc>
      </w:tr>
      <w:tr w:rsidTr="00F716F7">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41AAA">
            <w:pPr>
              <w:pStyle w:val="BodyText"/>
              <w:rPr>
                <w:lang w:val="en-NZ"/>
              </w:rPr>
            </w:pPr>
            <w:r w:rsidRPr="00E41AAA">
              <w:t>The evidence guide provides advice on assessment and must be read in conjunction with the performance criteria, required knowled</w:t>
            </w:r>
            <w:r w:rsidRPr="00E41AAA">
              <w:t>ge and skills, the range statement and the assessment guidelines for this Training Package.</w:t>
            </w:r>
          </w:p>
        </w:tc>
      </w:tr>
      <w:tr w:rsidTr="00F716F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41AAA">
            <w:pPr>
              <w:pStyle w:val="BodyText"/>
              <w:rPr>
                <w:lang w:val="en-NZ"/>
              </w:rPr>
            </w:pPr>
            <w:r w:rsidRPr="00E41AAA">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E41AAA" w:rsidP="00E41AAA">
            <w:pPr>
              <w:pStyle w:val="ListBullet"/>
            </w:pPr>
            <w:r w:rsidRPr="00E41AAA">
              <w:t>The evidence required to demonstrate competency in this unit must be</w:t>
            </w:r>
            <w:r w:rsidRPr="00E41AAA">
              <w:t xml:space="preserve"> relevant to and satisfy all of the requirements of the elements and performance criteria of this unit and include demonstration of applying:</w:t>
            </w:r>
          </w:p>
          <w:p w:rsidR="00000000" w:rsidRPr="00E41AAA" w:rsidP="00E41AAA">
            <w:pPr>
              <w:pStyle w:val="ListBullet2"/>
            </w:pPr>
            <w:r w:rsidRPr="00E41AAA">
              <w:t>the underpinning knowledge and skills</w:t>
            </w:r>
          </w:p>
          <w:p w:rsidR="00000000" w:rsidRPr="00E41AAA" w:rsidP="00E41AAA">
            <w:pPr>
              <w:pStyle w:val="ListBullet2"/>
            </w:pPr>
            <w:r w:rsidRPr="00E41AAA">
              <w:t>relevant legislation and workplace procedures</w:t>
            </w:r>
          </w:p>
          <w:p w:rsidR="00000000" w:rsidRPr="00E41AAA" w:rsidP="00E41AAA">
            <w:pPr>
              <w:pStyle w:val="ListBullet2"/>
            </w:pPr>
            <w:r w:rsidRPr="00E41AAA">
              <w:t>other relevant aspects of the range statement</w:t>
            </w:r>
          </w:p>
          <w:p w:rsidR="00000000" w:rsidRPr="00E41AAA" w:rsidP="00E41AAA">
            <w:pPr>
              <w:pStyle w:val="ListBullet"/>
            </w:pPr>
            <w:r w:rsidRPr="00E41AAA">
              <w:t>Assessment must include exercises which demonstrate competent performance of the following in a range of situations:</w:t>
            </w:r>
          </w:p>
          <w:p w:rsidR="00000000" w:rsidRPr="00E41AAA" w:rsidP="00E41AAA">
            <w:pPr>
              <w:pStyle w:val="ListBullet2"/>
            </w:pPr>
            <w:r w:rsidRPr="00E41AAA">
              <w:t>examining a range of structure types</w:t>
            </w:r>
          </w:p>
          <w:p w:rsidR="00000000" w:rsidRPr="00E41AAA" w:rsidP="00E41AAA">
            <w:pPr>
              <w:pStyle w:val="ListBullet2"/>
            </w:pPr>
            <w:r w:rsidRPr="00E41AAA">
              <w:t>taking appropriate action for identified defects</w:t>
            </w:r>
          </w:p>
          <w:p w:rsidR="00000000" w:rsidP="00E41AAA">
            <w:pPr>
              <w:pStyle w:val="ListBullet2"/>
              <w:rPr>
                <w:lang w:val="en-NZ"/>
              </w:rPr>
            </w:pPr>
            <w:r w:rsidRPr="00E41AAA">
              <w:t>compl</w:t>
            </w:r>
            <w:r w:rsidRPr="00E41AAA">
              <w:t>eting documentation of examination results</w:t>
            </w:r>
          </w:p>
        </w:tc>
      </w:tr>
      <w:tr w:rsidTr="00F716F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41AAA">
            <w:pPr>
              <w:pStyle w:val="BodyText"/>
              <w:rPr>
                <w:lang w:val="en-NZ"/>
              </w:rPr>
            </w:pPr>
            <w:r w:rsidRPr="00E41AAA">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E41AAA" w:rsidP="00E41AAA">
            <w:pPr>
              <w:pStyle w:val="ListBullet"/>
            </w:pPr>
            <w:r w:rsidRPr="00E41AAA">
              <w:t>Performance is demonstrated consistently over a period of time and in a suitable range of contexts</w:t>
            </w:r>
          </w:p>
          <w:p w:rsidR="00000000" w:rsidRPr="00E41AAA" w:rsidP="00E41AAA">
            <w:pPr>
              <w:pStyle w:val="ListBullet"/>
            </w:pPr>
            <w:r w:rsidRPr="00E41AAA">
              <w:t>Resources for assessment include:</w:t>
            </w:r>
          </w:p>
          <w:p w:rsidR="00000000" w:rsidRPr="00E41AAA" w:rsidP="00E41AAA">
            <w:pPr>
              <w:pStyle w:val="ListBullet2"/>
            </w:pPr>
            <w:r w:rsidRPr="00E41AAA">
              <w:t>a range of relevant exercises, case studies and/or other simulated practical and knowledge assessment, and/or</w:t>
            </w:r>
          </w:p>
          <w:p w:rsidR="00000000" w:rsidRPr="00E41AAA" w:rsidP="00E41AAA">
            <w:pPr>
              <w:pStyle w:val="ListBullet2"/>
            </w:pPr>
            <w:r w:rsidRPr="00E41AAA">
              <w:t>access to an appropriate range of relevant operational situations in the workplace</w:t>
            </w:r>
          </w:p>
          <w:p w:rsidR="00000000" w:rsidRPr="00E41AAA" w:rsidP="00E41AAA">
            <w:pPr>
              <w:pStyle w:val="ListBullet"/>
            </w:pPr>
            <w:r w:rsidRPr="00E41AAA">
              <w:t>In both real and simulated environments, access is required to</w:t>
            </w:r>
            <w:r w:rsidRPr="00E41AAA">
              <w:t>:</w:t>
            </w:r>
          </w:p>
          <w:p w:rsidR="00000000" w:rsidRPr="00E41AAA" w:rsidP="00E41AAA">
            <w:pPr>
              <w:pStyle w:val="ListBullet2"/>
            </w:pPr>
            <w:r w:rsidRPr="00E41AAA">
              <w:t>relevant and appropriate materials and equipment, and</w:t>
            </w:r>
          </w:p>
          <w:p w:rsidR="00000000" w:rsidP="00E41AAA">
            <w:pPr>
              <w:pStyle w:val="ListBullet2"/>
              <w:rPr>
                <w:lang w:val="en-NZ"/>
              </w:rPr>
            </w:pPr>
            <w:r w:rsidRPr="00E41AAA">
              <w:t>applicable documentation including workplace procedures, regulations, codes of practice and operation manuals</w:t>
            </w:r>
          </w:p>
        </w:tc>
      </w:tr>
      <w:tr w:rsidTr="00F716F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41AAA">
            <w:pPr>
              <w:pStyle w:val="BodyText"/>
              <w:rPr>
                <w:lang w:val="en-NZ"/>
              </w:rPr>
            </w:pPr>
            <w:r w:rsidRPr="00E41AAA">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E41AAA" w:rsidP="00E41AAA">
            <w:pPr>
              <w:pStyle w:val="ListBullet"/>
            </w:pPr>
            <w:r w:rsidRPr="00E41AAA">
              <w:t>Assessment of this unit must be undertaken by a registered training organisation</w:t>
            </w:r>
          </w:p>
          <w:p w:rsidR="00000000" w:rsidRPr="00E41AAA" w:rsidP="00E41AAA">
            <w:pPr>
              <w:pStyle w:val="ListBullet"/>
            </w:pPr>
            <w:r w:rsidRPr="00E41AAA">
              <w:t>As a minimum, assessment of knowledge must be conducted through appropriate written/oral tests</w:t>
            </w:r>
          </w:p>
          <w:p w:rsidR="00000000" w:rsidRPr="00E41AAA" w:rsidP="00E41AAA">
            <w:pPr>
              <w:pStyle w:val="ListBullet"/>
            </w:pPr>
            <w:r w:rsidRPr="00E41AAA">
              <w:t>Practical assessment must occur:</w:t>
            </w:r>
          </w:p>
          <w:p w:rsidR="00000000" w:rsidRPr="00E41AAA" w:rsidP="00E41AAA">
            <w:pPr>
              <w:pStyle w:val="ListBullet2"/>
            </w:pPr>
            <w:r w:rsidRPr="00E41AAA">
              <w:t>in an appropriate range of situations in the workplace</w:t>
            </w:r>
          </w:p>
        </w:tc>
      </w:tr>
    </w:tbl>
    <w:p w:rsidR="00F716F7" w:rsidP="00E41AAA">
      <w:pPr>
        <w:pStyle w:val="BodyText"/>
      </w:pPr>
    </w:p>
    <w:p w:rsidR="00F716F7" w:rsidP="00E41AAA">
      <w:pPr>
        <w:pStyle w:val="BodyText"/>
      </w:pPr>
    </w:p>
    <w:p w:rsidR="00000000" w:rsidRPr="00E41AAA" w:rsidP="00E41AAA">
      <w:pPr>
        <w:pStyle w:val="Heading1"/>
      </w:pPr>
      <w:bookmarkStart w:id="11" w:name="O_254657"/>
      <w:bookmarkEnd w:id="11"/>
      <w:r w:rsidRPr="00E41AAA">
        <w:t>Range Statement</w:t>
      </w:r>
    </w:p>
    <w:tbl>
      <w:tblPr>
        <w:tblW w:w="9640" w:type="dxa"/>
        <w:tblLayout w:type="fixed"/>
        <w:tblCellMar>
          <w:left w:w="62" w:type="dxa"/>
          <w:right w:w="62" w:type="dxa"/>
        </w:tblCellMar>
        <w:tblLook w:val="0000"/>
      </w:tblPr>
      <w:tblGrid>
        <w:gridCol w:w="3486"/>
        <w:gridCol w:w="6154"/>
      </w:tblGrid>
      <w:tr w:rsidTr="00F716F7">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E41AAA">
            <w:pPr>
              <w:pStyle w:val="BodyText"/>
              <w:rPr>
                <w:lang w:val="en-NZ"/>
              </w:rPr>
            </w:pPr>
            <w:r w:rsidRPr="00E41AAA">
              <w:rPr>
                <w:rStyle w:val="SpecialBold"/>
              </w:rPr>
              <w:t>RANGE STATEMENT</w:t>
            </w:r>
            <w:r w:rsidRPr="00E41AAA">
              <w:t xml:space="preserve"> </w:t>
            </w:r>
          </w:p>
        </w:tc>
      </w:tr>
      <w:tr w:rsidTr="00F716F7">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41AAA">
            <w:pPr>
              <w:pStyle w:val="BodyText"/>
              <w:rPr>
                <w:lang w:val="en-NZ"/>
              </w:rPr>
            </w:pPr>
            <w:r w:rsidRPr="00E41AAA">
              <w:t xml:space="preserve">The range statement relates to the unit of competency as a whole. It allows for different work environments and situations that may affect </w:t>
            </w:r>
            <w:r w:rsidRPr="00E41AAA">
              <w:t>performance.</w:t>
            </w:r>
          </w:p>
        </w:tc>
      </w:tr>
      <w:tr w:rsidTr="00F716F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41AAA">
            <w:pPr>
              <w:pStyle w:val="BodyText"/>
              <w:rPr>
                <w:lang w:val="en-NZ"/>
              </w:rPr>
            </w:pPr>
            <w:r w:rsidRPr="00E41AAA">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E41AAA" w:rsidP="00E41AAA">
            <w:pPr>
              <w:pStyle w:val="ListBullet"/>
            </w:pPr>
            <w:r w:rsidRPr="00E41AAA">
              <w:t>by day or night</w:t>
            </w:r>
          </w:p>
          <w:p w:rsidR="00000000" w:rsidP="00E41AAA">
            <w:pPr>
              <w:pStyle w:val="ListBullet"/>
              <w:rPr>
                <w:lang w:val="en-NZ"/>
              </w:rPr>
            </w:pPr>
            <w:r w:rsidRPr="00E41AAA">
              <w:t>in all weather conditions</w:t>
            </w:r>
          </w:p>
        </w:tc>
      </w:tr>
      <w:tr w:rsidTr="00F716F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41AAA">
            <w:pPr>
              <w:pStyle w:val="BodyText"/>
              <w:rPr>
                <w:lang w:val="en-NZ"/>
              </w:rPr>
            </w:pPr>
            <w:r w:rsidRPr="00E41AAA">
              <w:t>Work may be conducted in:</w:t>
            </w:r>
          </w:p>
        </w:tc>
        <w:tc>
          <w:tcPr>
            <w:tcW w:w="6154" w:type="dxa"/>
            <w:tcBorders>
              <w:top w:val="nil"/>
              <w:left w:val="nil"/>
              <w:bottom w:val="nil"/>
              <w:right w:val="nil"/>
            </w:tcBorders>
            <w:tcMar>
              <w:top w:w="0" w:type="dxa"/>
              <w:left w:w="62" w:type="dxa"/>
              <w:bottom w:w="0" w:type="dxa"/>
              <w:right w:w="62" w:type="dxa"/>
            </w:tcMar>
          </w:tcPr>
          <w:p w:rsidR="00000000" w:rsidRPr="00E41AAA" w:rsidP="00E41AAA">
            <w:pPr>
              <w:pStyle w:val="ListBullet"/>
            </w:pPr>
            <w:r w:rsidRPr="00E41AAA">
              <w:t>restricted spaces or exposed conditions</w:t>
            </w:r>
          </w:p>
          <w:p w:rsidR="00000000" w:rsidP="00E41AAA">
            <w:pPr>
              <w:pStyle w:val="ListBullet"/>
              <w:rPr>
                <w:lang w:val="en-NZ"/>
              </w:rPr>
            </w:pPr>
            <w:r w:rsidRPr="00E41AAA">
              <w:t>controlled or open environments</w:t>
            </w:r>
          </w:p>
        </w:tc>
      </w:tr>
      <w:tr w:rsidTr="00F716F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41AAA">
            <w:pPr>
              <w:pStyle w:val="BodyText"/>
              <w:rPr>
                <w:lang w:val="en-NZ"/>
              </w:rPr>
            </w:pPr>
            <w:r w:rsidRPr="00E41AAA">
              <w:t>Work may involve exposure to:</w:t>
            </w:r>
          </w:p>
        </w:tc>
        <w:tc>
          <w:tcPr>
            <w:tcW w:w="6154" w:type="dxa"/>
            <w:tcBorders>
              <w:top w:val="nil"/>
              <w:left w:val="nil"/>
              <w:bottom w:val="nil"/>
              <w:right w:val="nil"/>
            </w:tcBorders>
            <w:tcMar>
              <w:top w:w="0" w:type="dxa"/>
              <w:left w:w="62" w:type="dxa"/>
              <w:bottom w:w="0" w:type="dxa"/>
              <w:right w:w="62" w:type="dxa"/>
            </w:tcMar>
          </w:tcPr>
          <w:p w:rsidR="00000000" w:rsidRPr="00E41AAA" w:rsidP="00E41AAA">
            <w:pPr>
              <w:pStyle w:val="ListBullet"/>
            </w:pPr>
            <w:r w:rsidRPr="00E41AAA">
              <w:t>chemicals, dangerous or hazardous substances</w:t>
            </w:r>
          </w:p>
          <w:p w:rsidR="00000000" w:rsidP="00E41AAA">
            <w:pPr>
              <w:pStyle w:val="ListBullet"/>
              <w:rPr>
                <w:lang w:val="en-NZ"/>
              </w:rPr>
            </w:pPr>
            <w:r w:rsidRPr="00E41AAA">
              <w:t>movements of equipment, materials and vehicles</w:t>
            </w:r>
          </w:p>
        </w:tc>
      </w:tr>
      <w:tr w:rsidTr="00F716F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41AAA">
            <w:pPr>
              <w:pStyle w:val="BodyText"/>
              <w:rPr>
                <w:lang w:val="en-NZ"/>
              </w:rPr>
            </w:pPr>
            <w:r w:rsidRPr="00E41AAA">
              <w:t>Structures may include:</w:t>
            </w:r>
          </w:p>
        </w:tc>
        <w:tc>
          <w:tcPr>
            <w:tcW w:w="6154" w:type="dxa"/>
            <w:tcBorders>
              <w:top w:val="nil"/>
              <w:left w:val="nil"/>
              <w:bottom w:val="nil"/>
              <w:right w:val="nil"/>
            </w:tcBorders>
            <w:tcMar>
              <w:top w:w="0" w:type="dxa"/>
              <w:left w:w="62" w:type="dxa"/>
              <w:bottom w:w="0" w:type="dxa"/>
              <w:right w:w="62" w:type="dxa"/>
            </w:tcMar>
          </w:tcPr>
          <w:p w:rsidR="00000000" w:rsidRPr="00E41AAA" w:rsidP="00E41AAA">
            <w:pPr>
              <w:pStyle w:val="ListBullet"/>
            </w:pPr>
            <w:r w:rsidRPr="00E41AAA">
              <w:t>underbridges</w:t>
            </w:r>
          </w:p>
          <w:p w:rsidR="00000000" w:rsidRPr="00E41AAA" w:rsidP="00E41AAA">
            <w:pPr>
              <w:pStyle w:val="ListBullet"/>
            </w:pPr>
            <w:r w:rsidRPr="00E41AAA">
              <w:t>overbridges</w:t>
            </w:r>
          </w:p>
          <w:p w:rsidR="00000000" w:rsidRPr="00E41AAA" w:rsidP="00E41AAA">
            <w:pPr>
              <w:pStyle w:val="ListBullet"/>
            </w:pPr>
            <w:r w:rsidRPr="00E41AAA">
              <w:t>footbridges</w:t>
            </w:r>
          </w:p>
          <w:p w:rsidR="00000000" w:rsidRPr="00E41AAA" w:rsidP="00E41AAA">
            <w:pPr>
              <w:pStyle w:val="ListBullet"/>
            </w:pPr>
            <w:r w:rsidRPr="00E41AAA">
              <w:t>culverts</w:t>
            </w:r>
          </w:p>
          <w:p w:rsidR="00000000" w:rsidRPr="00E41AAA" w:rsidP="00E41AAA">
            <w:pPr>
              <w:pStyle w:val="ListBullet"/>
            </w:pPr>
            <w:r w:rsidRPr="00E41AAA">
              <w:t>tunnels</w:t>
            </w:r>
          </w:p>
          <w:p w:rsidR="00000000" w:rsidRPr="00E41AAA" w:rsidP="00E41AAA">
            <w:pPr>
              <w:pStyle w:val="ListBullet"/>
            </w:pPr>
            <w:r w:rsidRPr="00E41AAA">
              <w:t>retaining walls</w:t>
            </w:r>
          </w:p>
          <w:p w:rsidR="00000000" w:rsidRPr="00E41AAA" w:rsidP="00E41AAA">
            <w:pPr>
              <w:pStyle w:val="ListBullet"/>
            </w:pPr>
            <w:r w:rsidRPr="00E41AAA">
              <w:t>platforms</w:t>
            </w:r>
          </w:p>
          <w:p w:rsidR="00000000" w:rsidRPr="00E41AAA" w:rsidP="00E41AAA">
            <w:pPr>
              <w:pStyle w:val="ListBullet"/>
            </w:pPr>
            <w:r w:rsidRPr="00E41AAA">
              <w:t>overhead wiring structures</w:t>
            </w:r>
          </w:p>
          <w:p w:rsidR="00000000" w:rsidRPr="00E41AAA" w:rsidP="00E41AAA">
            <w:pPr>
              <w:pStyle w:val="ListBullet"/>
            </w:pPr>
            <w:r w:rsidRPr="00E41AAA">
              <w:t>signal gantries</w:t>
            </w:r>
          </w:p>
          <w:p w:rsidR="00000000" w:rsidRPr="00E41AAA" w:rsidP="00E41AAA">
            <w:pPr>
              <w:pStyle w:val="ListBullet"/>
            </w:pPr>
            <w:r w:rsidRPr="00E41AAA">
              <w:t>noise barriers</w:t>
            </w:r>
          </w:p>
          <w:p w:rsidR="00000000" w:rsidRPr="00E41AAA" w:rsidP="00E41AAA">
            <w:pPr>
              <w:pStyle w:val="ListBullet"/>
            </w:pPr>
            <w:r w:rsidRPr="00E41AAA">
              <w:t>service crossings</w:t>
            </w:r>
          </w:p>
          <w:p w:rsidR="00000000" w:rsidRPr="00E41AAA" w:rsidP="00E41AAA">
            <w:pPr>
              <w:pStyle w:val="ListBullet"/>
            </w:pPr>
            <w:r w:rsidRPr="00E41AAA">
              <w:t>buffer stops</w:t>
            </w:r>
          </w:p>
          <w:p w:rsidR="00000000" w:rsidRPr="00E41AAA" w:rsidP="00E41AAA">
            <w:pPr>
              <w:pStyle w:val="ListBullet"/>
            </w:pPr>
            <w:r w:rsidRPr="00E41AAA">
              <w:t>lighting towers</w:t>
            </w:r>
          </w:p>
          <w:p w:rsidR="00000000" w:rsidRPr="00E41AAA" w:rsidP="00E41AAA">
            <w:pPr>
              <w:pStyle w:val="ListBullet"/>
            </w:pPr>
            <w:r w:rsidRPr="00E41AAA">
              <w:t>water towers</w:t>
            </w:r>
          </w:p>
          <w:p w:rsidR="00000000" w:rsidRPr="00E41AAA" w:rsidP="00E41AAA">
            <w:pPr>
              <w:pStyle w:val="ListBullet"/>
            </w:pPr>
            <w:r w:rsidRPr="00E41AAA">
              <w:t>turntables</w:t>
            </w:r>
          </w:p>
          <w:p w:rsidR="00000000" w:rsidP="00E41AAA">
            <w:pPr>
              <w:pStyle w:val="ListBullet"/>
              <w:rPr>
                <w:lang w:val="en-NZ"/>
              </w:rPr>
            </w:pPr>
            <w:r w:rsidRPr="00E41AAA">
              <w:t>elevated roads</w:t>
            </w:r>
          </w:p>
        </w:tc>
      </w:tr>
      <w:tr w:rsidTr="00F716F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41AAA">
            <w:pPr>
              <w:pStyle w:val="BodyText"/>
              <w:rPr>
                <w:lang w:val="en-NZ"/>
              </w:rPr>
            </w:pPr>
            <w:r w:rsidRPr="00E41AAA">
              <w:t>Equipment may include:</w:t>
            </w:r>
          </w:p>
        </w:tc>
        <w:tc>
          <w:tcPr>
            <w:tcW w:w="6154" w:type="dxa"/>
            <w:tcBorders>
              <w:top w:val="nil"/>
              <w:left w:val="nil"/>
              <w:bottom w:val="nil"/>
              <w:right w:val="nil"/>
            </w:tcBorders>
            <w:tcMar>
              <w:top w:w="0" w:type="dxa"/>
              <w:left w:w="62" w:type="dxa"/>
              <w:bottom w:w="0" w:type="dxa"/>
              <w:right w:w="62" w:type="dxa"/>
            </w:tcMar>
          </w:tcPr>
          <w:p w:rsidR="00000000" w:rsidRPr="00E41AAA" w:rsidP="00E41AAA">
            <w:pPr>
              <w:pStyle w:val="ListBullet"/>
            </w:pPr>
            <w:r w:rsidRPr="00E41AAA">
              <w:t>torch</w:t>
            </w:r>
          </w:p>
          <w:p w:rsidR="00000000" w:rsidRPr="00E41AAA" w:rsidP="00E41AAA">
            <w:pPr>
              <w:pStyle w:val="ListBullet"/>
            </w:pPr>
            <w:r w:rsidRPr="00E41AAA">
              <w:t>geologists hammer</w:t>
            </w:r>
          </w:p>
          <w:p w:rsidR="00000000" w:rsidRPr="00E41AAA" w:rsidP="00E41AAA">
            <w:pPr>
              <w:pStyle w:val="ListBullet"/>
            </w:pPr>
            <w:r w:rsidRPr="00E41AAA">
              <w:t>measuring tape</w:t>
            </w:r>
          </w:p>
          <w:p w:rsidR="00000000" w:rsidRPr="00E41AAA" w:rsidP="00E41AAA">
            <w:pPr>
              <w:pStyle w:val="ListBullet"/>
            </w:pPr>
            <w:r w:rsidRPr="00E41AAA">
              <w:t>wire brush</w:t>
            </w:r>
          </w:p>
          <w:p w:rsidR="00000000" w:rsidRPr="00E41AAA" w:rsidP="00E41AAA">
            <w:pPr>
              <w:pStyle w:val="ListBullet"/>
            </w:pPr>
            <w:r w:rsidRPr="00E41AAA">
              <w:t>spirit level with straight edge</w:t>
            </w:r>
          </w:p>
          <w:p w:rsidR="00000000" w:rsidRPr="00E41AAA" w:rsidP="00E41AAA">
            <w:pPr>
              <w:pStyle w:val="ListBullet"/>
            </w:pPr>
            <w:r w:rsidRPr="00E41AAA">
              <w:t>plumb bob</w:t>
            </w:r>
          </w:p>
          <w:p w:rsidR="00000000" w:rsidRPr="00E41AAA" w:rsidP="00E41AAA">
            <w:pPr>
              <w:pStyle w:val="ListBullet"/>
            </w:pPr>
            <w:r w:rsidRPr="00E41AAA">
              <w:t>camera</w:t>
            </w:r>
          </w:p>
          <w:p w:rsidR="00000000" w:rsidRPr="00E41AAA" w:rsidP="00E41AAA">
            <w:pPr>
              <w:pStyle w:val="ListBullet"/>
            </w:pPr>
            <w:r w:rsidRPr="00E41AAA">
              <w:t>binoculars</w:t>
            </w:r>
          </w:p>
          <w:p w:rsidR="00000000" w:rsidRPr="00E41AAA" w:rsidP="00E41AAA">
            <w:pPr>
              <w:pStyle w:val="ListBullet"/>
            </w:pPr>
            <w:r w:rsidRPr="00E41AAA">
              <w:t>mirror</w:t>
            </w:r>
          </w:p>
          <w:p w:rsidR="00000000" w:rsidRPr="00E41AAA" w:rsidP="00E41AAA">
            <w:pPr>
              <w:pStyle w:val="ListBullet"/>
            </w:pPr>
            <w:r w:rsidRPr="00E41AAA">
              <w:t>vernier calipers</w:t>
            </w:r>
          </w:p>
          <w:p w:rsidR="00000000" w:rsidRPr="00E41AAA" w:rsidP="00E41AAA">
            <w:pPr>
              <w:pStyle w:val="ListBullet"/>
            </w:pPr>
            <w:r w:rsidRPr="00E41AAA">
              <w:t>ultrasonic tester</w:t>
            </w:r>
          </w:p>
          <w:p w:rsidR="00000000" w:rsidRPr="00E41AAA" w:rsidP="00E41AAA">
            <w:pPr>
              <w:pStyle w:val="ListBullet"/>
            </w:pPr>
            <w:r w:rsidRPr="00E41AAA">
              <w:t>dry film thickness gauge</w:t>
            </w:r>
          </w:p>
          <w:p w:rsidR="00000000" w:rsidRPr="00E41AAA" w:rsidP="00E41AAA">
            <w:pPr>
              <w:pStyle w:val="ListBullet"/>
            </w:pPr>
            <w:r w:rsidRPr="00E41AAA">
              <w:t>demec gauge, points and adhesive</w:t>
            </w:r>
          </w:p>
          <w:p w:rsidR="00000000" w:rsidRPr="00E41AAA" w:rsidP="00E41AAA">
            <w:pPr>
              <w:pStyle w:val="ListBullet"/>
            </w:pPr>
            <w:r w:rsidRPr="00E41AAA">
              <w:t>scaffolding</w:t>
            </w:r>
          </w:p>
          <w:p w:rsidR="00000000" w:rsidRPr="00E41AAA" w:rsidP="00E41AAA">
            <w:pPr>
              <w:pStyle w:val="ListBullet"/>
            </w:pPr>
            <w:r w:rsidRPr="00E41AAA">
              <w:t>extension ladder</w:t>
            </w:r>
          </w:p>
          <w:p w:rsidR="00000000" w:rsidRPr="00E41AAA" w:rsidP="00E41AAA">
            <w:pPr>
              <w:pStyle w:val="ListBullet"/>
            </w:pPr>
            <w:r w:rsidRPr="00E41AAA">
              <w:t>elevated work platforms (EWP)</w:t>
            </w:r>
          </w:p>
          <w:p w:rsidR="00000000" w:rsidP="00E41AAA">
            <w:pPr>
              <w:pStyle w:val="ListBullet"/>
              <w:rPr>
                <w:lang w:val="en-NZ"/>
              </w:rPr>
            </w:pPr>
            <w:r w:rsidRPr="00E41AAA">
              <w:t>boat or barge</w:t>
            </w:r>
          </w:p>
        </w:tc>
      </w:tr>
      <w:tr w:rsidTr="00F716F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41AAA">
            <w:pPr>
              <w:pStyle w:val="BodyText"/>
              <w:rPr>
                <w:lang w:val="en-NZ"/>
              </w:rPr>
            </w:pPr>
            <w:r w:rsidRPr="00E41AAA">
              <w:t>Structures examination methods may include:</w:t>
            </w:r>
          </w:p>
        </w:tc>
        <w:tc>
          <w:tcPr>
            <w:tcW w:w="6154" w:type="dxa"/>
            <w:tcBorders>
              <w:top w:val="nil"/>
              <w:left w:val="nil"/>
              <w:bottom w:val="nil"/>
              <w:right w:val="nil"/>
            </w:tcBorders>
            <w:tcMar>
              <w:top w:w="0" w:type="dxa"/>
              <w:left w:w="62" w:type="dxa"/>
              <w:bottom w:w="0" w:type="dxa"/>
              <w:right w:w="62" w:type="dxa"/>
            </w:tcMar>
          </w:tcPr>
          <w:p w:rsidR="00000000" w:rsidRPr="00E41AAA" w:rsidP="00E41AAA">
            <w:pPr>
              <w:pStyle w:val="ListBullet"/>
            </w:pPr>
            <w:r w:rsidRPr="00E41AAA">
              <w:t>visual examination</w:t>
            </w:r>
          </w:p>
          <w:p w:rsidR="00000000" w:rsidRPr="00E41AAA" w:rsidP="00E41AAA">
            <w:pPr>
              <w:pStyle w:val="ListBullet"/>
            </w:pPr>
            <w:r w:rsidRPr="00E41AAA">
              <w:t>hammer test</w:t>
            </w:r>
          </w:p>
          <w:p w:rsidR="00000000" w:rsidRPr="00E41AAA" w:rsidP="00E41AAA">
            <w:pPr>
              <w:pStyle w:val="ListBullet"/>
            </w:pPr>
            <w:r w:rsidRPr="00E41AAA">
              <w:t>magnetic or electronic gauges</w:t>
            </w:r>
          </w:p>
          <w:p w:rsidR="00000000" w:rsidRPr="00E41AAA" w:rsidP="00E41AAA">
            <w:pPr>
              <w:pStyle w:val="ListBullet"/>
            </w:pPr>
            <w:r w:rsidRPr="00E41AAA">
              <w:t>dye penetrant</w:t>
            </w:r>
          </w:p>
          <w:p w:rsidR="00000000" w:rsidRPr="00E41AAA" w:rsidP="00E41AAA">
            <w:pPr>
              <w:pStyle w:val="ListBullet"/>
            </w:pPr>
            <w:r w:rsidRPr="00E41AAA">
              <w:t>magnetic particle</w:t>
            </w:r>
          </w:p>
          <w:p w:rsidR="00000000" w:rsidRPr="00E41AAA" w:rsidP="00E41AAA">
            <w:pPr>
              <w:pStyle w:val="ListBullet"/>
            </w:pPr>
            <w:r w:rsidRPr="00E41AAA">
              <w:t>ultrasonic testing</w:t>
            </w:r>
          </w:p>
          <w:p w:rsidR="00000000" w:rsidP="00E41AAA">
            <w:pPr>
              <w:pStyle w:val="ListBullet"/>
              <w:rPr>
                <w:lang w:val="en-NZ"/>
              </w:rPr>
            </w:pPr>
            <w:r w:rsidRPr="00E41AAA">
              <w:t>x-ray</w:t>
            </w:r>
          </w:p>
        </w:tc>
      </w:tr>
      <w:tr w:rsidTr="00F716F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41AAA">
            <w:pPr>
              <w:pStyle w:val="BodyText"/>
              <w:rPr>
                <w:lang w:val="en-NZ"/>
              </w:rPr>
            </w:pPr>
            <w:r w:rsidRPr="00E41AAA">
              <w:t>Liaison may include:</w:t>
            </w:r>
          </w:p>
        </w:tc>
        <w:tc>
          <w:tcPr>
            <w:tcW w:w="6154" w:type="dxa"/>
            <w:tcBorders>
              <w:top w:val="nil"/>
              <w:left w:val="nil"/>
              <w:bottom w:val="nil"/>
              <w:right w:val="nil"/>
            </w:tcBorders>
            <w:tcMar>
              <w:top w:w="0" w:type="dxa"/>
              <w:left w:w="62" w:type="dxa"/>
              <w:bottom w:w="0" w:type="dxa"/>
              <w:right w:w="62" w:type="dxa"/>
            </w:tcMar>
          </w:tcPr>
          <w:p w:rsidR="00000000" w:rsidRPr="00E41AAA" w:rsidP="00E41AAA">
            <w:pPr>
              <w:pStyle w:val="ListBullet"/>
            </w:pPr>
            <w:r w:rsidRPr="00E41AAA">
              <w:t>internal/external personnel from other work areas (e.g. train controllers)</w:t>
            </w:r>
          </w:p>
          <w:p w:rsidR="00000000" w:rsidRPr="00E41AAA" w:rsidP="00E41AAA">
            <w:pPr>
              <w:pStyle w:val="ListBullet"/>
            </w:pPr>
            <w:r w:rsidRPr="00E41AAA">
              <w:t>road authorities</w:t>
            </w:r>
          </w:p>
          <w:p w:rsidR="00000000" w:rsidRPr="00E41AAA" w:rsidP="00E41AAA">
            <w:pPr>
              <w:pStyle w:val="ListBullet"/>
            </w:pPr>
            <w:r w:rsidRPr="00E41AAA">
              <w:t>local councils</w:t>
            </w:r>
          </w:p>
          <w:p w:rsidR="00000000" w:rsidP="00E41AAA">
            <w:pPr>
              <w:pStyle w:val="ListBullet"/>
              <w:rPr>
                <w:lang w:val="en-NZ"/>
              </w:rPr>
            </w:pPr>
            <w:r w:rsidRPr="00E41AAA">
              <w:t>landowners</w:t>
            </w:r>
          </w:p>
        </w:tc>
      </w:tr>
      <w:tr w:rsidTr="00F716F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41AAA">
            <w:pPr>
              <w:pStyle w:val="BodyText"/>
              <w:rPr>
                <w:lang w:val="en-NZ"/>
              </w:rPr>
            </w:pPr>
            <w:r w:rsidRPr="00E41AAA">
              <w:t>Communication equipment systems may include:</w:t>
            </w:r>
          </w:p>
        </w:tc>
        <w:tc>
          <w:tcPr>
            <w:tcW w:w="6154" w:type="dxa"/>
            <w:tcBorders>
              <w:top w:val="nil"/>
              <w:left w:val="nil"/>
              <w:bottom w:val="nil"/>
              <w:right w:val="nil"/>
            </w:tcBorders>
            <w:tcMar>
              <w:top w:w="0" w:type="dxa"/>
              <w:left w:w="62" w:type="dxa"/>
              <w:bottom w:w="0" w:type="dxa"/>
              <w:right w:w="62" w:type="dxa"/>
            </w:tcMar>
          </w:tcPr>
          <w:p w:rsidR="00000000" w:rsidRPr="00E41AAA" w:rsidP="00E41AAA">
            <w:pPr>
              <w:pStyle w:val="ListBullet"/>
            </w:pPr>
            <w:r w:rsidRPr="00E41AAA">
              <w:t>two-way radios</w:t>
            </w:r>
          </w:p>
          <w:p w:rsidR="00000000" w:rsidRPr="00E41AAA" w:rsidP="00E41AAA">
            <w:pPr>
              <w:pStyle w:val="ListBullet"/>
            </w:pPr>
            <w:r w:rsidRPr="00E41AAA">
              <w:t>telephones/mobile phones</w:t>
            </w:r>
          </w:p>
          <w:p w:rsidR="00000000" w:rsidP="00E41AAA">
            <w:pPr>
              <w:pStyle w:val="ListBullet"/>
              <w:rPr>
                <w:lang w:val="en-NZ"/>
              </w:rPr>
            </w:pPr>
            <w:r w:rsidRPr="00E41AAA">
              <w:t>agreed audible or hand signals</w:t>
            </w:r>
          </w:p>
        </w:tc>
      </w:tr>
      <w:tr w:rsidTr="00F716F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41AAA">
            <w:pPr>
              <w:pStyle w:val="BodyText"/>
              <w:rPr>
                <w:lang w:val="en-NZ"/>
              </w:rPr>
            </w:pPr>
            <w:r w:rsidRPr="00E41AAA">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E41AAA" w:rsidP="00E41AAA">
            <w:pPr>
              <w:pStyle w:val="ListBullet"/>
            </w:pPr>
            <w:r w:rsidRPr="00E41AAA">
              <w:t>company procedures</w:t>
            </w:r>
          </w:p>
          <w:p w:rsidR="00000000" w:rsidRPr="00E41AAA" w:rsidP="00E41AAA">
            <w:pPr>
              <w:pStyle w:val="ListBullet"/>
            </w:pPr>
            <w:r w:rsidRPr="00E41AAA">
              <w:t>enterprise procedures</w:t>
            </w:r>
          </w:p>
          <w:p w:rsidR="00000000" w:rsidRPr="00E41AAA" w:rsidP="00E41AAA">
            <w:pPr>
              <w:pStyle w:val="ListBullet"/>
            </w:pPr>
            <w:r w:rsidRPr="00E41AAA">
              <w:t>organisational procedures</w:t>
            </w:r>
          </w:p>
          <w:p w:rsidR="00000000" w:rsidP="00E41AAA">
            <w:pPr>
              <w:pStyle w:val="ListBullet"/>
              <w:rPr>
                <w:lang w:val="en-NZ"/>
              </w:rPr>
            </w:pPr>
            <w:r w:rsidRPr="00E41AAA">
              <w:t>es</w:t>
            </w:r>
            <w:r w:rsidRPr="00E41AAA">
              <w:t>tablished procedures</w:t>
            </w:r>
          </w:p>
        </w:tc>
      </w:tr>
      <w:tr w:rsidTr="00F716F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41AAA">
            <w:pPr>
              <w:pStyle w:val="BodyText"/>
              <w:rPr>
                <w:lang w:val="en-NZ"/>
              </w:rPr>
            </w:pPr>
            <w:r w:rsidRPr="00E41AAA">
              <w:t>Depending on work context, safety and 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E41AAA" w:rsidP="00E41AAA">
            <w:pPr>
              <w:pStyle w:val="ListBullet"/>
            </w:pPr>
            <w:r w:rsidRPr="00E41AAA">
              <w:t>high visibility clothing</w:t>
            </w:r>
          </w:p>
          <w:p w:rsidR="00000000" w:rsidRPr="00E41AAA" w:rsidP="00E41AAA">
            <w:pPr>
              <w:pStyle w:val="ListBullet"/>
            </w:pPr>
            <w:r w:rsidRPr="00E41AAA">
              <w:t>hearing protection</w:t>
            </w:r>
          </w:p>
          <w:p w:rsidR="00000000" w:rsidRPr="00E41AAA" w:rsidP="00E41AAA">
            <w:pPr>
              <w:pStyle w:val="ListBullet"/>
            </w:pPr>
            <w:r w:rsidRPr="00E41AAA">
              <w:t>gloves</w:t>
            </w:r>
          </w:p>
          <w:p w:rsidR="00000000" w:rsidRPr="00E41AAA" w:rsidP="00E41AAA">
            <w:pPr>
              <w:pStyle w:val="ListBullet"/>
            </w:pPr>
            <w:r w:rsidRPr="00E41AAA">
              <w:t>sunscreen</w:t>
            </w:r>
          </w:p>
          <w:p w:rsidR="00000000" w:rsidRPr="00E41AAA" w:rsidP="00E41AAA">
            <w:pPr>
              <w:pStyle w:val="ListBullet"/>
            </w:pPr>
            <w:r w:rsidRPr="00E41AAA">
              <w:t>sunglasses</w:t>
            </w:r>
          </w:p>
          <w:p w:rsidR="00000000" w:rsidRPr="00E41AAA" w:rsidP="00E41AAA">
            <w:pPr>
              <w:pStyle w:val="ListBullet"/>
            </w:pPr>
            <w:r w:rsidRPr="00E41AAA">
              <w:t>safety glasses</w:t>
            </w:r>
          </w:p>
          <w:p w:rsidR="00000000" w:rsidRPr="00E41AAA" w:rsidP="00E41AAA">
            <w:pPr>
              <w:pStyle w:val="ListBullet"/>
            </w:pPr>
            <w:r w:rsidRPr="00E41AAA">
              <w:t>insect repellent</w:t>
            </w:r>
          </w:p>
          <w:p w:rsidR="00000000" w:rsidRPr="00E41AAA" w:rsidP="00E41AAA">
            <w:pPr>
              <w:pStyle w:val="ListBullet"/>
            </w:pPr>
            <w:r w:rsidRPr="00E41AAA">
              <w:t>safety headwear</w:t>
            </w:r>
          </w:p>
          <w:p w:rsidR="00000000" w:rsidRPr="00E41AAA" w:rsidP="00E41AAA">
            <w:pPr>
              <w:pStyle w:val="ListBullet"/>
            </w:pPr>
            <w:r w:rsidRPr="00E41AAA">
              <w:t>safety footwear</w:t>
            </w:r>
          </w:p>
          <w:p w:rsidR="00000000" w:rsidRPr="00E41AAA" w:rsidP="00E41AAA">
            <w:pPr>
              <w:pStyle w:val="ListBullet"/>
            </w:pPr>
            <w:r w:rsidRPr="00E41AAA">
              <w:t>portable radios/mobile phones</w:t>
            </w:r>
          </w:p>
          <w:p w:rsidR="00000000" w:rsidRPr="00E41AAA" w:rsidP="00E41AAA">
            <w:pPr>
              <w:pStyle w:val="ListBullet"/>
            </w:pPr>
            <w:r w:rsidRPr="00E41AAA">
              <w:t>hand lamps</w:t>
            </w:r>
          </w:p>
          <w:p w:rsidR="00000000" w:rsidRPr="00E41AAA" w:rsidP="00E41AAA">
            <w:pPr>
              <w:pStyle w:val="ListBullet"/>
            </w:pPr>
            <w:r w:rsidRPr="00E41AAA">
              <w:t>flags</w:t>
            </w:r>
          </w:p>
          <w:p w:rsidR="00000000" w:rsidRPr="00E41AAA" w:rsidP="00E41AAA">
            <w:pPr>
              <w:pStyle w:val="ListBullet"/>
            </w:pPr>
            <w:r w:rsidRPr="00E41AAA">
              <w:t>tripods</w:t>
            </w:r>
          </w:p>
          <w:p w:rsidR="00000000" w:rsidRPr="00E41AAA" w:rsidP="00E41AAA">
            <w:pPr>
              <w:pStyle w:val="ListBullet"/>
            </w:pPr>
            <w:r w:rsidRPr="00E41AAA">
              <w:t>harness and ropes</w:t>
            </w:r>
          </w:p>
          <w:p w:rsidR="00000000" w:rsidRPr="00E41AAA" w:rsidP="00E41AAA">
            <w:pPr>
              <w:pStyle w:val="ListBullet"/>
            </w:pPr>
            <w:r w:rsidRPr="00E41AAA">
              <w:t>respirator</w:t>
            </w:r>
          </w:p>
          <w:p w:rsidR="00000000" w:rsidRPr="00E41AAA" w:rsidP="00E41AAA">
            <w:pPr>
              <w:pStyle w:val="ListBullet"/>
            </w:pPr>
            <w:r w:rsidRPr="00E41AAA">
              <w:t>safety mask</w:t>
            </w:r>
          </w:p>
          <w:p w:rsidR="00000000" w:rsidRPr="00E41AAA" w:rsidP="00E41AAA">
            <w:pPr>
              <w:pStyle w:val="ListBullet"/>
            </w:pPr>
            <w:r w:rsidRPr="00E41AAA">
              <w:t>gas detectors</w:t>
            </w:r>
          </w:p>
          <w:p w:rsidR="00000000" w:rsidP="00E41AAA">
            <w:pPr>
              <w:pStyle w:val="ListBullet"/>
              <w:rPr>
                <w:lang w:val="en-NZ"/>
              </w:rPr>
            </w:pPr>
            <w:r w:rsidRPr="00E41AAA">
              <w:t>safety devices</w:t>
            </w:r>
          </w:p>
        </w:tc>
      </w:tr>
      <w:tr w:rsidTr="00F716F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41AAA">
            <w:pPr>
              <w:pStyle w:val="BodyText"/>
              <w:rPr>
                <w:lang w:val="en-NZ"/>
              </w:rPr>
            </w:pPr>
            <w:r w:rsidRPr="00E41AAA">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E41AAA" w:rsidP="00E41AAA">
            <w:pPr>
              <w:pStyle w:val="ListBullet"/>
            </w:pPr>
            <w:r w:rsidRPr="00E41AAA">
              <w:t>local authority regulations and procedures</w:t>
            </w:r>
          </w:p>
          <w:p w:rsidR="00000000" w:rsidRPr="00E41AAA" w:rsidP="00E41AAA">
            <w:pPr>
              <w:pStyle w:val="ListBullet"/>
            </w:pPr>
            <w:r w:rsidRPr="00E41AAA">
              <w:t>work orders</w:t>
            </w:r>
          </w:p>
          <w:p w:rsidR="00000000" w:rsidRPr="00E41AAA" w:rsidP="00E41AAA">
            <w:pPr>
              <w:pStyle w:val="ListBullet"/>
            </w:pPr>
            <w:r w:rsidRPr="00E41AAA">
              <w:t>examination reports and defect lists</w:t>
            </w:r>
          </w:p>
          <w:p w:rsidR="00000000" w:rsidRPr="00E41AAA" w:rsidP="00E41AAA">
            <w:pPr>
              <w:pStyle w:val="ListBullet"/>
            </w:pPr>
            <w:r w:rsidRPr="00E41AAA">
              <w:t>relevant log or record book</w:t>
            </w:r>
          </w:p>
          <w:p w:rsidR="00000000" w:rsidRPr="00E41AAA" w:rsidP="00E41AAA">
            <w:pPr>
              <w:pStyle w:val="ListBullet"/>
            </w:pPr>
            <w:r w:rsidRPr="00E41AAA">
              <w:t>local instructions</w:t>
            </w:r>
          </w:p>
          <w:p w:rsidR="00000000" w:rsidRPr="00E41AAA" w:rsidP="00E41AAA">
            <w:pPr>
              <w:pStyle w:val="ListBullet"/>
            </w:pPr>
            <w:r w:rsidRPr="00E41AAA">
              <w:t>manufacturers or workplace equipment instructions and operation manuals</w:t>
            </w:r>
          </w:p>
          <w:p w:rsidR="00000000" w:rsidRPr="00E41AAA" w:rsidP="00E41AAA">
            <w:pPr>
              <w:pStyle w:val="ListBullet"/>
            </w:pPr>
            <w:r w:rsidRPr="00E41AAA">
              <w:t>emergency procedure manuals</w:t>
            </w:r>
          </w:p>
          <w:p w:rsidR="00000000" w:rsidRPr="00E41AAA" w:rsidP="00E41AAA">
            <w:pPr>
              <w:pStyle w:val="ListBullet"/>
            </w:pPr>
            <w:r w:rsidRPr="00E41AAA">
              <w:t>two-way radio/mobile phone operation procedures</w:t>
            </w:r>
          </w:p>
          <w:p w:rsidR="00000000" w:rsidRPr="00E41AAA" w:rsidP="00E41AAA">
            <w:pPr>
              <w:pStyle w:val="ListBullet"/>
            </w:pPr>
            <w:r w:rsidRPr="00E41AAA">
              <w:t>emergency procedures manual</w:t>
            </w:r>
          </w:p>
          <w:p w:rsidR="00000000" w:rsidP="00E41AAA">
            <w:pPr>
              <w:pStyle w:val="ListBullet"/>
              <w:rPr>
                <w:lang w:val="en-NZ"/>
              </w:rPr>
            </w:pPr>
            <w:r w:rsidRPr="00E41AAA">
              <w:t>conditions of service, legislatio</w:t>
            </w:r>
            <w:r w:rsidRPr="00E41AAA">
              <w:t>n and industrial agreements including workplace agreements and awards</w:t>
            </w:r>
          </w:p>
        </w:tc>
      </w:tr>
      <w:tr w:rsidTr="00F716F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41AAA">
            <w:pPr>
              <w:pStyle w:val="BodyText"/>
              <w:rPr>
                <w:lang w:val="en-NZ"/>
              </w:rPr>
            </w:pPr>
            <w:r w:rsidRPr="00E41AAA">
              <w:t>Information may be provided:</w:t>
            </w:r>
          </w:p>
        </w:tc>
        <w:tc>
          <w:tcPr>
            <w:tcW w:w="6154" w:type="dxa"/>
            <w:tcBorders>
              <w:top w:val="nil"/>
              <w:left w:val="nil"/>
              <w:bottom w:val="nil"/>
              <w:right w:val="nil"/>
            </w:tcBorders>
            <w:tcMar>
              <w:top w:w="0" w:type="dxa"/>
              <w:left w:w="62" w:type="dxa"/>
              <w:bottom w:w="0" w:type="dxa"/>
              <w:right w:w="62" w:type="dxa"/>
            </w:tcMar>
          </w:tcPr>
          <w:p w:rsidR="00000000" w:rsidRPr="00E41AAA" w:rsidP="00E41AAA">
            <w:pPr>
              <w:pStyle w:val="ListBullet"/>
            </w:pPr>
            <w:r w:rsidRPr="00E41AAA">
              <w:t>electronically</w:t>
            </w:r>
          </w:p>
          <w:p w:rsidR="00000000" w:rsidRPr="00E41AAA" w:rsidP="00E41AAA">
            <w:pPr>
              <w:pStyle w:val="ListBullet"/>
            </w:pPr>
            <w:r w:rsidRPr="00E41AAA">
              <w:t>in writing, via forms/documents/plans</w:t>
            </w:r>
          </w:p>
          <w:p w:rsidR="00000000" w:rsidRPr="00E41AAA" w:rsidP="00E41AAA">
            <w:pPr>
              <w:pStyle w:val="ListBullet"/>
            </w:pPr>
            <w:r w:rsidRPr="00E41AAA">
              <w:t>orally, via face-to-face communications</w:t>
            </w:r>
          </w:p>
          <w:p w:rsidR="00000000" w:rsidP="00E41AAA">
            <w:pPr>
              <w:pStyle w:val="ListBullet"/>
              <w:rPr>
                <w:lang w:val="en-NZ"/>
              </w:rPr>
            </w:pPr>
            <w:r w:rsidRPr="00E41AAA">
              <w:t>via trackside signals</w:t>
            </w:r>
          </w:p>
        </w:tc>
      </w:tr>
      <w:tr w:rsidTr="00F716F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41AAA">
            <w:pPr>
              <w:pStyle w:val="BodyText"/>
              <w:rPr>
                <w:lang w:val="en-NZ"/>
              </w:rPr>
            </w:pPr>
            <w:r w:rsidRPr="00E41AAA">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E41AAA" w:rsidP="00E41AAA">
            <w:pPr>
              <w:pStyle w:val="ListBullet"/>
            </w:pPr>
            <w:r w:rsidRPr="00E41AAA">
              <w:t>legislated rail safety requirements including acts and regulations from each applicable state and territory together with any nationally approved compliance codes and/or guidelines</w:t>
            </w:r>
          </w:p>
          <w:p w:rsidR="00000000" w:rsidRPr="00E41AAA" w:rsidP="00E41AAA">
            <w:pPr>
              <w:pStyle w:val="ListBullet"/>
            </w:pPr>
            <w:r w:rsidRPr="00E41AAA">
              <w:t>relevant state/territo</w:t>
            </w:r>
            <w:r w:rsidRPr="00E41AAA">
              <w:t>ry regulations, codes of practice and safeworking system requirements</w:t>
            </w:r>
          </w:p>
          <w:p w:rsidR="00000000" w:rsidRPr="00E41AAA" w:rsidP="00E41AAA">
            <w:pPr>
              <w:pStyle w:val="ListBullet"/>
            </w:pPr>
            <w:r w:rsidRPr="00E41AAA">
              <w:t>relevant Australian Standards and related requirements, including AS 4292</w:t>
            </w:r>
          </w:p>
          <w:p w:rsidR="00000000" w:rsidRPr="00E41AAA" w:rsidP="00E41AAA">
            <w:pPr>
              <w:pStyle w:val="ListBullet"/>
            </w:pPr>
            <w:r w:rsidRPr="00E41AAA">
              <w:t>relevant state/territory OH&amp;S legislation</w:t>
            </w:r>
          </w:p>
          <w:p w:rsidR="00000000" w:rsidRPr="00E41AAA" w:rsidP="00E41AAA">
            <w:pPr>
              <w:pStyle w:val="ListBullet"/>
            </w:pPr>
            <w:r w:rsidRPr="00E41AAA">
              <w:t>relevant state/territory environmental protection legislation</w:t>
            </w:r>
          </w:p>
        </w:tc>
      </w:tr>
    </w:tbl>
    <w:p w:rsidR="00F716F7" w:rsidP="00E41AAA">
      <w:pPr>
        <w:pStyle w:val="BodyText"/>
      </w:pPr>
    </w:p>
    <w:p w:rsidR="00F716F7" w:rsidP="00E41AAA">
      <w:pPr>
        <w:pStyle w:val="BodyText"/>
      </w:pPr>
    </w:p>
    <w:p w:rsidR="00000000" w:rsidRPr="00E41AAA" w:rsidP="00E41AAA">
      <w:pPr>
        <w:pStyle w:val="Heading1"/>
      </w:pPr>
      <w:bookmarkStart w:id="12" w:name="O_295670"/>
      <w:bookmarkEnd w:id="12"/>
      <w:r w:rsidRPr="00E41AAA">
        <w:t>Unit Sector(s)</w:t>
      </w:r>
    </w:p>
    <w:p w:rsidR="00000000" w:rsidRPr="00E41AAA" w:rsidP="00E41AAA">
      <w:pPr>
        <w:pStyle w:val="BodyText"/>
      </w:pPr>
      <w:r w:rsidRPr="00E41AAA">
        <w:t>Not Applicable</w:t>
      </w:r>
    </w:p>
    <w:p w:rsidR="00000000" w:rsidRPr="00E41AAA" w:rsidP="00E41AAA">
      <w:pPr>
        <w:pStyle w:val="AllowPageBreak"/>
      </w:pPr>
    </w:p>
    <w:p w:rsidR="00000000" w:rsidRPr="00E41AAA" w:rsidP="00E41AAA">
      <w:pPr>
        <w:pStyle w:val="Heading1"/>
      </w:pPr>
      <w:bookmarkStart w:id="13" w:name="O_222981"/>
      <w:bookmarkEnd w:id="13"/>
      <w:r w:rsidRPr="00E41AAA">
        <w:t>Competency Field</w:t>
      </w:r>
    </w:p>
    <w:tbl>
      <w:tblPr>
        <w:tblW w:w="9640" w:type="dxa"/>
        <w:tblLayout w:type="fixed"/>
        <w:tblCellMar>
          <w:left w:w="62" w:type="dxa"/>
          <w:right w:w="62" w:type="dxa"/>
        </w:tblCellMar>
        <w:tblLook w:val="0000"/>
      </w:tblPr>
      <w:tblGrid>
        <w:gridCol w:w="2978"/>
        <w:gridCol w:w="6662"/>
      </w:tblGrid>
      <w:tr w:rsidTr="00F716F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41AAA">
            <w:pPr>
              <w:pStyle w:val="BodyText"/>
              <w:rPr>
                <w:lang w:val="en-NZ"/>
              </w:rPr>
            </w:pPr>
            <w:r w:rsidRPr="00E41AAA">
              <w:rPr>
                <w:rStyle w:val="SpecialBold"/>
              </w:rPr>
              <w:t>Competency Field</w:t>
            </w:r>
            <w:r w:rsidRPr="00E41AAA">
              <w:t xml:space="preserve"> </w:t>
            </w:r>
          </w:p>
        </w:tc>
        <w:tc>
          <w:tcPr>
            <w:tcW w:w="6662" w:type="dxa"/>
            <w:tcBorders>
              <w:top w:val="nil"/>
              <w:left w:val="nil"/>
              <w:bottom w:val="nil"/>
              <w:right w:val="nil"/>
            </w:tcBorders>
            <w:tcMar>
              <w:top w:w="0" w:type="dxa"/>
              <w:left w:w="62" w:type="dxa"/>
              <w:bottom w:w="0" w:type="dxa"/>
              <w:right w:w="62" w:type="dxa"/>
            </w:tcMar>
          </w:tcPr>
          <w:p w:rsidR="00000000" w:rsidRPr="00E41AAA" w:rsidP="00E41AAA">
            <w:pPr>
              <w:pStyle w:val="BodyText"/>
            </w:pPr>
            <w:r w:rsidRPr="00E41AAA">
              <w:t>B - Equipment Checking and Maintenance</w:t>
            </w:r>
          </w:p>
        </w:tc>
      </w:tr>
    </w:tbl>
    <w:p w:rsidR="00F716F7" w:rsidP="00E41AAA">
      <w:pPr>
        <w:pStyle w:val="BodyText"/>
      </w:pPr>
    </w:p>
    <w:p w:rsidR="00F716F7" w:rsidP="00E41AAA">
      <w:pPr>
        <w:pStyle w:val="BodyText"/>
      </w:pPr>
    </w:p>
    <w:p w:rsidR="00000000" w:rsidRPr="00E41AAA" w:rsidP="00E41AAA"/>
    <w:sectPr w:rsidSect="00E41A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A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16F7" w:rsidP="00F716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A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6F7" w:rsidP="00E41A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716F7" w:rsidP="00E41A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716F7" w:rsidP="00E41A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A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16F7" w:rsidP="00F716F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A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6F7" w:rsidP="00E41AAA">
    <w:pPr>
      <w:pStyle w:val="Header"/>
      <w:framePr w:wrap="around"/>
    </w:pPr>
    <w:r>
      <w:fldChar w:fldCharType="begin"/>
    </w:r>
    <w:r>
      <w:instrText xml:space="preserve"> TITLE   \* MERGEFORMAT </w:instrText>
    </w:r>
    <w:r>
      <w:fldChar w:fldCharType="separate"/>
    </w:r>
    <w:r>
      <w:t>TLIB3088A Examine steel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716F7" w:rsidP="00E41A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901D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02B4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F2F6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1A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41AAA"/>
    <w:pPr>
      <w:spacing w:before="360" w:after="60"/>
      <w:outlineLvl w:val="0"/>
    </w:pPr>
    <w:rPr>
      <w:sz w:val="32"/>
    </w:rPr>
  </w:style>
  <w:style w:type="paragraph" w:styleId="Heading2">
    <w:name w:val="heading 2"/>
    <w:basedOn w:val="HeadingBase"/>
    <w:next w:val="BodyText"/>
    <w:link w:val="Heading2Char"/>
    <w:qFormat/>
    <w:rsid w:val="00E41AAA"/>
    <w:pPr>
      <w:keepLines/>
      <w:spacing w:before="240" w:after="120"/>
      <w:outlineLvl w:val="1"/>
    </w:pPr>
    <w:rPr>
      <w:sz w:val="28"/>
      <w:szCs w:val="40"/>
    </w:rPr>
  </w:style>
  <w:style w:type="paragraph" w:styleId="Heading3">
    <w:name w:val="heading 3"/>
    <w:basedOn w:val="HeadingBase"/>
    <w:next w:val="BodyText"/>
    <w:link w:val="Heading3Char"/>
    <w:qFormat/>
    <w:rsid w:val="00E41AAA"/>
    <w:pPr>
      <w:spacing w:before="180" w:after="120"/>
      <w:outlineLvl w:val="2"/>
    </w:pPr>
    <w:rPr>
      <w:spacing w:val="-10"/>
      <w:kern w:val="32"/>
    </w:rPr>
  </w:style>
  <w:style w:type="paragraph" w:styleId="Heading4">
    <w:name w:val="heading 4"/>
    <w:basedOn w:val="HeadingBase"/>
    <w:next w:val="BodyText"/>
    <w:link w:val="Heading4Char"/>
    <w:qFormat/>
    <w:rsid w:val="00E41AAA"/>
    <w:pPr>
      <w:spacing w:before="160" w:after="120"/>
      <w:outlineLvl w:val="3"/>
    </w:pPr>
    <w:rPr>
      <w:sz w:val="22"/>
    </w:rPr>
  </w:style>
  <w:style w:type="paragraph" w:styleId="Heading5">
    <w:name w:val="heading 5"/>
    <w:basedOn w:val="HeadingBase"/>
    <w:next w:val="Normal"/>
    <w:link w:val="Heading5Char"/>
    <w:qFormat/>
    <w:rsid w:val="00E41AAA"/>
    <w:pPr>
      <w:spacing w:before="80"/>
      <w:outlineLvl w:val="4"/>
    </w:pPr>
    <w:rPr>
      <w:color w:val="918585"/>
      <w:sz w:val="20"/>
    </w:rPr>
  </w:style>
  <w:style w:type="paragraph" w:styleId="Heading6">
    <w:name w:val="heading 6"/>
    <w:basedOn w:val="HeadingBase"/>
    <w:next w:val="Normal"/>
    <w:link w:val="Heading6Char"/>
    <w:qFormat/>
    <w:rsid w:val="00E41AAA"/>
    <w:pPr>
      <w:spacing w:before="60"/>
      <w:outlineLvl w:val="5"/>
    </w:pPr>
    <w:rPr>
      <w:color w:val="918585"/>
      <w:sz w:val="20"/>
    </w:rPr>
  </w:style>
  <w:style w:type="paragraph" w:styleId="Heading7">
    <w:name w:val="heading 7"/>
    <w:basedOn w:val="Normal"/>
    <w:next w:val="Normal"/>
    <w:link w:val="Heading7Char"/>
    <w:qFormat/>
    <w:rsid w:val="00E41AAA"/>
    <w:pPr>
      <w:ind w:left="720"/>
      <w:outlineLvl w:val="6"/>
    </w:pPr>
    <w:rPr>
      <w:i/>
    </w:rPr>
  </w:style>
  <w:style w:type="paragraph" w:styleId="Heading8">
    <w:name w:val="heading 8"/>
    <w:basedOn w:val="Normal"/>
    <w:next w:val="Normal"/>
    <w:link w:val="Heading8Char"/>
    <w:qFormat/>
    <w:rsid w:val="00E41AAA"/>
    <w:pPr>
      <w:ind w:left="720"/>
      <w:outlineLvl w:val="7"/>
    </w:pPr>
    <w:rPr>
      <w:i/>
    </w:rPr>
  </w:style>
  <w:style w:type="paragraph" w:styleId="Heading9">
    <w:name w:val="heading 9"/>
    <w:basedOn w:val="Normal"/>
    <w:next w:val="Normal"/>
    <w:link w:val="Heading9Char"/>
    <w:qFormat/>
    <w:rsid w:val="00E41AAA"/>
    <w:pPr>
      <w:ind w:left="720"/>
      <w:outlineLvl w:val="8"/>
    </w:pPr>
    <w:rPr>
      <w:i/>
    </w:rPr>
  </w:style>
  <w:style w:type="character" w:default="1" w:styleId="DefaultParagraphFont">
    <w:name w:val="Default Paragraph Font"/>
    <w:uiPriority w:val="1"/>
    <w:unhideWhenUsed/>
    <w:rsid w:val="00E41A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1AAA"/>
  </w:style>
  <w:style w:type="character" w:customStyle="1" w:styleId="Heading1Char">
    <w:name w:val="Heading 1 Char"/>
    <w:link w:val="Heading1"/>
    <w:rsid w:val="00E41AAA"/>
    <w:rPr>
      <w:rFonts w:ascii="Times New Roman" w:eastAsia="Times New Roman" w:hAnsi="Times New Roman" w:cs="Times New Roman"/>
      <w:b/>
      <w:sz w:val="32"/>
      <w:szCs w:val="20"/>
      <w:lang w:eastAsia="en-US"/>
    </w:rPr>
  </w:style>
  <w:style w:type="paragraph" w:styleId="BodyText">
    <w:name w:val="Body Text"/>
    <w:basedOn w:val="Normal"/>
    <w:link w:val="BodyTextChar"/>
    <w:rsid w:val="00E41AAA"/>
    <w:pPr>
      <w:spacing w:before="120" w:after="120"/>
      <w:contextualSpacing/>
    </w:pPr>
    <w:rPr>
      <w:rFonts w:ascii="Times New Roman" w:hAnsi="Times New Roman"/>
      <w:sz w:val="24"/>
      <w:szCs w:val="22"/>
    </w:rPr>
  </w:style>
  <w:style w:type="character" w:customStyle="1" w:styleId="BodyTextChar">
    <w:name w:val="Body Text Char"/>
    <w:link w:val="BodyText"/>
    <w:rsid w:val="00E41AAA"/>
    <w:rPr>
      <w:rFonts w:ascii="Times New Roman" w:eastAsia="Times New Roman" w:hAnsi="Times New Roman" w:cs="Times New Roman"/>
      <w:sz w:val="24"/>
      <w:lang w:val="en-US" w:eastAsia="en-US"/>
    </w:rPr>
  </w:style>
  <w:style w:type="paragraph" w:styleId="Footer">
    <w:name w:val="footer"/>
    <w:basedOn w:val="Normal"/>
    <w:link w:val="FooterChar"/>
    <w:rsid w:val="00E41A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41AAA"/>
    <w:rPr>
      <w:rFonts w:ascii="Times New Roman" w:eastAsia="Times New Roman" w:hAnsi="Times New Roman" w:cs="Times New Roman"/>
      <w:sz w:val="16"/>
      <w:lang w:val="en-US" w:eastAsia="en-US"/>
    </w:rPr>
  </w:style>
  <w:style w:type="paragraph" w:styleId="List">
    <w:name w:val="List"/>
    <w:basedOn w:val="BodyText"/>
    <w:next w:val="BodyText"/>
    <w:rsid w:val="00E41AAA"/>
    <w:pPr>
      <w:tabs>
        <w:tab w:val="left" w:pos="340"/>
      </w:tabs>
      <w:spacing w:before="60" w:after="60"/>
      <w:ind w:left="340" w:hanging="340"/>
    </w:pPr>
  </w:style>
  <w:style w:type="paragraph" w:styleId="ListBullet">
    <w:name w:val="List Bullet"/>
    <w:basedOn w:val="List"/>
    <w:rsid w:val="00E41AAA"/>
    <w:pPr>
      <w:numPr>
        <w:numId w:val="13"/>
      </w:numPr>
      <w:tabs>
        <w:tab w:val="clear" w:pos="340"/>
      </w:tabs>
      <w:spacing w:before="40" w:after="40"/>
    </w:pPr>
  </w:style>
  <w:style w:type="character" w:customStyle="1" w:styleId="SpecialBold">
    <w:name w:val="Special Bold"/>
    <w:rsid w:val="00E41AAA"/>
    <w:rPr>
      <w:b/>
      <w:spacing w:val="0"/>
    </w:rPr>
  </w:style>
  <w:style w:type="paragraph" w:styleId="ListBullet2">
    <w:name w:val="List Bullet 2"/>
    <w:basedOn w:val="List2"/>
    <w:rsid w:val="00E41AAA"/>
    <w:pPr>
      <w:numPr>
        <w:numId w:val="14"/>
      </w:numPr>
      <w:tabs>
        <w:tab w:val="clear" w:pos="680"/>
      </w:tabs>
    </w:pPr>
  </w:style>
  <w:style w:type="paragraph" w:styleId="Header">
    <w:name w:val="header"/>
    <w:basedOn w:val="Normal"/>
    <w:link w:val="HeaderChar"/>
    <w:rsid w:val="00E41A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41AA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41AAA"/>
    <w:pPr>
      <w:spacing w:before="240" w:after="120"/>
      <w:outlineLvl w:val="0"/>
    </w:pPr>
    <w:rPr>
      <w:rFonts w:ascii="Times New Roman" w:hAnsi="Times New Roman"/>
      <w:b/>
      <w:sz w:val="28"/>
    </w:rPr>
  </w:style>
  <w:style w:type="paragraph" w:customStyle="1" w:styleId="AllowPageBreak">
    <w:name w:val="AllowPageBreak"/>
    <w:rsid w:val="00E41A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41AAA"/>
    <w:rPr>
      <w:rFonts w:ascii="Times New Roman" w:eastAsia="Times New Roman" w:hAnsi="Times New Roman" w:cs="Times New Roman"/>
      <w:b/>
      <w:sz w:val="28"/>
      <w:szCs w:val="40"/>
      <w:lang w:eastAsia="en-US"/>
    </w:rPr>
  </w:style>
  <w:style w:type="character" w:customStyle="1" w:styleId="Heading3Char">
    <w:name w:val="Heading 3 Char"/>
    <w:link w:val="Heading3"/>
    <w:rsid w:val="00E41AA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41AAA"/>
    <w:rPr>
      <w:rFonts w:ascii="Times New Roman" w:eastAsia="Times New Roman" w:hAnsi="Times New Roman" w:cs="Times New Roman"/>
      <w:b/>
      <w:szCs w:val="20"/>
      <w:lang w:eastAsia="en-US"/>
    </w:rPr>
  </w:style>
  <w:style w:type="character" w:customStyle="1" w:styleId="Heading5Char">
    <w:name w:val="Heading 5 Char"/>
    <w:link w:val="Heading5"/>
    <w:rsid w:val="00E41AA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41A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1A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41A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41AAA"/>
    <w:rPr>
      <w:rFonts w:ascii="Courier New" w:eastAsia="Times New Roman" w:hAnsi="Courier New" w:cs="Times New Roman"/>
      <w:i/>
      <w:szCs w:val="20"/>
      <w:lang w:val="en-US" w:eastAsia="en-US"/>
    </w:rPr>
  </w:style>
  <w:style w:type="paragraph" w:customStyle="1" w:styleId="HeadingBase">
    <w:name w:val="Heading Base"/>
    <w:rsid w:val="00E41A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1AAA"/>
    <w:pPr>
      <w:tabs>
        <w:tab w:val="right" w:leader="dot" w:pos="9072"/>
      </w:tabs>
      <w:ind w:left="567"/>
    </w:pPr>
    <w:rPr>
      <w:szCs w:val="22"/>
    </w:rPr>
  </w:style>
  <w:style w:type="paragraph" w:customStyle="1" w:styleId="TOCBase">
    <w:name w:val="TOC Base"/>
    <w:rsid w:val="00E41A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1AAA"/>
    <w:pPr>
      <w:tabs>
        <w:tab w:val="right" w:leader="dot" w:pos="9072"/>
      </w:tabs>
      <w:spacing w:before="40" w:after="40"/>
      <w:ind w:left="284"/>
    </w:pPr>
    <w:rPr>
      <w:rFonts w:ascii="Times New Roman" w:hAnsi="Times New Roman"/>
    </w:rPr>
  </w:style>
  <w:style w:type="paragraph" w:styleId="TOC1">
    <w:name w:val="toc 1"/>
    <w:basedOn w:val="TOCBase"/>
    <w:next w:val="Normal"/>
    <w:rsid w:val="00E41A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1AAA"/>
    <w:pPr>
      <w:spacing w:before="5040"/>
      <w:jc w:val="center"/>
    </w:pPr>
    <w:rPr>
      <w:sz w:val="48"/>
      <w:szCs w:val="72"/>
      <w:lang w:val="en-US"/>
    </w:rPr>
  </w:style>
  <w:style w:type="character" w:customStyle="1" w:styleId="TitleChar">
    <w:name w:val="Title Char"/>
    <w:link w:val="Title"/>
    <w:rsid w:val="00E41A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1AAA"/>
    <w:pPr>
      <w:tabs>
        <w:tab w:val="left" w:pos="3600"/>
        <w:tab w:val="left" w:pos="3958"/>
      </w:tabs>
    </w:pPr>
  </w:style>
  <w:style w:type="paragraph" w:customStyle="1" w:styleId="Note">
    <w:name w:val="Note"/>
    <w:basedOn w:val="BodyText"/>
    <w:rsid w:val="00E41A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1AAA"/>
    <w:pPr>
      <w:framePr w:wrap="auto" w:hAnchor="text" w:y="6049"/>
    </w:pPr>
    <w:rPr>
      <w:color w:val="000000"/>
      <w:sz w:val="40"/>
    </w:rPr>
  </w:style>
  <w:style w:type="paragraph" w:customStyle="1" w:styleId="TOCTitle">
    <w:name w:val="TOCTitle"/>
    <w:basedOn w:val="Heading1"/>
    <w:rsid w:val="00E41AAA"/>
    <w:pPr>
      <w:spacing w:after="240"/>
      <w:jc w:val="center"/>
      <w:outlineLvl w:val="9"/>
    </w:pPr>
    <w:rPr>
      <w:caps/>
    </w:rPr>
  </w:style>
  <w:style w:type="paragraph" w:customStyle="1" w:styleId="Version">
    <w:name w:val="Version"/>
    <w:rsid w:val="00E41A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1AAA"/>
    <w:pPr>
      <w:keepNext w:val="0"/>
      <w:tabs>
        <w:tab w:val="right" w:pos="4176"/>
      </w:tabs>
      <w:ind w:left="198" w:hanging="198"/>
    </w:pPr>
    <w:rPr>
      <w:rFonts w:ascii="Garamond" w:hAnsi="Garamond"/>
    </w:rPr>
  </w:style>
  <w:style w:type="paragraph" w:styleId="IndexHeading">
    <w:name w:val="index heading"/>
    <w:basedOn w:val="Normal"/>
    <w:next w:val="Index1"/>
    <w:semiHidden/>
    <w:rsid w:val="00E41AAA"/>
    <w:pPr>
      <w:spacing w:before="120" w:after="120"/>
    </w:pPr>
    <w:rPr>
      <w:rFonts w:ascii="Arial" w:hAnsi="Arial"/>
      <w:b/>
      <w:color w:val="918585"/>
      <w:sz w:val="24"/>
    </w:rPr>
  </w:style>
  <w:style w:type="paragraph" w:customStyle="1" w:styleId="Chapter">
    <w:name w:val="Chapter"/>
    <w:basedOn w:val="Normal"/>
    <w:rsid w:val="00E41AAA"/>
    <w:pPr>
      <w:spacing w:before="240"/>
    </w:pPr>
    <w:rPr>
      <w:rFonts w:ascii="Times New Roman" w:hAnsi="Times New Roman"/>
      <w:smallCaps/>
      <w:spacing w:val="80"/>
      <w:sz w:val="28"/>
    </w:rPr>
  </w:style>
  <w:style w:type="paragraph" w:customStyle="1" w:styleId="InChapter">
    <w:name w:val="InChapter"/>
    <w:basedOn w:val="Heading3"/>
    <w:rsid w:val="00E41AAA"/>
    <w:pPr>
      <w:spacing w:after="240"/>
      <w:outlineLvl w:val="9"/>
    </w:pPr>
    <w:rPr>
      <w:noProof/>
    </w:rPr>
  </w:style>
  <w:style w:type="paragraph" w:styleId="Index2">
    <w:name w:val="index 2"/>
    <w:basedOn w:val="Normal"/>
    <w:next w:val="Normal"/>
    <w:semiHidden/>
    <w:rsid w:val="00E41AAA"/>
    <w:pPr>
      <w:tabs>
        <w:tab w:val="right" w:pos="4176"/>
      </w:tabs>
      <w:ind w:left="568" w:hanging="284"/>
    </w:pPr>
    <w:rPr>
      <w:rFonts w:ascii="Garamond" w:hAnsi="Garamond"/>
    </w:rPr>
  </w:style>
  <w:style w:type="paragraph" w:customStyle="1" w:styleId="Byline">
    <w:name w:val="Byline"/>
    <w:rsid w:val="00E41A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1AAA"/>
    <w:pPr>
      <w:tabs>
        <w:tab w:val="clear" w:pos="3600"/>
        <w:tab w:val="clear" w:pos="3958"/>
      </w:tabs>
      <w:jc w:val="right"/>
    </w:pPr>
  </w:style>
  <w:style w:type="character" w:styleId="Emphasis">
    <w:name w:val="Emphasis"/>
    <w:qFormat/>
    <w:rsid w:val="00E41AAA"/>
    <w:rPr>
      <w:i/>
    </w:rPr>
  </w:style>
  <w:style w:type="paragraph" w:styleId="Caption">
    <w:name w:val="caption"/>
    <w:basedOn w:val="BodyText"/>
    <w:next w:val="Normal"/>
    <w:qFormat/>
    <w:rsid w:val="00E41AAA"/>
    <w:pPr>
      <w:framePr w:w="2268" w:hSpace="181" w:vSpace="181" w:wrap="around" w:vAnchor="text" w:hAnchor="page" w:x="1135" w:y="285" w:anchorLock="1"/>
    </w:pPr>
    <w:rPr>
      <w:i/>
    </w:rPr>
  </w:style>
  <w:style w:type="paragraph" w:customStyle="1" w:styleId="MiniTOCTitle">
    <w:name w:val="MiniTOCTitle"/>
    <w:basedOn w:val="Heading4"/>
    <w:rsid w:val="00E41AAA"/>
    <w:pPr>
      <w:spacing w:before="240"/>
      <w:outlineLvl w:val="9"/>
    </w:pPr>
    <w:rPr>
      <w:noProof/>
      <w:sz w:val="24"/>
    </w:rPr>
  </w:style>
  <w:style w:type="paragraph" w:customStyle="1" w:styleId="MiniTOCItem">
    <w:name w:val="MiniTOCItem"/>
    <w:basedOn w:val="ListBullet"/>
    <w:rsid w:val="00E41AAA"/>
    <w:pPr>
      <w:numPr>
        <w:numId w:val="0"/>
      </w:numPr>
      <w:tabs>
        <w:tab w:val="right" w:leader="dot" w:pos="6521"/>
      </w:tabs>
      <w:spacing w:before="0" w:after="0"/>
    </w:pPr>
  </w:style>
  <w:style w:type="paragraph" w:customStyle="1" w:styleId="TOFTitle">
    <w:name w:val="TOFTitle"/>
    <w:basedOn w:val="TOCTitle"/>
    <w:rsid w:val="00E41AAA"/>
  </w:style>
  <w:style w:type="paragraph" w:styleId="TableofFigures">
    <w:name w:val="table of figures"/>
    <w:basedOn w:val="Normal"/>
    <w:next w:val="Normal"/>
    <w:semiHidden/>
    <w:rsid w:val="00E41AAA"/>
    <w:pPr>
      <w:tabs>
        <w:tab w:val="right" w:leader="dot" w:pos="9072"/>
      </w:tabs>
      <w:ind w:left="970" w:hanging="403"/>
    </w:pPr>
    <w:rPr>
      <w:rFonts w:ascii="Times New Roman" w:hAnsi="Times New Roman"/>
      <w:b/>
    </w:rPr>
  </w:style>
  <w:style w:type="paragraph" w:styleId="ListNumber">
    <w:name w:val="List Number"/>
    <w:basedOn w:val="List"/>
    <w:rsid w:val="00E41AAA"/>
    <w:pPr>
      <w:numPr>
        <w:numId w:val="11"/>
      </w:numPr>
    </w:pPr>
  </w:style>
  <w:style w:type="character" w:customStyle="1" w:styleId="WingdingSymbols">
    <w:name w:val="Wingding Symbols"/>
    <w:rsid w:val="00E41AAA"/>
    <w:rPr>
      <w:rFonts w:ascii="Wingdings" w:hAnsi="Wingdings"/>
    </w:rPr>
  </w:style>
  <w:style w:type="paragraph" w:customStyle="1" w:styleId="TableHeading">
    <w:name w:val="Table Heading"/>
    <w:basedOn w:val="HeadingBase"/>
    <w:rsid w:val="00E41AAA"/>
    <w:pPr>
      <w:keepLines/>
      <w:pBdr>
        <w:bottom w:val="single" w:sz="6" w:space="1" w:color="918585"/>
      </w:pBdr>
      <w:spacing w:before="240"/>
    </w:pPr>
  </w:style>
  <w:style w:type="character" w:customStyle="1" w:styleId="HotSpot">
    <w:name w:val="HotSpot"/>
    <w:rsid w:val="00E41AAA"/>
    <w:rPr>
      <w:color w:val="0033CC"/>
      <w:u w:val="none"/>
    </w:rPr>
  </w:style>
  <w:style w:type="paragraph" w:customStyle="1" w:styleId="BodyTextRight">
    <w:name w:val="Body Text Right"/>
    <w:basedOn w:val="BodyText"/>
    <w:rsid w:val="00E41AAA"/>
    <w:pPr>
      <w:spacing w:before="0" w:after="0"/>
      <w:jc w:val="right"/>
    </w:pPr>
  </w:style>
  <w:style w:type="paragraph" w:styleId="Index3">
    <w:name w:val="index 3"/>
    <w:basedOn w:val="ListNumber2"/>
    <w:next w:val="Normal"/>
    <w:semiHidden/>
    <w:rsid w:val="00E41AAA"/>
    <w:pPr>
      <w:numPr>
        <w:numId w:val="0"/>
      </w:numPr>
      <w:tabs>
        <w:tab w:val="right" w:leader="dot" w:pos="4176"/>
      </w:tabs>
    </w:pPr>
  </w:style>
  <w:style w:type="paragraph" w:styleId="ListNumber2">
    <w:name w:val="List Number 2"/>
    <w:basedOn w:val="List2"/>
    <w:rsid w:val="00E41AAA"/>
    <w:pPr>
      <w:numPr>
        <w:numId w:val="10"/>
      </w:numPr>
      <w:tabs>
        <w:tab w:val="clear" w:pos="1060"/>
      </w:tabs>
    </w:pPr>
  </w:style>
  <w:style w:type="paragraph" w:customStyle="1" w:styleId="MarginNote">
    <w:name w:val="Margin Note"/>
    <w:basedOn w:val="BodyText"/>
    <w:rsid w:val="00E41A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1A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41A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41AAA"/>
    <w:rPr>
      <w:sz w:val="32"/>
    </w:rPr>
  </w:style>
  <w:style w:type="paragraph" w:customStyle="1" w:styleId="HeadingProcedure">
    <w:name w:val="Heading Procedure"/>
    <w:basedOn w:val="HeadingBase"/>
    <w:next w:val="Normal"/>
    <w:rsid w:val="00E41AAA"/>
    <w:pPr>
      <w:tabs>
        <w:tab w:val="left" w:pos="0"/>
      </w:tabs>
      <w:spacing w:before="120" w:after="60"/>
    </w:pPr>
    <w:rPr>
      <w:i/>
      <w:color w:val="918585"/>
      <w:sz w:val="22"/>
    </w:rPr>
  </w:style>
  <w:style w:type="paragraph" w:customStyle="1" w:styleId="TableBodyText">
    <w:name w:val="Table Body Text"/>
    <w:basedOn w:val="BodyText"/>
    <w:rsid w:val="00E41AAA"/>
    <w:pPr>
      <w:spacing w:before="60" w:after="60"/>
    </w:pPr>
  </w:style>
  <w:style w:type="paragraph" w:styleId="ListContinue">
    <w:name w:val="List Continue"/>
    <w:basedOn w:val="List"/>
    <w:rsid w:val="00E41AAA"/>
    <w:pPr>
      <w:ind w:firstLine="0"/>
    </w:pPr>
  </w:style>
  <w:style w:type="paragraph" w:customStyle="1" w:styleId="ListNote">
    <w:name w:val="List Note"/>
    <w:basedOn w:val="List"/>
    <w:rsid w:val="00E41AAA"/>
    <w:pPr>
      <w:pBdr>
        <w:top w:val="single" w:sz="6" w:space="2" w:color="918585"/>
        <w:bottom w:val="single" w:sz="6" w:space="2" w:color="918585"/>
      </w:pBdr>
      <w:tabs>
        <w:tab w:val="left" w:pos="1021"/>
      </w:tabs>
      <w:ind w:firstLine="0"/>
    </w:pPr>
  </w:style>
  <w:style w:type="paragraph" w:customStyle="1" w:styleId="Warning">
    <w:name w:val="Warning"/>
    <w:basedOn w:val="BodyText"/>
    <w:rsid w:val="00E41AAA"/>
    <w:pPr>
      <w:shd w:val="clear" w:color="auto" w:fill="D9D9D9"/>
      <w:tabs>
        <w:tab w:val="left" w:pos="992"/>
      </w:tabs>
      <w:ind w:left="119" w:right="119"/>
    </w:pPr>
    <w:rPr>
      <w:sz w:val="20"/>
    </w:rPr>
  </w:style>
  <w:style w:type="paragraph" w:customStyle="1" w:styleId="MarginIcons">
    <w:name w:val="Margin Icons"/>
    <w:basedOn w:val="BodyText"/>
    <w:rsid w:val="00E41AA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41AAA"/>
    <w:rPr>
      <w:rFonts w:ascii="Courier New" w:hAnsi="Courier New"/>
    </w:rPr>
  </w:style>
  <w:style w:type="paragraph" w:customStyle="1" w:styleId="NoteBullet">
    <w:name w:val="Note Bullet"/>
    <w:basedOn w:val="Note"/>
    <w:rsid w:val="00E41AAA"/>
    <w:pPr>
      <w:tabs>
        <w:tab w:val="clear" w:pos="680"/>
      </w:tabs>
      <w:spacing w:before="60" w:after="60"/>
    </w:pPr>
  </w:style>
  <w:style w:type="paragraph" w:customStyle="1" w:styleId="SubHeading2">
    <w:name w:val="SubHeading2"/>
    <w:basedOn w:val="HeadingBase"/>
    <w:rsid w:val="00E41AAA"/>
    <w:pPr>
      <w:spacing w:before="240" w:after="60"/>
    </w:pPr>
    <w:rPr>
      <w:sz w:val="20"/>
    </w:rPr>
  </w:style>
  <w:style w:type="paragraph" w:customStyle="1" w:styleId="SubHeading1">
    <w:name w:val="SubHeading1"/>
    <w:basedOn w:val="HeadingBase"/>
    <w:rsid w:val="00E41AAA"/>
    <w:pPr>
      <w:spacing w:before="240" w:after="60"/>
    </w:pPr>
    <w:rPr>
      <w:color w:val="918585"/>
      <w:sz w:val="22"/>
    </w:rPr>
  </w:style>
  <w:style w:type="paragraph" w:customStyle="1" w:styleId="SideHeading">
    <w:name w:val="Side Heading"/>
    <w:basedOn w:val="HeadingBase"/>
    <w:rsid w:val="00E41A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1AAA"/>
    <w:pPr>
      <w:numPr>
        <w:numId w:val="12"/>
      </w:numPr>
    </w:pPr>
  </w:style>
  <w:style w:type="paragraph" w:styleId="PlainText">
    <w:name w:val="Plain Text"/>
    <w:basedOn w:val="Normal"/>
    <w:link w:val="PlainTextChar"/>
    <w:rsid w:val="00E41AAA"/>
    <w:rPr>
      <w:sz w:val="20"/>
    </w:rPr>
  </w:style>
  <w:style w:type="character" w:customStyle="1" w:styleId="PlainTextChar">
    <w:name w:val="Plain Text Char"/>
    <w:basedOn w:val="DefaultParagraphFont"/>
    <w:link w:val="PlainText"/>
    <w:rsid w:val="00E41AAA"/>
    <w:rPr>
      <w:rFonts w:ascii="Courier New" w:eastAsia="Times New Roman" w:hAnsi="Courier New" w:cs="Times New Roman"/>
      <w:sz w:val="20"/>
      <w:szCs w:val="20"/>
      <w:lang w:val="en-US" w:eastAsia="en-US"/>
    </w:rPr>
  </w:style>
  <w:style w:type="character" w:customStyle="1" w:styleId="MenuOption">
    <w:name w:val="Menu Option"/>
    <w:rsid w:val="00E41AAA"/>
    <w:rPr>
      <w:b/>
      <w:smallCaps/>
    </w:rPr>
  </w:style>
  <w:style w:type="paragraph" w:customStyle="1" w:styleId="TableListNumber">
    <w:name w:val="Table List Number"/>
    <w:basedOn w:val="ListNumber"/>
    <w:rsid w:val="00E41AAA"/>
    <w:pPr>
      <w:numPr>
        <w:numId w:val="0"/>
      </w:numPr>
    </w:pPr>
  </w:style>
  <w:style w:type="paragraph" w:styleId="TOC4">
    <w:name w:val="toc 4"/>
    <w:basedOn w:val="TOCBase"/>
    <w:next w:val="Normal"/>
    <w:semiHidden/>
    <w:rsid w:val="00E41AAA"/>
    <w:pPr>
      <w:tabs>
        <w:tab w:val="right" w:leader="dot" w:pos="9071"/>
      </w:tabs>
      <w:ind w:left="1701"/>
    </w:pPr>
  </w:style>
  <w:style w:type="paragraph" w:customStyle="1" w:styleId="ListAlpha">
    <w:name w:val="List Alpha"/>
    <w:basedOn w:val="List"/>
    <w:rsid w:val="00E41AAA"/>
    <w:pPr>
      <w:numPr>
        <w:numId w:val="9"/>
      </w:numPr>
    </w:pPr>
  </w:style>
  <w:style w:type="paragraph" w:customStyle="1" w:styleId="ListAlpha2">
    <w:name w:val="List Alpha 2"/>
    <w:basedOn w:val="List2"/>
    <w:rsid w:val="00E41AAA"/>
    <w:pPr>
      <w:numPr>
        <w:numId w:val="8"/>
      </w:numPr>
    </w:pPr>
  </w:style>
  <w:style w:type="paragraph" w:styleId="List2">
    <w:name w:val="List 2"/>
    <w:basedOn w:val="BodyText"/>
    <w:rsid w:val="00E41AAA"/>
    <w:pPr>
      <w:tabs>
        <w:tab w:val="left" w:pos="680"/>
      </w:tabs>
      <w:spacing w:before="60" w:after="60"/>
      <w:ind w:left="680" w:hanging="340"/>
    </w:pPr>
  </w:style>
  <w:style w:type="paragraph" w:styleId="List3">
    <w:name w:val="List 3"/>
    <w:basedOn w:val="BodyText"/>
    <w:rsid w:val="00E41AAA"/>
    <w:pPr>
      <w:tabs>
        <w:tab w:val="left" w:pos="1021"/>
      </w:tabs>
      <w:spacing w:before="60" w:after="60"/>
      <w:ind w:left="1020" w:hanging="340"/>
    </w:pPr>
  </w:style>
  <w:style w:type="paragraph" w:styleId="List4">
    <w:name w:val="List 4"/>
    <w:basedOn w:val="BodyText"/>
    <w:rsid w:val="00E41AAA"/>
    <w:pPr>
      <w:tabs>
        <w:tab w:val="left" w:pos="1361"/>
      </w:tabs>
      <w:spacing w:before="60" w:after="60"/>
      <w:ind w:left="1361" w:hanging="340"/>
    </w:pPr>
  </w:style>
  <w:style w:type="paragraph" w:styleId="List5">
    <w:name w:val="List 5"/>
    <w:basedOn w:val="BodyText"/>
    <w:rsid w:val="00E41AAA"/>
    <w:pPr>
      <w:tabs>
        <w:tab w:val="left" w:pos="1701"/>
      </w:tabs>
      <w:spacing w:before="60" w:after="60"/>
      <w:ind w:left="1701" w:hanging="340"/>
    </w:pPr>
  </w:style>
  <w:style w:type="paragraph" w:styleId="ListBullet3">
    <w:name w:val="List Bullet 3"/>
    <w:basedOn w:val="List3"/>
    <w:rsid w:val="00E41AAA"/>
    <w:pPr>
      <w:numPr>
        <w:numId w:val="15"/>
      </w:numPr>
      <w:tabs>
        <w:tab w:val="clear" w:pos="1021"/>
      </w:tabs>
      <w:ind w:left="1037" w:hanging="357"/>
    </w:pPr>
  </w:style>
  <w:style w:type="paragraph" w:styleId="ListBullet4">
    <w:name w:val="List Bullet 4"/>
    <w:basedOn w:val="List4"/>
    <w:rsid w:val="00E41AAA"/>
    <w:pPr>
      <w:numPr>
        <w:numId w:val="3"/>
      </w:numPr>
    </w:pPr>
  </w:style>
  <w:style w:type="paragraph" w:styleId="ListBullet5">
    <w:name w:val="List Bullet 5"/>
    <w:basedOn w:val="List5"/>
    <w:rsid w:val="00E41AAA"/>
    <w:pPr>
      <w:numPr>
        <w:numId w:val="4"/>
      </w:numPr>
    </w:pPr>
  </w:style>
  <w:style w:type="paragraph" w:styleId="ListContinue2">
    <w:name w:val="List Continue 2"/>
    <w:basedOn w:val="List2"/>
    <w:rsid w:val="00E41AAA"/>
    <w:pPr>
      <w:ind w:firstLine="0"/>
    </w:pPr>
  </w:style>
  <w:style w:type="paragraph" w:styleId="ListContinue3">
    <w:name w:val="List Continue 3"/>
    <w:basedOn w:val="List3"/>
    <w:rsid w:val="00E41AAA"/>
    <w:pPr>
      <w:ind w:left="1021" w:firstLine="0"/>
    </w:pPr>
  </w:style>
  <w:style w:type="paragraph" w:styleId="ListContinue4">
    <w:name w:val="List Continue 4"/>
    <w:basedOn w:val="List4"/>
    <w:rsid w:val="00E41AAA"/>
    <w:pPr>
      <w:ind w:firstLine="0"/>
    </w:pPr>
  </w:style>
  <w:style w:type="paragraph" w:styleId="ListContinue5">
    <w:name w:val="List Continue 5"/>
    <w:basedOn w:val="List5"/>
    <w:rsid w:val="00E41AAA"/>
    <w:pPr>
      <w:ind w:firstLine="0"/>
    </w:pPr>
  </w:style>
  <w:style w:type="paragraph" w:styleId="ListNumber3">
    <w:name w:val="List Number 3"/>
    <w:basedOn w:val="List3"/>
    <w:rsid w:val="00E41AAA"/>
    <w:pPr>
      <w:numPr>
        <w:numId w:val="5"/>
      </w:numPr>
    </w:pPr>
  </w:style>
  <w:style w:type="paragraph" w:styleId="ListNumber4">
    <w:name w:val="List Number 4"/>
    <w:basedOn w:val="List4"/>
    <w:rsid w:val="00E41AAA"/>
    <w:pPr>
      <w:numPr>
        <w:numId w:val="6"/>
      </w:numPr>
    </w:pPr>
  </w:style>
  <w:style w:type="paragraph" w:styleId="ListNumber5">
    <w:name w:val="List Number 5"/>
    <w:basedOn w:val="List5"/>
    <w:rsid w:val="00E41AAA"/>
    <w:pPr>
      <w:numPr>
        <w:numId w:val="7"/>
      </w:numPr>
    </w:pPr>
  </w:style>
  <w:style w:type="paragraph" w:styleId="BlockText">
    <w:name w:val="Block Text"/>
    <w:basedOn w:val="Normal"/>
    <w:rsid w:val="00E41AAA"/>
    <w:pPr>
      <w:spacing w:after="120"/>
      <w:ind w:left="1440" w:right="1440"/>
    </w:pPr>
  </w:style>
  <w:style w:type="character" w:customStyle="1" w:styleId="Subscript">
    <w:name w:val="Subscript"/>
    <w:rsid w:val="00E41AAA"/>
    <w:rPr>
      <w:sz w:val="16"/>
      <w:vertAlign w:val="subscript"/>
    </w:rPr>
  </w:style>
  <w:style w:type="character" w:customStyle="1" w:styleId="Superscript">
    <w:name w:val="Superscript"/>
    <w:rsid w:val="00E41AAA"/>
    <w:rPr>
      <w:sz w:val="16"/>
      <w:vertAlign w:val="superscript"/>
    </w:rPr>
  </w:style>
  <w:style w:type="character" w:customStyle="1" w:styleId="Symbols">
    <w:name w:val="Symbols"/>
    <w:rsid w:val="00E41AAA"/>
    <w:rPr>
      <w:rFonts w:ascii="Symbol" w:hAnsi="Symbol"/>
    </w:rPr>
  </w:style>
  <w:style w:type="character" w:customStyle="1" w:styleId="MenuOptions">
    <w:name w:val="Menu Options"/>
    <w:rsid w:val="00E41AAA"/>
    <w:rPr>
      <w:rFonts w:ascii="Arial Narrow" w:hAnsi="Arial Narrow"/>
      <w:smallCaps/>
    </w:rPr>
  </w:style>
  <w:style w:type="character" w:customStyle="1" w:styleId="Buttons">
    <w:name w:val="Buttons"/>
    <w:rsid w:val="00E41AAA"/>
    <w:rPr>
      <w:b/>
    </w:rPr>
  </w:style>
  <w:style w:type="character" w:customStyle="1" w:styleId="Underlined">
    <w:name w:val="Underlined"/>
    <w:rsid w:val="00E41AAA"/>
    <w:rPr>
      <w:u w:val="single"/>
    </w:rPr>
  </w:style>
  <w:style w:type="paragraph" w:customStyle="1" w:styleId="TableBodyTextRight">
    <w:name w:val="Table Body Text Right"/>
    <w:basedOn w:val="TableBodyText"/>
    <w:rsid w:val="00E41AAA"/>
    <w:pPr>
      <w:widowControl w:val="0"/>
      <w:autoSpaceDE w:val="0"/>
      <w:autoSpaceDN w:val="0"/>
      <w:adjustRightInd w:val="0"/>
      <w:jc w:val="right"/>
    </w:pPr>
    <w:rPr>
      <w:rFonts w:cs="Arial"/>
      <w:szCs w:val="18"/>
    </w:rPr>
  </w:style>
  <w:style w:type="paragraph" w:customStyle="1" w:styleId="CopyrightText">
    <w:name w:val="Copyright Text"/>
    <w:basedOn w:val="BodyText"/>
    <w:rsid w:val="00E41AAA"/>
    <w:rPr>
      <w:sz w:val="18"/>
    </w:rPr>
  </w:style>
  <w:style w:type="paragraph" w:customStyle="1" w:styleId="BodySmallRight">
    <w:name w:val="Body Small Right"/>
    <w:basedOn w:val="BodyTextRight"/>
    <w:rsid w:val="00E41AAA"/>
    <w:rPr>
      <w:sz w:val="18"/>
      <w:szCs w:val="18"/>
    </w:rPr>
  </w:style>
  <w:style w:type="paragraph" w:customStyle="1" w:styleId="MarginEdition">
    <w:name w:val="Margin Edition"/>
    <w:basedOn w:val="MarginNote"/>
    <w:rsid w:val="00E41AAA"/>
    <w:pPr>
      <w:spacing w:before="0" w:after="0"/>
    </w:pPr>
    <w:rPr>
      <w:rFonts w:ascii="Times New Roman" w:hAnsi="Times New Roman"/>
      <w:color w:val="999999"/>
    </w:rPr>
  </w:style>
  <w:style w:type="paragraph" w:customStyle="1" w:styleId="Spacer">
    <w:name w:val="Spacer"/>
    <w:basedOn w:val="Normal"/>
    <w:rsid w:val="00E41AAA"/>
    <w:rPr>
      <w:sz w:val="2"/>
      <w:szCs w:val="2"/>
    </w:rPr>
  </w:style>
  <w:style w:type="character" w:customStyle="1" w:styleId="Small">
    <w:name w:val="Small"/>
    <w:rsid w:val="00E41AAA"/>
    <w:rPr>
      <w:sz w:val="16"/>
    </w:rPr>
  </w:style>
  <w:style w:type="paragraph" w:customStyle="1" w:styleId="WideTable">
    <w:name w:val="Wide Table"/>
    <w:basedOn w:val="Normal"/>
    <w:rsid w:val="00E41AAA"/>
    <w:pPr>
      <w:ind w:left="-1418"/>
    </w:pPr>
    <w:rPr>
      <w:sz w:val="2"/>
      <w:szCs w:val="2"/>
    </w:rPr>
  </w:style>
  <w:style w:type="character" w:styleId="PageNumber">
    <w:name w:val="page number"/>
    <w:rsid w:val="00E41AAA"/>
  </w:style>
  <w:style w:type="paragraph" w:styleId="Quote">
    <w:name w:val="Quote"/>
    <w:basedOn w:val="Heading1"/>
    <w:link w:val="QuoteChar"/>
    <w:qFormat/>
    <w:rsid w:val="00E41AAA"/>
    <w:rPr>
      <w:b w:val="0"/>
      <w:sz w:val="72"/>
      <w:szCs w:val="72"/>
      <w:lang w:val="en-NZ"/>
    </w:rPr>
  </w:style>
  <w:style w:type="character" w:customStyle="1" w:styleId="QuoteChar">
    <w:name w:val="Quote Char"/>
    <w:link w:val="Quote"/>
    <w:rsid w:val="00E41A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1AAA"/>
    <w:pPr>
      <w:pageBreakBefore/>
    </w:pPr>
  </w:style>
  <w:style w:type="paragraph" w:customStyle="1" w:styleId="Border">
    <w:name w:val="Border"/>
    <w:basedOn w:val="Normal"/>
    <w:qFormat/>
    <w:rsid w:val="00E41AAA"/>
    <w:pPr>
      <w:pBdr>
        <w:top w:val="single" w:sz="18" w:space="1" w:color="auto"/>
      </w:pBdr>
    </w:pPr>
    <w:rPr>
      <w:rFonts w:ascii="Times New Roman" w:hAnsi="Times New Roman"/>
      <w:color w:val="FFFFFF"/>
      <w:sz w:val="2"/>
    </w:rPr>
  </w:style>
  <w:style w:type="character" w:styleId="IntenseEmphasis">
    <w:name w:val="Intense Emphasis"/>
    <w:uiPriority w:val="21"/>
    <w:qFormat/>
    <w:rsid w:val="00E41AAA"/>
    <w:rPr>
      <w:b/>
      <w:bCs/>
      <w:i/>
      <w:iCs/>
      <w:color w:val="auto"/>
    </w:rPr>
  </w:style>
  <w:style w:type="paragraph" w:styleId="IntenseQuote">
    <w:name w:val="Intense Quote"/>
    <w:basedOn w:val="Normal"/>
    <w:next w:val="Normal"/>
    <w:link w:val="IntenseQuoteChar"/>
    <w:uiPriority w:val="30"/>
    <w:qFormat/>
    <w:rsid w:val="00E41AA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41AAA"/>
    <w:rPr>
      <w:rFonts w:ascii="Courier New" w:eastAsia="Times New Roman" w:hAnsi="Courier New" w:cs="Times New Roman"/>
      <w:b/>
      <w:bCs/>
      <w:i/>
      <w:iCs/>
      <w:szCs w:val="20"/>
      <w:lang w:val="en-US" w:eastAsia="en-US"/>
    </w:rPr>
  </w:style>
  <w:style w:type="character" w:styleId="SubtleReference">
    <w:name w:val="Subtle Reference"/>
    <w:uiPriority w:val="31"/>
    <w:qFormat/>
    <w:rsid w:val="00E41AAA"/>
    <w:rPr>
      <w:smallCaps/>
      <w:color w:val="auto"/>
      <w:u w:val="single"/>
    </w:rPr>
  </w:style>
  <w:style w:type="character" w:styleId="IntenseReference">
    <w:name w:val="Intense Reference"/>
    <w:uiPriority w:val="32"/>
    <w:qFormat/>
    <w:rsid w:val="00E41AAA"/>
    <w:rPr>
      <w:b/>
      <w:bCs/>
      <w:smallCaps/>
      <w:color w:val="auto"/>
      <w:spacing w:val="5"/>
      <w:u w:val="single"/>
    </w:rPr>
  </w:style>
  <w:style w:type="paragraph" w:customStyle="1" w:styleId="2ColumnHeading">
    <w:name w:val="2Column Heading"/>
    <w:basedOn w:val="BodyText"/>
    <w:qFormat/>
    <w:rsid w:val="00E41AAA"/>
    <w:pPr>
      <w:spacing w:after="60"/>
      <w:ind w:left="-2268"/>
    </w:pPr>
    <w:rPr>
      <w:b/>
    </w:rPr>
  </w:style>
  <w:style w:type="paragraph" w:customStyle="1" w:styleId="Heading1TOC">
    <w:name w:val="Heading1 TOC"/>
    <w:basedOn w:val="Normal"/>
    <w:qFormat/>
    <w:rsid w:val="00E41AAA"/>
    <w:pPr>
      <w:spacing w:before="240" w:after="120"/>
    </w:pPr>
    <w:rPr>
      <w:rFonts w:ascii="Times New Roman" w:hAnsi="Times New Roman"/>
      <w:b/>
      <w:sz w:val="32"/>
    </w:rPr>
  </w:style>
  <w:style w:type="paragraph" w:customStyle="1" w:styleId="Heading2TOC">
    <w:name w:val="Heading2 TOC"/>
    <w:basedOn w:val="Normal"/>
    <w:qFormat/>
    <w:rsid w:val="00E41AAA"/>
    <w:pPr>
      <w:spacing w:before="240" w:after="60"/>
    </w:pPr>
    <w:rPr>
      <w:rFonts w:ascii="Times New Roman" w:hAnsi="Times New Roman"/>
      <w:b/>
      <w:sz w:val="28"/>
    </w:rPr>
  </w:style>
  <w:style w:type="character" w:customStyle="1" w:styleId="Underline">
    <w:name w:val="Underline"/>
    <w:qFormat/>
    <w:rsid w:val="00E41AAA"/>
    <w:rPr>
      <w:u w:val="single"/>
    </w:rPr>
  </w:style>
  <w:style w:type="character" w:customStyle="1" w:styleId="BoldandItalics">
    <w:name w:val="Bold and Italics"/>
    <w:qFormat/>
    <w:rsid w:val="00E41AAA"/>
    <w:rPr>
      <w:b/>
      <w:i/>
      <w:u w:val="none"/>
    </w:rPr>
  </w:style>
  <w:style w:type="paragraph" w:styleId="BalloonText">
    <w:name w:val="Balloon Text"/>
    <w:basedOn w:val="Normal"/>
    <w:link w:val="BalloonTextChar"/>
    <w:rsid w:val="00E41AAA"/>
    <w:rPr>
      <w:rFonts w:ascii="Tahoma" w:hAnsi="Tahoma" w:cs="Tahoma"/>
      <w:sz w:val="16"/>
      <w:szCs w:val="16"/>
    </w:rPr>
  </w:style>
  <w:style w:type="character" w:customStyle="1" w:styleId="BalloonTextChar">
    <w:name w:val="Balloon Text Char"/>
    <w:link w:val="BalloonText"/>
    <w:rsid w:val="00E41A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41AA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41AA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1349</Words>
  <Characters>8964</Characters>
  <Application>Microsoft Office Word</Application>
  <DocSecurity>0</DocSecurity>
  <Lines>314</Lines>
  <Paragraphs>208</Paragraphs>
  <ScaleCrop>false</ScaleCrop>
  <Company>Author-it Software Corporation Ltd.</Company>
  <LinksUpToDate>false</LinksUpToDate>
  <CharactersWithSpaces>10241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TLIB3088A Examine steel structures</dc:title>
  <dc:subject>Approved</dc:subject>
  <dc:creator>Transport &amp; Logistics Industry Skills Council</dc:creator>
  <cp:keywords>Release: 1</cp:keywords>
  <dc:description>Copyright © 1996-2007 Author-it Software Corporation Ltd., all rights reserved.</dc:description>
  <cp:lastModifiedBy>Andrew Campey</cp:lastModifiedBy>
  <cp:revision>3</cp:revision>
  <dcterms:created xsi:type="dcterms:W3CDTF">2012-05-27T03:31:00Z</dcterms:created>
  <dcterms:modified xsi:type="dcterms:W3CDTF">2012-05-27T03:31:00Z</dcterms:modified>
</cp:coreProperties>
</file>