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786" w:rsidP="00C30786">
      <w:pPr>
        <w:pStyle w:val="Title"/>
      </w:pPr>
      <w:r>
        <w:fldChar w:fldCharType="begin"/>
      </w:r>
      <w:r>
        <w:instrText xml:space="preserve"> TITLE   \* MERGEFORMAT </w:instrText>
      </w:r>
      <w:r>
        <w:fldChar w:fldCharType="separate"/>
      </w:r>
      <w:r>
        <w:t>TLIB3021A Conduct train roll-by inspection</w:t>
      </w:r>
      <w:r>
        <w:fldChar w:fldCharType="end"/>
      </w:r>
    </w:p>
    <w:p w:rsidR="00C30786" w:rsidP="00C30786">
      <w:pPr>
        <w:pStyle w:val="Version"/>
        <w:sectPr w:rsidSect="00E914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409" w:rsidP="00E91409">
      <w:pPr>
        <w:pStyle w:val="SuperHeading"/>
      </w:pPr>
      <w:r w:rsidRPr="00E91409">
        <w:t>TLIB3021A Conduct train roll-by inspection</w:t>
      </w:r>
    </w:p>
    <w:p w:rsidR="00000000" w:rsidRPr="00E91409" w:rsidP="00E91409">
      <w:pPr>
        <w:pStyle w:val="Heading1"/>
      </w:pPr>
      <w:bookmarkStart w:id="1" w:name="O_273964"/>
      <w:bookmarkEnd w:id="1"/>
      <w:r w:rsidRPr="00E91409">
        <w:t>Modification History</w:t>
      </w:r>
    </w:p>
    <w:p w:rsidR="00000000" w:rsidRPr="00E91409" w:rsidP="00E91409">
      <w:pPr>
        <w:pStyle w:val="BodyText"/>
      </w:pPr>
      <w:r w:rsidRPr="00E91409">
        <w:t>Not Applicable</w:t>
      </w:r>
    </w:p>
    <w:p w:rsidR="00000000" w:rsidRPr="00E91409" w:rsidP="00E91409">
      <w:pPr>
        <w:pStyle w:val="AllowPageBreak"/>
      </w:pPr>
    </w:p>
    <w:p w:rsidR="00000000" w:rsidRPr="00E91409" w:rsidP="00E91409">
      <w:pPr>
        <w:pStyle w:val="Heading1"/>
      </w:pPr>
      <w:bookmarkStart w:id="2" w:name="O_222930"/>
      <w:bookmarkEnd w:id="2"/>
      <w:r w:rsidRPr="00E91409">
        <w:t>Unit Descriptor</w:t>
      </w:r>
    </w:p>
    <w:tbl>
      <w:tblPr>
        <w:tblW w:w="9640" w:type="dxa"/>
        <w:tblLayout w:type="fixed"/>
        <w:tblCellMar>
          <w:left w:w="62" w:type="dxa"/>
          <w:right w:w="62" w:type="dxa"/>
        </w:tblCellMar>
        <w:tblLook w:val="0000"/>
      </w:tblPr>
      <w:tblGrid>
        <w:gridCol w:w="2978"/>
        <w:gridCol w:w="6662"/>
      </w:tblGrid>
      <w:tr w:rsidTr="00C307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91409" w:rsidP="00E91409">
            <w:pPr>
              <w:pStyle w:val="BodyText"/>
            </w:pPr>
            <w:r w:rsidRPr="00E91409">
              <w:t>This unit involves the skills and knowledge required to conduct a train roll-by inspection in a</w:t>
            </w:r>
            <w:r w:rsidRPr="00E91409">
              <w:t>ccordance with workplace procedures and the requirements of relevant safeworking regulations and codes of practice. It includes preparing to carry out a roll-by inspection of a moving train from the ground or on-train when crossing/passing trains, inspecti</w:t>
            </w:r>
            <w:r w:rsidRPr="00E91409">
              <w:t>ng a moving train in accordance with workplace procedures, and reporting and/or actioning the inspection results. Licensing or certification requirements are not applicable to this unit.</w:t>
            </w:r>
          </w:p>
        </w:tc>
      </w:tr>
    </w:tbl>
    <w:p w:rsidR="00C30786" w:rsidP="00E91409">
      <w:pPr>
        <w:pStyle w:val="BodyText"/>
      </w:pPr>
    </w:p>
    <w:p w:rsidR="00C30786" w:rsidP="00E91409">
      <w:pPr>
        <w:pStyle w:val="BodyText"/>
      </w:pPr>
    </w:p>
    <w:p w:rsidR="00000000" w:rsidRPr="00E91409" w:rsidP="00E91409">
      <w:pPr>
        <w:pStyle w:val="Heading1"/>
      </w:pPr>
      <w:bookmarkStart w:id="3" w:name="O_222932"/>
      <w:bookmarkEnd w:id="3"/>
      <w:r w:rsidRPr="00E91409">
        <w:t>Application of the Unit</w:t>
      </w:r>
    </w:p>
    <w:tbl>
      <w:tblPr>
        <w:tblW w:w="9640" w:type="dxa"/>
        <w:tblLayout w:type="fixed"/>
        <w:tblCellMar>
          <w:left w:w="62" w:type="dxa"/>
          <w:right w:w="62" w:type="dxa"/>
        </w:tblCellMar>
        <w:tblLook w:val="0000"/>
      </w:tblPr>
      <w:tblGrid>
        <w:gridCol w:w="2978"/>
        <w:gridCol w:w="6662"/>
      </w:tblGrid>
      <w:tr w:rsidTr="00C307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91409" w:rsidP="00E91409">
            <w:pPr>
              <w:pStyle w:val="BodyText"/>
            </w:pPr>
            <w:r w:rsidRPr="00E91409">
              <w:t>Persons achieving competence in this unit will need to fulfil the legislated rail safety requirements including acts and regulations from each applicable state and territory together with any nationally approved compliance codes and/or guidelines.</w:t>
            </w:r>
          </w:p>
          <w:p w:rsidR="00000000" w:rsidRPr="00E91409" w:rsidP="00E91409">
            <w:pPr>
              <w:pStyle w:val="BodyText"/>
            </w:pPr>
            <w:r w:rsidRPr="00E91409">
              <w:t xml:space="preserve">Work is </w:t>
            </w:r>
            <w:r w:rsidRPr="00E91409">
              <w:t>performed without supervision, generally within a team environment. It involves the application of operational principles, regulations, safeworking codes, protocols and procedures to the conduct of a roll-by inspection of a moving train as part of workplac</w:t>
            </w:r>
            <w:r w:rsidRPr="00E91409">
              <w:t>e activities across a variety of operational contexts within the Australian rail industry.</w:t>
            </w:r>
          </w:p>
        </w:tc>
      </w:tr>
    </w:tbl>
    <w:p w:rsidR="00C30786" w:rsidP="00E91409">
      <w:pPr>
        <w:pStyle w:val="BodyText"/>
      </w:pPr>
    </w:p>
    <w:p w:rsidR="00C30786" w:rsidP="00E91409">
      <w:pPr>
        <w:pStyle w:val="BodyText"/>
      </w:pPr>
    </w:p>
    <w:p w:rsidR="00000000" w:rsidRPr="00E91409" w:rsidP="00E91409">
      <w:pPr>
        <w:pStyle w:val="Heading1"/>
      </w:pPr>
      <w:bookmarkStart w:id="4" w:name="O_282224"/>
      <w:bookmarkEnd w:id="4"/>
      <w:r w:rsidRPr="00E91409">
        <w:t>Licensing/Regulatory Information</w:t>
      </w:r>
    </w:p>
    <w:p w:rsidR="00000000" w:rsidRPr="00E91409" w:rsidP="00E91409">
      <w:pPr>
        <w:pStyle w:val="BodyText"/>
      </w:pPr>
      <w:r w:rsidRPr="00E91409">
        <w:t>Refer to Unit Descriptor</w:t>
      </w:r>
    </w:p>
    <w:p w:rsidR="00000000" w:rsidRPr="00E91409" w:rsidP="00E91409">
      <w:pPr>
        <w:pStyle w:val="AllowPageBreak"/>
      </w:pPr>
    </w:p>
    <w:p w:rsidR="00000000" w:rsidRPr="00E91409" w:rsidP="00E91409">
      <w:pPr>
        <w:pStyle w:val="Heading1"/>
      </w:pPr>
      <w:bookmarkStart w:id="5" w:name="O_284674"/>
      <w:bookmarkEnd w:id="5"/>
      <w:r w:rsidRPr="00E91409">
        <w:t>Pre-Requisites</w:t>
      </w:r>
    </w:p>
    <w:p w:rsidR="00000000" w:rsidRPr="00E91409" w:rsidP="00E91409">
      <w:pPr>
        <w:pStyle w:val="BodyText"/>
      </w:pPr>
      <w:r w:rsidRPr="00E91409">
        <w:t>Not Applicable</w:t>
      </w:r>
    </w:p>
    <w:p w:rsidR="00000000" w:rsidRPr="00E91409" w:rsidP="00E91409">
      <w:pPr>
        <w:pStyle w:val="AllowPageBreak"/>
      </w:pPr>
    </w:p>
    <w:p w:rsidR="00000000" w:rsidRPr="00E91409" w:rsidP="00E91409">
      <w:pPr>
        <w:pStyle w:val="Heading1"/>
      </w:pPr>
      <w:bookmarkStart w:id="6" w:name="O_222931"/>
      <w:bookmarkEnd w:id="6"/>
      <w:r w:rsidRPr="00E91409">
        <w:t>Employability Skills Information</w:t>
      </w:r>
    </w:p>
    <w:tbl>
      <w:tblPr>
        <w:tblW w:w="9640" w:type="dxa"/>
        <w:tblLayout w:type="fixed"/>
        <w:tblCellMar>
          <w:left w:w="62" w:type="dxa"/>
          <w:right w:w="62" w:type="dxa"/>
        </w:tblCellMar>
        <w:tblLook w:val="0000"/>
      </w:tblPr>
      <w:tblGrid>
        <w:gridCol w:w="2978"/>
        <w:gridCol w:w="6662"/>
      </w:tblGrid>
      <w:tr w:rsidTr="00C3078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91409" w:rsidP="00E91409">
            <w:pPr>
              <w:pStyle w:val="BodyText"/>
            </w:pPr>
            <w:r w:rsidRPr="00E91409">
              <w:t>This unit contains employability skills.</w:t>
            </w:r>
          </w:p>
        </w:tc>
      </w:tr>
    </w:tbl>
    <w:p w:rsidR="00C30786" w:rsidP="00E91409">
      <w:pPr>
        <w:pStyle w:val="BodyText"/>
      </w:pPr>
    </w:p>
    <w:p w:rsidR="00C30786" w:rsidP="00E91409">
      <w:pPr>
        <w:pStyle w:val="BodyText"/>
      </w:pPr>
    </w:p>
    <w:p w:rsidR="00000000" w:rsidRPr="00E91409" w:rsidP="00E91409">
      <w:pPr>
        <w:pStyle w:val="Heading1"/>
      </w:pPr>
      <w:bookmarkStart w:id="7" w:name="O_292010"/>
      <w:bookmarkEnd w:id="7"/>
      <w:r w:rsidRPr="00E91409">
        <w:t>Elements and Performance Criteria Pre-Content</w:t>
      </w:r>
    </w:p>
    <w:tbl>
      <w:tblPr>
        <w:tblW w:w="9640" w:type="dxa"/>
        <w:tblLayout w:type="fixed"/>
        <w:tblCellMar>
          <w:left w:w="62" w:type="dxa"/>
          <w:right w:w="62" w:type="dxa"/>
        </w:tblCellMar>
        <w:tblLook w:val="0000"/>
      </w:tblPr>
      <w:tblGrid>
        <w:gridCol w:w="2978"/>
        <w:gridCol w:w="6662"/>
      </w:tblGrid>
      <w:tr w:rsidTr="00C307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91409" w:rsidP="00E91409">
            <w:pPr>
              <w:pStyle w:val="BodyText"/>
            </w:pPr>
            <w:r w:rsidRPr="00E91409">
              <w:t>Performance criteria describe the required performance needed to demonstrate achievement of the element. Assessment of performance is to be consistent with the evidence guide.</w:t>
            </w:r>
          </w:p>
        </w:tc>
      </w:tr>
    </w:tbl>
    <w:p w:rsidR="00000000" w:rsidRPr="00E91409" w:rsidP="00E91409">
      <w:pPr>
        <w:pStyle w:val="BodyText"/>
      </w:pPr>
    </w:p>
    <w:p w:rsidR="00000000" w:rsidRPr="00E91409" w:rsidP="00E91409">
      <w:pPr>
        <w:pStyle w:val="AllowPageBreak"/>
      </w:pPr>
    </w:p>
    <w:p w:rsidR="00000000" w:rsidRPr="00E91409" w:rsidP="00E91409">
      <w:pPr>
        <w:pStyle w:val="Heading1"/>
      </w:pPr>
      <w:bookmarkStart w:id="8" w:name="O_238678"/>
      <w:bookmarkEnd w:id="8"/>
      <w:r w:rsidRPr="00E91409">
        <w:t>Elements and Performance Criteria</w:t>
      </w:r>
    </w:p>
    <w:tbl>
      <w:tblPr>
        <w:tblW w:w="9640" w:type="dxa"/>
        <w:tblLayout w:type="fixed"/>
        <w:tblCellMar>
          <w:left w:w="62" w:type="dxa"/>
          <w:right w:w="62" w:type="dxa"/>
        </w:tblCellMar>
        <w:tblLook w:val="0000"/>
      </w:tblPr>
      <w:tblGrid>
        <w:gridCol w:w="2978"/>
        <w:gridCol w:w="6662"/>
      </w:tblGrid>
      <w:tr w:rsidTr="00C3078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91409" w:rsidP="00E91409">
            <w:pPr>
              <w:pStyle w:val="List"/>
            </w:pPr>
            <w:r w:rsidRPr="00E9140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91409">
            <w:pPr>
              <w:pStyle w:val="List"/>
              <w:rPr>
                <w:lang w:val="en-NZ"/>
              </w:rPr>
            </w:pPr>
            <w:r w:rsidRPr="00E91409">
              <w:rPr>
                <w:rStyle w:val="SpecialBold"/>
              </w:rPr>
              <w:t>PERFORMANCE CRITERI</w:t>
            </w:r>
            <w:r w:rsidRPr="00E91409">
              <w:rPr>
                <w:rStyle w:val="SpecialBold"/>
              </w:rPr>
              <w:t>A</w:t>
            </w:r>
          </w:p>
        </w:tc>
      </w:tr>
      <w:tr w:rsidTr="00C307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409">
            <w:pPr>
              <w:pStyle w:val="List"/>
              <w:rPr>
                <w:lang w:val="en-NZ"/>
              </w:rPr>
            </w:pPr>
            <w:r w:rsidRPr="00E91409">
              <w:rPr>
                <w:rStyle w:val="SpecialBold"/>
              </w:rPr>
              <w:t>1</w:t>
            </w:r>
            <w:r w:rsidRPr="00E91409">
              <w:tab/>
            </w:r>
            <w:r w:rsidRPr="00E91409">
              <w:rPr>
                <w:rStyle w:val="SpecialBold"/>
              </w:rPr>
              <w:t>Prepare for an on-ground or on-train roll-by inspection</w:t>
            </w:r>
          </w:p>
        </w:tc>
        <w:tc>
          <w:tcPr>
            <w:tcW w:w="6662" w:type="dxa"/>
            <w:tcBorders>
              <w:top w:val="nil"/>
              <w:left w:val="nil"/>
              <w:bottom w:val="nil"/>
              <w:right w:val="nil"/>
            </w:tcBorders>
            <w:tcMar>
              <w:top w:w="0" w:type="dxa"/>
              <w:left w:w="62" w:type="dxa"/>
              <w:bottom w:w="0" w:type="dxa"/>
              <w:right w:w="62" w:type="dxa"/>
            </w:tcMar>
          </w:tcPr>
          <w:p w:rsidR="00000000" w:rsidRPr="00E91409" w:rsidP="00E91409">
            <w:pPr>
              <w:pStyle w:val="List"/>
            </w:pPr>
            <w:r w:rsidRPr="00E91409">
              <w:t>1.1</w:t>
            </w:r>
            <w:r w:rsidRPr="00E91409">
              <w:tab/>
              <w:t>Documentation and other relevant reports are read to confirm inspection requirements</w:t>
            </w:r>
          </w:p>
          <w:p w:rsidR="00000000" w:rsidRPr="00E91409" w:rsidP="00E91409">
            <w:pPr>
              <w:pStyle w:val="List"/>
            </w:pPr>
            <w:r w:rsidRPr="00E91409">
              <w:t>1.2</w:t>
            </w:r>
            <w:r w:rsidRPr="00E91409">
              <w:tab/>
            </w:r>
            <w:r w:rsidRPr="00E91409">
              <w:t>Individual responsibilities required to complete the roll-by inspection are agreed, where necessary, with relevant personnel</w:t>
            </w:r>
          </w:p>
          <w:p w:rsidR="00000000" w:rsidRPr="00E91409" w:rsidP="00E91409">
            <w:pPr>
              <w:pStyle w:val="List"/>
            </w:pPr>
            <w:r w:rsidRPr="00E91409">
              <w:t>1.3</w:t>
            </w:r>
            <w:r w:rsidRPr="00E91409">
              <w:tab/>
              <w:t>Position is taken for the roll-by inspection at the planned time to ensure complete observation without personal risk</w:t>
            </w:r>
          </w:p>
          <w:p w:rsidR="00000000" w:rsidP="00E91409">
            <w:pPr>
              <w:pStyle w:val="List"/>
              <w:rPr>
                <w:lang w:val="en-NZ"/>
              </w:rPr>
            </w:pPr>
            <w:r w:rsidRPr="00E91409">
              <w:t>1.4</w:t>
            </w:r>
            <w:r w:rsidRPr="00E91409">
              <w:tab/>
              <w:t>Condi</w:t>
            </w:r>
            <w:r w:rsidRPr="00E91409">
              <w:t>tions are assessed and necessary actions are taken to ensure roll-by inspection is effective</w:t>
            </w:r>
          </w:p>
        </w:tc>
      </w:tr>
      <w:tr w:rsidTr="00C307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409">
            <w:pPr>
              <w:pStyle w:val="List"/>
              <w:rPr>
                <w:lang w:val="en-NZ"/>
              </w:rPr>
            </w:pPr>
            <w:r w:rsidRPr="00E91409">
              <w:rPr>
                <w:rStyle w:val="SpecialBold"/>
              </w:rPr>
              <w:t>2</w:t>
            </w:r>
            <w:r w:rsidRPr="00E91409">
              <w:tab/>
            </w:r>
            <w:r w:rsidRPr="00E91409">
              <w:rPr>
                <w:rStyle w:val="SpecialBold"/>
              </w:rPr>
              <w:t>Conduct a roll-by inspection of a moving train</w:t>
            </w:r>
          </w:p>
        </w:tc>
        <w:tc>
          <w:tcPr>
            <w:tcW w:w="6662" w:type="dxa"/>
            <w:tcBorders>
              <w:top w:val="nil"/>
              <w:left w:val="nil"/>
              <w:bottom w:val="nil"/>
              <w:right w:val="nil"/>
            </w:tcBorders>
            <w:tcMar>
              <w:top w:w="0" w:type="dxa"/>
              <w:left w:w="62" w:type="dxa"/>
              <w:bottom w:w="0" w:type="dxa"/>
              <w:right w:w="62" w:type="dxa"/>
            </w:tcMar>
          </w:tcPr>
          <w:p w:rsidR="00000000" w:rsidRPr="00E91409" w:rsidP="00E91409">
            <w:pPr>
              <w:pStyle w:val="List"/>
            </w:pPr>
            <w:r w:rsidRPr="00E91409">
              <w:t>2.1</w:t>
            </w:r>
            <w:r w:rsidRPr="00E91409">
              <w:tab/>
              <w:t>Train identification and status is confirmed</w:t>
            </w:r>
          </w:p>
          <w:p w:rsidR="00000000" w:rsidRPr="00E91409" w:rsidP="00E91409">
            <w:pPr>
              <w:pStyle w:val="List"/>
            </w:pPr>
            <w:r w:rsidRPr="00E91409">
              <w:t>2.2</w:t>
            </w:r>
            <w:r w:rsidRPr="00E91409">
              <w:tab/>
              <w:t>Condition of rolling stock and load are systematically obser</w:t>
            </w:r>
            <w:r w:rsidRPr="00E91409">
              <w:t>ved as the train passes and specific faults are identified and noted</w:t>
            </w:r>
          </w:p>
          <w:p w:rsidR="00000000" w:rsidRPr="00E91409" w:rsidP="00E91409">
            <w:pPr>
              <w:pStyle w:val="List"/>
            </w:pPr>
            <w:r w:rsidRPr="00E91409">
              <w:t>2.3</w:t>
            </w:r>
            <w:r w:rsidRPr="00E91409">
              <w:tab/>
              <w:t>Communication is maintained with relevant personnel to ensure safe, efficient and complete roll-by inspection</w:t>
            </w:r>
          </w:p>
          <w:p w:rsidR="00000000" w:rsidRPr="00E91409" w:rsidP="00E91409">
            <w:pPr>
              <w:pStyle w:val="List"/>
            </w:pPr>
            <w:r w:rsidRPr="00E91409">
              <w:t>2.4</w:t>
            </w:r>
            <w:r w:rsidRPr="00E91409">
              <w:tab/>
              <w:t>Inspection is conducted in accordance with OH&amp;S workplace policies an</w:t>
            </w:r>
            <w:r w:rsidRPr="00E91409">
              <w:t>d procedures to prevent injury and damage</w:t>
            </w:r>
          </w:p>
          <w:p w:rsidR="00000000" w:rsidP="00E91409">
            <w:pPr>
              <w:pStyle w:val="List"/>
              <w:rPr>
                <w:lang w:val="en-NZ"/>
              </w:rPr>
            </w:pPr>
            <w:r w:rsidRPr="00E91409">
              <w:t>2.5</w:t>
            </w:r>
            <w:r w:rsidRPr="00E91409">
              <w:tab/>
              <w:t>Faults requiring urgent action are noted and appropriate action is taken to initiate immediate response to minimise risk from continued movement of train</w:t>
            </w:r>
          </w:p>
        </w:tc>
      </w:tr>
      <w:tr w:rsidTr="00C307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409">
            <w:pPr>
              <w:pStyle w:val="List"/>
              <w:rPr>
                <w:lang w:val="en-NZ"/>
              </w:rPr>
            </w:pPr>
            <w:r w:rsidRPr="00E91409">
              <w:rPr>
                <w:rStyle w:val="SpecialBold"/>
              </w:rPr>
              <w:t>3</w:t>
            </w:r>
            <w:r w:rsidRPr="00E91409">
              <w:tab/>
            </w:r>
            <w:r w:rsidRPr="00E91409">
              <w:rPr>
                <w:rStyle w:val="SpecialBold"/>
              </w:rPr>
              <w:t>Report and action on-ground roll-by inspection result</w:t>
            </w:r>
            <w:r w:rsidRPr="00E91409">
              <w:rPr>
                <w:rStyle w:val="SpecialBold"/>
              </w:rPr>
              <w:t>s</w:t>
            </w:r>
          </w:p>
        </w:tc>
        <w:tc>
          <w:tcPr>
            <w:tcW w:w="6662" w:type="dxa"/>
            <w:tcBorders>
              <w:top w:val="nil"/>
              <w:left w:val="nil"/>
              <w:bottom w:val="nil"/>
              <w:right w:val="nil"/>
            </w:tcBorders>
            <w:tcMar>
              <w:top w:w="0" w:type="dxa"/>
              <w:left w:w="62" w:type="dxa"/>
              <w:bottom w:w="0" w:type="dxa"/>
              <w:right w:w="62" w:type="dxa"/>
            </w:tcMar>
          </w:tcPr>
          <w:p w:rsidR="00000000" w:rsidRPr="00E91409" w:rsidP="00E91409">
            <w:pPr>
              <w:pStyle w:val="List"/>
            </w:pPr>
            <w:r w:rsidRPr="00E91409">
              <w:t>3.1</w:t>
            </w:r>
            <w:r w:rsidRPr="00E91409">
              <w:tab/>
              <w:t>Reports of on-ground inspections are completed to reflect inspection results</w:t>
            </w:r>
          </w:p>
          <w:p w:rsidR="00000000" w:rsidRPr="00E91409" w:rsidP="00E91409">
            <w:pPr>
              <w:pStyle w:val="List"/>
            </w:pPr>
            <w:r w:rsidRPr="00E91409">
              <w:t>3.2</w:t>
            </w:r>
            <w:r w:rsidRPr="00E91409">
              <w:tab/>
              <w:t>Appropriate personnel are informed of any faults or defects requiring rectification</w:t>
            </w:r>
          </w:p>
          <w:p w:rsidR="00000000" w:rsidP="00E91409">
            <w:pPr>
              <w:pStyle w:val="List"/>
              <w:rPr>
                <w:lang w:val="en-NZ"/>
              </w:rPr>
            </w:pPr>
            <w:r w:rsidRPr="00E91409">
              <w:t>3.3</w:t>
            </w:r>
            <w:r w:rsidRPr="00E91409">
              <w:tab/>
            </w:r>
            <w:r w:rsidRPr="00E91409">
              <w:t>Records are circulated and filed in accordance with workplace policies and procedures</w:t>
            </w:r>
          </w:p>
        </w:tc>
      </w:tr>
      <w:tr w:rsidTr="00C307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409">
            <w:pPr>
              <w:pStyle w:val="List"/>
              <w:rPr>
                <w:lang w:val="en-NZ"/>
              </w:rPr>
            </w:pPr>
            <w:r w:rsidRPr="00E91409">
              <w:rPr>
                <w:rStyle w:val="SpecialBold"/>
              </w:rPr>
              <w:t>4</w:t>
            </w:r>
            <w:r w:rsidRPr="00E91409">
              <w:tab/>
            </w:r>
            <w:r w:rsidRPr="00E91409">
              <w:rPr>
                <w:rStyle w:val="SpecialBold"/>
              </w:rPr>
              <w:t>Report on-train roll-by inspection results</w:t>
            </w:r>
          </w:p>
        </w:tc>
        <w:tc>
          <w:tcPr>
            <w:tcW w:w="6662" w:type="dxa"/>
            <w:tcBorders>
              <w:top w:val="nil"/>
              <w:left w:val="nil"/>
              <w:bottom w:val="nil"/>
              <w:right w:val="nil"/>
            </w:tcBorders>
            <w:tcMar>
              <w:top w:w="0" w:type="dxa"/>
              <w:left w:w="62" w:type="dxa"/>
              <w:bottom w:w="0" w:type="dxa"/>
              <w:right w:w="62" w:type="dxa"/>
            </w:tcMar>
          </w:tcPr>
          <w:p w:rsidR="00000000" w:rsidRPr="00E91409" w:rsidP="00E91409">
            <w:pPr>
              <w:pStyle w:val="List"/>
            </w:pPr>
            <w:r w:rsidRPr="00E91409">
              <w:t>4.1</w:t>
            </w:r>
            <w:r w:rsidRPr="00E91409">
              <w:tab/>
              <w:t>Outcomes of on-train roll-by inspections are transmitted to appropriate personnel</w:t>
            </w:r>
          </w:p>
          <w:p w:rsidR="00000000" w:rsidRPr="00E91409" w:rsidP="00E91409">
            <w:pPr>
              <w:pStyle w:val="List"/>
            </w:pPr>
            <w:r w:rsidRPr="00E91409">
              <w:t>4.2</w:t>
            </w:r>
            <w:r w:rsidRPr="00E91409">
              <w:tab/>
              <w:t>Records of on-train roll-by inspec</w:t>
            </w:r>
            <w:r w:rsidRPr="00E91409">
              <w:t>tions are made in accordance with workplace policies and procedures</w:t>
            </w:r>
          </w:p>
        </w:tc>
      </w:tr>
    </w:tbl>
    <w:p w:rsidR="00C30786" w:rsidP="00E91409">
      <w:pPr>
        <w:pStyle w:val="BodyText"/>
      </w:pPr>
    </w:p>
    <w:p w:rsidR="00C30786" w:rsidP="00E91409">
      <w:pPr>
        <w:pStyle w:val="BodyText"/>
      </w:pPr>
    </w:p>
    <w:p w:rsidR="00000000" w:rsidRPr="00E91409" w:rsidP="00E91409">
      <w:pPr>
        <w:pStyle w:val="Heading1"/>
      </w:pPr>
      <w:bookmarkStart w:id="9" w:name="O_262469"/>
      <w:bookmarkEnd w:id="9"/>
      <w:r w:rsidRPr="00E91409">
        <w:t>Required Skills and Knowledge</w:t>
      </w:r>
    </w:p>
    <w:tbl>
      <w:tblPr>
        <w:tblW w:w="9640" w:type="dxa"/>
        <w:tblLayout w:type="fixed"/>
        <w:tblCellMar>
          <w:left w:w="62" w:type="dxa"/>
          <w:right w:w="62" w:type="dxa"/>
        </w:tblCellMar>
        <w:tblLook w:val="0000"/>
      </w:tblPr>
      <w:tblGrid>
        <w:gridCol w:w="9640"/>
      </w:tblGrid>
      <w:tr w:rsidTr="00C3078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rPr>
                <w:rStyle w:val="SpecialBold"/>
              </w:rPr>
              <w:t>REQUIRED KNOWLEDGE AND SKILLS</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This describes the essential knowledge and skills and their level required for this unit.</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rPr>
                <w:rStyle w:val="SpecialBold"/>
              </w:rPr>
              <w:t>Required knowledge</w:t>
            </w:r>
            <w:r w:rsidRPr="00E91409">
              <w:t>:</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Legislated rail safety requirements including acts and regulations from each applicable state and territory together with any nationally approved compliance codes and/or guidelines</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Procedures for planning a roll-by inspection of a m</w:t>
            </w:r>
            <w:r w:rsidRPr="00E91409">
              <w:t>oving train</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Procedures for carrying out a roll-by inspection of a moving train</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Procedures for completing documentation relevant to a roll-by inspection of a moving train</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Security procedures</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Standards and specifications for all items requiring examination</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Contingency management processes for unexpected situations that may arise when carrying out a roll-by inspection of a moving train</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Communication protocols</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Documentation requirements rel</w:t>
            </w:r>
            <w:r w:rsidRPr="00E91409">
              <w:t>ating to a roll-by inspection</w:t>
            </w:r>
          </w:p>
        </w:tc>
      </w:tr>
    </w:tbl>
    <w:p w:rsidR="00000000" w:rsidRPr="00E91409" w:rsidP="00E91409">
      <w:pPr>
        <w:pStyle w:val="BodyText"/>
      </w:pPr>
    </w:p>
    <w:tbl>
      <w:tblPr>
        <w:tblW w:w="9640" w:type="dxa"/>
        <w:tblLayout w:type="fixed"/>
        <w:tblCellMar>
          <w:left w:w="62" w:type="dxa"/>
          <w:right w:w="62" w:type="dxa"/>
        </w:tblCellMar>
        <w:tblLook w:val="0000"/>
      </w:tblPr>
      <w:tblGrid>
        <w:gridCol w:w="9640"/>
      </w:tblGrid>
      <w:tr w:rsidTr="00C3078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rPr>
                <w:rStyle w:val="SpecialBold"/>
              </w:rPr>
              <w:t>Required skills</w:t>
            </w:r>
            <w:r w:rsidRPr="00E91409">
              <w:t>:</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Communicate effectively with others when carrying out a roll-by inspection of a moving train</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Read and interpret instructions, procedures, information and signs relevant to work activities</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Interpret and follow operational instructions and prioritise work</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Complete documentation related to a roll-by inspection of a moving train</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Operate electronic communication equipment to required protocol</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Work collaboratively with others when carrying out a roll-by inspection of a moving train</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Promptly report and/or rectify any identified problems, faults or malfunctions that may occur when carrying out a roll-by inspection of a moving train in accordance</w:t>
            </w:r>
            <w:r w:rsidRPr="00E91409">
              <w:t xml:space="preserve"> with regulatory requirements and workplace procedures</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Implement contingency plans for unexpected situations that may occur when carrying out a roll-by inspection of a moving train</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Apply precautions and required action to minimise, control or eliminate</w:t>
            </w:r>
            <w:r w:rsidRPr="00E91409">
              <w:t xml:space="preserve"> hazards that may exist during work activities</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Monitor work activities in terms of planned schedule</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Modify activities depending on differing operational contingencies, risk situations and environments</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Work systematically with required attention to de</w:t>
            </w:r>
            <w:r w:rsidRPr="00E91409">
              <w:t>tail without injury to self or others, or damage to goods or equipment</w:t>
            </w:r>
          </w:p>
        </w:tc>
      </w:tr>
      <w:tr w:rsidTr="00C307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Select and use required personal protective equipment conforming to industry and OH&amp;S standards</w:t>
            </w:r>
          </w:p>
        </w:tc>
      </w:tr>
    </w:tbl>
    <w:p w:rsidR="00C30786" w:rsidP="00E91409">
      <w:pPr>
        <w:pStyle w:val="BodyText"/>
      </w:pPr>
    </w:p>
    <w:p w:rsidR="00C30786" w:rsidP="00E91409">
      <w:pPr>
        <w:pStyle w:val="BodyText"/>
      </w:pPr>
    </w:p>
    <w:p w:rsidR="00000000" w:rsidRPr="00E91409" w:rsidP="00E91409">
      <w:pPr>
        <w:pStyle w:val="Heading1"/>
      </w:pPr>
      <w:bookmarkStart w:id="10" w:name="O_246662"/>
      <w:bookmarkEnd w:id="10"/>
      <w:r w:rsidRPr="00E91409">
        <w:t>Evidence Guide</w:t>
      </w:r>
    </w:p>
    <w:tbl>
      <w:tblPr>
        <w:tblW w:w="9499" w:type="dxa"/>
        <w:tblLayout w:type="fixed"/>
        <w:tblCellMar>
          <w:left w:w="62" w:type="dxa"/>
          <w:right w:w="62" w:type="dxa"/>
        </w:tblCellMar>
        <w:tblLook w:val="0000"/>
      </w:tblPr>
      <w:tblGrid>
        <w:gridCol w:w="3524"/>
        <w:gridCol w:w="5975"/>
      </w:tblGrid>
      <w:tr w:rsidTr="00C3078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rPr>
                <w:rStyle w:val="SpecialBold"/>
              </w:rPr>
              <w:t>EVIDENCE GUIDE</w:t>
            </w:r>
          </w:p>
        </w:tc>
      </w:tr>
      <w:tr w:rsidTr="00C3078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The evidence guide p</w:t>
            </w:r>
            <w:r w:rsidRPr="00E91409">
              <w:t>rovides advice on assessment and must be read in conjunction with the performance criteria, required knowledge and skills, the range statement and the assessment guidelines for this Training Package.</w:t>
            </w:r>
          </w:p>
        </w:tc>
      </w:tr>
      <w:tr w:rsidTr="00C3078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rPr>
                <w:rStyle w:val="SpecialBold"/>
              </w:rPr>
              <w:t xml:space="preserve">Critical aspects for assessment and evidence required </w:t>
            </w:r>
            <w:r w:rsidRPr="00E91409">
              <w:rPr>
                <w:rStyle w:val="SpecialBold"/>
              </w:rPr>
              <w:t>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The evidence required to demonstrate competency in this unit must be relevant to and satisfy all of the requirements of the elements and performance criteria of this unit and include demonstration of applying:</w:t>
            </w:r>
          </w:p>
          <w:p w:rsidR="00000000" w:rsidRPr="00E91409" w:rsidP="00E91409">
            <w:pPr>
              <w:pStyle w:val="ListBullet2"/>
            </w:pPr>
            <w:r w:rsidRPr="00E91409">
              <w:t>the u</w:t>
            </w:r>
            <w:r w:rsidRPr="00E91409">
              <w:t>nderpinning knowledge and skills</w:t>
            </w:r>
          </w:p>
          <w:p w:rsidR="00000000" w:rsidRPr="00E91409" w:rsidP="00E91409">
            <w:pPr>
              <w:pStyle w:val="ListBullet2"/>
            </w:pPr>
            <w:r w:rsidRPr="00E91409">
              <w:t>relevant legislation and workplace procedures</w:t>
            </w:r>
          </w:p>
          <w:p w:rsidR="00000000" w:rsidRPr="00E91409" w:rsidP="00E91409">
            <w:pPr>
              <w:pStyle w:val="ListBullet2"/>
            </w:pPr>
            <w:r w:rsidRPr="00E91409">
              <w:t>other relevant aspects of the range statement</w:t>
            </w:r>
          </w:p>
          <w:p w:rsidR="00000000" w:rsidRPr="00E91409" w:rsidP="00E91409">
            <w:pPr>
              <w:pStyle w:val="ListBullet"/>
            </w:pPr>
            <w:r w:rsidRPr="00E91409">
              <w:t>Assessment must include exercises which demonstrate competent performance of the following in a range of situations:</w:t>
            </w:r>
          </w:p>
          <w:p w:rsidR="00000000" w:rsidRPr="00E91409" w:rsidP="00E91409">
            <w:pPr>
              <w:pStyle w:val="ListBullet2"/>
            </w:pPr>
            <w:r w:rsidRPr="00E91409">
              <w:t>interpreting documentation and reports to confirm roll-by inspection requirements</w:t>
            </w:r>
          </w:p>
          <w:p w:rsidR="00000000" w:rsidRPr="00E91409" w:rsidP="00E91409">
            <w:pPr>
              <w:pStyle w:val="ListBullet2"/>
            </w:pPr>
            <w:r w:rsidRPr="00E91409">
              <w:t>positioning at appropriate location and time to conduct roll-by inspection</w:t>
            </w:r>
          </w:p>
          <w:p w:rsidR="00000000" w:rsidRPr="00E91409" w:rsidP="00E91409">
            <w:pPr>
              <w:pStyle w:val="ListBullet2"/>
            </w:pPr>
            <w:r w:rsidRPr="00E91409">
              <w:t>systematically observing condition of rolling stock and load of moving train</w:t>
            </w:r>
          </w:p>
          <w:p w:rsidR="00000000" w:rsidRPr="00E91409" w:rsidP="00E91409">
            <w:pPr>
              <w:pStyle w:val="ListBullet2"/>
            </w:pPr>
            <w:r w:rsidRPr="00E91409">
              <w:t xml:space="preserve">identifying faults in </w:t>
            </w:r>
            <w:r w:rsidRPr="00E91409">
              <w:t>rolling stock and load of moving train</w:t>
            </w:r>
          </w:p>
          <w:p w:rsidR="00000000" w:rsidRPr="00E91409" w:rsidP="00E91409">
            <w:pPr>
              <w:pStyle w:val="ListBullet2"/>
            </w:pPr>
            <w:r w:rsidRPr="00E91409">
              <w:t>identifying and actioning urgent faults to minimise risk from continued movement of train</w:t>
            </w:r>
          </w:p>
          <w:p w:rsidR="00000000" w:rsidP="00E91409">
            <w:pPr>
              <w:pStyle w:val="ListBullet2"/>
              <w:rPr>
                <w:lang w:val="en-NZ"/>
              </w:rPr>
            </w:pPr>
            <w:r w:rsidRPr="00E91409">
              <w:t>preparing actioned reports of inspection results</w:t>
            </w:r>
          </w:p>
        </w:tc>
      </w:tr>
      <w:tr w:rsidTr="00C3078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Performance is demonstrated consistently over a period of time and in a suitable range of contexts</w:t>
            </w:r>
          </w:p>
          <w:p w:rsidR="00000000" w:rsidRPr="00E91409" w:rsidP="00E91409">
            <w:pPr>
              <w:pStyle w:val="ListBullet"/>
            </w:pPr>
            <w:r w:rsidRPr="00E91409">
              <w:t>Resources for assessment include:</w:t>
            </w:r>
          </w:p>
          <w:p w:rsidR="00000000" w:rsidRPr="00E91409" w:rsidP="00E91409">
            <w:pPr>
              <w:pStyle w:val="ListBullet2"/>
            </w:pPr>
            <w:r w:rsidRPr="00E91409">
              <w:t>a range of relevant exercises, case studies and/or other simulated practical and knowledge assessment, and/or</w:t>
            </w:r>
          </w:p>
          <w:p w:rsidR="00000000" w:rsidRPr="00E91409" w:rsidP="00E91409">
            <w:pPr>
              <w:pStyle w:val="ListBullet2"/>
            </w:pPr>
            <w:r w:rsidRPr="00E91409">
              <w:t>access to an</w:t>
            </w:r>
            <w:r w:rsidRPr="00E91409">
              <w:t xml:space="preserve"> appropriate range of relevant operational situations in the workplace</w:t>
            </w:r>
          </w:p>
          <w:p w:rsidR="00000000" w:rsidRPr="00E91409" w:rsidP="00E91409">
            <w:pPr>
              <w:pStyle w:val="ListBullet"/>
            </w:pPr>
            <w:r w:rsidRPr="00E91409">
              <w:t>In both real and simulated environments, access is required to:</w:t>
            </w:r>
          </w:p>
          <w:p w:rsidR="00000000" w:rsidRPr="00E91409" w:rsidP="00E91409">
            <w:pPr>
              <w:pStyle w:val="ListBullet2"/>
            </w:pPr>
            <w:r w:rsidRPr="00E91409">
              <w:t>relevant and appropriate materials and equipment, and</w:t>
            </w:r>
          </w:p>
          <w:p w:rsidR="00000000" w:rsidP="00E91409">
            <w:pPr>
              <w:pStyle w:val="ListBullet2"/>
              <w:rPr>
                <w:lang w:val="en-NZ"/>
              </w:rPr>
            </w:pPr>
            <w:r w:rsidRPr="00E91409">
              <w:t>applicable documentation including workplace procedures, regulations, codes of practice and operation manuals</w:t>
            </w:r>
          </w:p>
        </w:tc>
      </w:tr>
      <w:tr w:rsidTr="00C3078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Assessment of this unit must be undertaken by a registered training organisation</w:t>
            </w:r>
          </w:p>
          <w:p w:rsidR="00000000" w:rsidRPr="00E91409" w:rsidP="00E91409">
            <w:pPr>
              <w:pStyle w:val="ListBullet"/>
            </w:pPr>
            <w:r w:rsidRPr="00E91409">
              <w:t>As a minimum, assessment of knowledge must</w:t>
            </w:r>
            <w:r w:rsidRPr="00E91409">
              <w:t xml:space="preserve"> be conducted through appropriate written/oral tests</w:t>
            </w:r>
          </w:p>
          <w:p w:rsidR="00000000" w:rsidRPr="00E91409" w:rsidP="00E91409">
            <w:pPr>
              <w:pStyle w:val="ListBullet"/>
            </w:pPr>
            <w:r w:rsidRPr="00E91409">
              <w:t>Practical assessment must occur:</w:t>
            </w:r>
          </w:p>
          <w:p w:rsidR="00000000" w:rsidRPr="00E91409" w:rsidP="00E91409">
            <w:pPr>
              <w:pStyle w:val="ListBullet2"/>
            </w:pPr>
            <w:r w:rsidRPr="00E91409">
              <w:t>through activities in an appropriately simulated environment, and/or</w:t>
            </w:r>
          </w:p>
          <w:p w:rsidR="00000000" w:rsidRPr="00E91409" w:rsidP="00E91409">
            <w:pPr>
              <w:pStyle w:val="ListBullet2"/>
            </w:pPr>
            <w:r w:rsidRPr="00E91409">
              <w:t>in an appropriate range of situations in the workplace</w:t>
            </w:r>
          </w:p>
        </w:tc>
      </w:tr>
    </w:tbl>
    <w:p w:rsidR="00C30786" w:rsidP="00E91409">
      <w:pPr>
        <w:pStyle w:val="BodyText"/>
      </w:pPr>
    </w:p>
    <w:p w:rsidR="00C30786" w:rsidP="00E91409">
      <w:pPr>
        <w:pStyle w:val="BodyText"/>
      </w:pPr>
    </w:p>
    <w:p w:rsidR="00000000" w:rsidRPr="00E91409" w:rsidP="00E91409">
      <w:pPr>
        <w:pStyle w:val="Heading1"/>
      </w:pPr>
      <w:bookmarkStart w:id="11" w:name="O_254645"/>
      <w:bookmarkEnd w:id="11"/>
      <w:r w:rsidRPr="00E91409">
        <w:t>Range Statement</w:t>
      </w:r>
    </w:p>
    <w:tbl>
      <w:tblPr>
        <w:tblW w:w="9640" w:type="dxa"/>
        <w:tblLayout w:type="fixed"/>
        <w:tblCellMar>
          <w:left w:w="62" w:type="dxa"/>
          <w:right w:w="62" w:type="dxa"/>
        </w:tblCellMar>
        <w:tblLook w:val="0000"/>
      </w:tblPr>
      <w:tblGrid>
        <w:gridCol w:w="3486"/>
        <w:gridCol w:w="6154"/>
      </w:tblGrid>
      <w:tr w:rsidTr="00C3078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rPr>
                <w:rStyle w:val="SpecialBold"/>
              </w:rPr>
              <w:t>RANGE STATEMENT</w:t>
            </w:r>
            <w:r w:rsidRPr="00E91409">
              <w:t xml:space="preserve"> </w:t>
            </w:r>
          </w:p>
        </w:tc>
      </w:tr>
      <w:tr w:rsidTr="00C3078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The range statement relates to the unit of competency as a whole. It allows for different work environments and situations that may affect performance.</w:t>
            </w:r>
          </w:p>
        </w:tc>
      </w:tr>
      <w:tr w:rsidTr="00C307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Operations conducted by day or night in:</w:t>
            </w:r>
          </w:p>
        </w:tc>
        <w:tc>
          <w:tcPr>
            <w:tcW w:w="6154"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all weather conditions</w:t>
            </w:r>
          </w:p>
          <w:p w:rsidR="00000000" w:rsidRPr="00E91409" w:rsidP="00E91409">
            <w:pPr>
              <w:pStyle w:val="ListBullet"/>
            </w:pPr>
            <w:r w:rsidRPr="00E91409">
              <w:t>the full range of light conditions</w:t>
            </w:r>
          </w:p>
          <w:p w:rsidR="00000000" w:rsidP="00E91409">
            <w:pPr>
              <w:pStyle w:val="ListBullet"/>
              <w:rPr>
                <w:lang w:val="en-NZ"/>
              </w:rPr>
            </w:pPr>
            <w:r w:rsidRPr="00E91409">
              <w:t>typical running temperatures of trains</w:t>
            </w:r>
          </w:p>
        </w:tc>
      </w:tr>
      <w:tr w:rsidTr="00C307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Locations for examinations may include:</w:t>
            </w:r>
          </w:p>
        </w:tc>
        <w:tc>
          <w:tcPr>
            <w:tcW w:w="6154"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heavy traffic</w:t>
            </w:r>
          </w:p>
          <w:p w:rsidR="00000000" w:rsidRPr="00E91409" w:rsidP="00E91409">
            <w:pPr>
              <w:pStyle w:val="ListBullet"/>
            </w:pPr>
            <w:r w:rsidRPr="00E91409">
              <w:t>high volume city freight terminals</w:t>
            </w:r>
          </w:p>
          <w:p w:rsidR="00000000" w:rsidRPr="00E91409" w:rsidP="00E91409">
            <w:pPr>
              <w:pStyle w:val="ListBullet"/>
            </w:pPr>
            <w:r w:rsidRPr="00E91409">
              <w:t>crossing loops</w:t>
            </w:r>
          </w:p>
          <w:p w:rsidR="00000000" w:rsidP="00E91409">
            <w:pPr>
              <w:pStyle w:val="ListBullet"/>
              <w:rPr>
                <w:lang w:val="en-NZ"/>
              </w:rPr>
            </w:pPr>
            <w:r w:rsidRPr="00E91409">
              <w:t>remote regional yard and siding locations</w:t>
            </w:r>
          </w:p>
        </w:tc>
      </w:tr>
      <w:tr w:rsidTr="00C307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Persons involved in examination m</w:t>
            </w:r>
            <w:r w:rsidRPr="00E91409">
              <w:t>ay include:</w:t>
            </w:r>
          </w:p>
        </w:tc>
        <w:tc>
          <w:tcPr>
            <w:tcW w:w="6154"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self only or self in conjunction with other personnel</w:t>
            </w:r>
          </w:p>
        </w:tc>
      </w:tr>
      <w:tr w:rsidTr="00C307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Load status of train during examination may include:</w:t>
            </w:r>
          </w:p>
        </w:tc>
        <w:tc>
          <w:tcPr>
            <w:tcW w:w="6154" w:type="dxa"/>
            <w:tcBorders>
              <w:top w:val="nil"/>
              <w:left w:val="nil"/>
              <w:bottom w:val="nil"/>
              <w:right w:val="nil"/>
            </w:tcBorders>
            <w:tcMar>
              <w:top w:w="0" w:type="dxa"/>
              <w:left w:w="62" w:type="dxa"/>
              <w:bottom w:w="0" w:type="dxa"/>
              <w:right w:w="62" w:type="dxa"/>
            </w:tcMar>
          </w:tcPr>
          <w:p w:rsidR="00000000" w:rsidP="00E91409">
            <w:pPr>
              <w:pStyle w:val="ListBullet"/>
              <w:rPr>
                <w:lang w:val="en-NZ"/>
              </w:rPr>
            </w:pPr>
            <w:r w:rsidRPr="00E91409">
              <w:t>loaded or unloaded</w:t>
            </w:r>
          </w:p>
        </w:tc>
      </w:tr>
      <w:tr w:rsidTr="00C307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Condition of rolling stock and load may include:</w:t>
            </w:r>
          </w:p>
        </w:tc>
        <w:tc>
          <w:tcPr>
            <w:tcW w:w="6154"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brake equipment</w:t>
            </w:r>
          </w:p>
          <w:p w:rsidR="00000000" w:rsidRPr="00E91409" w:rsidP="00E91409">
            <w:pPr>
              <w:pStyle w:val="ListBullet"/>
            </w:pPr>
            <w:r w:rsidRPr="00E91409">
              <w:t>draw gear</w:t>
            </w:r>
          </w:p>
          <w:p w:rsidR="00000000" w:rsidRPr="00E91409" w:rsidP="00E91409">
            <w:pPr>
              <w:pStyle w:val="ListBullet"/>
            </w:pPr>
            <w:r w:rsidRPr="00E91409">
              <w:t>superstructures</w:t>
            </w:r>
          </w:p>
          <w:p w:rsidR="00000000" w:rsidRPr="00E91409" w:rsidP="00E91409">
            <w:pPr>
              <w:pStyle w:val="ListBullet"/>
            </w:pPr>
            <w:r w:rsidRPr="00E91409">
              <w:t>out-of-gauge conditions</w:t>
            </w:r>
          </w:p>
          <w:p w:rsidR="00000000" w:rsidRPr="00E91409" w:rsidP="00E91409">
            <w:pPr>
              <w:pStyle w:val="ListBullet"/>
            </w:pPr>
            <w:r w:rsidRPr="00E91409">
              <w:t>wheels</w:t>
            </w:r>
          </w:p>
          <w:p w:rsidR="00000000" w:rsidRPr="00E91409" w:rsidP="00E91409">
            <w:pPr>
              <w:pStyle w:val="ListBullet"/>
            </w:pPr>
            <w:r w:rsidRPr="00E91409">
              <w:t>bearings</w:t>
            </w:r>
          </w:p>
          <w:p w:rsidR="00000000" w:rsidRPr="00E91409" w:rsidP="00E91409">
            <w:pPr>
              <w:pStyle w:val="ListBullet"/>
            </w:pPr>
            <w:r w:rsidRPr="00E91409">
              <w:t>locking and securing devices</w:t>
            </w:r>
          </w:p>
          <w:p w:rsidR="00000000" w:rsidRPr="00E91409" w:rsidP="00E91409">
            <w:pPr>
              <w:pStyle w:val="ListBullet"/>
            </w:pPr>
            <w:r w:rsidRPr="00E91409">
              <w:t>dangerous goods condition and separation</w:t>
            </w:r>
          </w:p>
          <w:p w:rsidR="00000000" w:rsidRPr="00E91409" w:rsidP="00E91409">
            <w:pPr>
              <w:pStyle w:val="ListBullet"/>
            </w:pPr>
            <w:r w:rsidRPr="00E91409">
              <w:t>air and electrical connections</w:t>
            </w:r>
          </w:p>
          <w:p w:rsidR="00000000" w:rsidRPr="00E91409" w:rsidP="00E91409">
            <w:pPr>
              <w:pStyle w:val="ListBullet"/>
            </w:pPr>
            <w:r w:rsidRPr="00E91409">
              <w:t>load condition (damage, leaks etc.)</w:t>
            </w:r>
          </w:p>
          <w:p w:rsidR="00000000" w:rsidRPr="00E91409" w:rsidP="00E91409">
            <w:pPr>
              <w:pStyle w:val="ListBullet"/>
            </w:pPr>
            <w:r w:rsidRPr="00E91409">
              <w:t>load securing devices (chains, ropes, pins etc.)</w:t>
            </w:r>
          </w:p>
          <w:p w:rsidR="00000000" w:rsidP="00E91409">
            <w:pPr>
              <w:pStyle w:val="ListBullet"/>
              <w:rPr>
                <w:lang w:val="en-NZ"/>
              </w:rPr>
            </w:pPr>
            <w:r w:rsidRPr="00E91409">
              <w:t>trailing items (ropes, hoses e</w:t>
            </w:r>
            <w:r w:rsidRPr="00E91409">
              <w:t>tc.)</w:t>
            </w:r>
          </w:p>
        </w:tc>
      </w:tr>
      <w:tr w:rsidTr="00C307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Communication methods may include:</w:t>
            </w:r>
          </w:p>
        </w:tc>
        <w:tc>
          <w:tcPr>
            <w:tcW w:w="6154"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written</w:t>
            </w:r>
          </w:p>
          <w:p w:rsidR="00000000" w:rsidRPr="00E91409" w:rsidP="00E91409">
            <w:pPr>
              <w:pStyle w:val="ListBullet"/>
            </w:pPr>
            <w:r w:rsidRPr="00E91409">
              <w:t>verbal</w:t>
            </w:r>
          </w:p>
          <w:p w:rsidR="00000000" w:rsidRPr="00E91409" w:rsidP="00E91409">
            <w:pPr>
              <w:pStyle w:val="ListBullet"/>
            </w:pPr>
            <w:r w:rsidRPr="00E91409">
              <w:t>line-of-sight signals</w:t>
            </w:r>
          </w:p>
          <w:p w:rsidR="00000000" w:rsidRPr="00E91409" w:rsidP="00E91409">
            <w:pPr>
              <w:pStyle w:val="ListBullet"/>
            </w:pPr>
            <w:r w:rsidRPr="00E91409">
              <w:t>radio</w:t>
            </w:r>
          </w:p>
          <w:p w:rsidR="00000000" w:rsidP="00E91409">
            <w:pPr>
              <w:pStyle w:val="ListBullet"/>
              <w:rPr>
                <w:lang w:val="en-NZ"/>
              </w:rPr>
            </w:pPr>
            <w:r w:rsidRPr="00E91409">
              <w:t>mobile/satellite phone</w:t>
            </w:r>
          </w:p>
        </w:tc>
      </w:tr>
      <w:tr w:rsidTr="00C307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Appropriate personnel can include:</w:t>
            </w:r>
          </w:p>
        </w:tc>
        <w:tc>
          <w:tcPr>
            <w:tcW w:w="6154"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train controllers</w:t>
            </w:r>
          </w:p>
          <w:p w:rsidR="00000000" w:rsidRPr="00E91409" w:rsidP="00E91409">
            <w:pPr>
              <w:pStyle w:val="ListBullet"/>
            </w:pPr>
            <w:r w:rsidRPr="00E91409">
              <w:t>other train examiners/inspectors</w:t>
            </w:r>
          </w:p>
          <w:p w:rsidR="00000000" w:rsidRPr="00E91409" w:rsidP="00E91409">
            <w:pPr>
              <w:pStyle w:val="ListBullet"/>
            </w:pPr>
            <w:r w:rsidRPr="00E91409">
              <w:t>maintenance personnel</w:t>
            </w:r>
          </w:p>
          <w:p w:rsidR="00000000" w:rsidRPr="00E91409" w:rsidP="00E91409">
            <w:pPr>
              <w:pStyle w:val="ListBullet"/>
            </w:pPr>
            <w:r w:rsidRPr="00E91409">
              <w:t>train crews</w:t>
            </w:r>
          </w:p>
          <w:p w:rsidR="00000000" w:rsidRPr="00E91409" w:rsidP="00E91409">
            <w:pPr>
              <w:pStyle w:val="ListBullet"/>
            </w:pPr>
            <w:r w:rsidRPr="00E91409">
              <w:t>yard and other operational personnel</w:t>
            </w:r>
          </w:p>
          <w:p w:rsidR="00000000" w:rsidP="00E91409">
            <w:pPr>
              <w:pStyle w:val="ListBullet"/>
              <w:rPr>
                <w:lang w:val="en-NZ"/>
              </w:rPr>
            </w:pPr>
            <w:r w:rsidRPr="00E91409">
              <w:t>those responsible for controlling signals</w:t>
            </w:r>
          </w:p>
        </w:tc>
      </w:tr>
      <w:tr w:rsidTr="00C307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high visibility clothing</w:t>
            </w:r>
          </w:p>
          <w:p w:rsidR="00000000" w:rsidRPr="00E91409" w:rsidP="00E91409">
            <w:pPr>
              <w:pStyle w:val="ListBullet"/>
            </w:pPr>
            <w:r w:rsidRPr="00E91409">
              <w:t>end of train markers</w:t>
            </w:r>
          </w:p>
          <w:p w:rsidR="00000000" w:rsidRPr="00E91409" w:rsidP="00E91409">
            <w:pPr>
              <w:pStyle w:val="ListBullet"/>
            </w:pPr>
            <w:r w:rsidRPr="00E91409">
              <w:t>gloves</w:t>
            </w:r>
          </w:p>
          <w:p w:rsidR="00000000" w:rsidRPr="00E91409" w:rsidP="00E91409">
            <w:pPr>
              <w:pStyle w:val="ListBullet"/>
            </w:pPr>
            <w:r w:rsidRPr="00E91409">
              <w:t>sunscreen</w:t>
            </w:r>
          </w:p>
          <w:p w:rsidR="00000000" w:rsidRPr="00E91409" w:rsidP="00E91409">
            <w:pPr>
              <w:pStyle w:val="ListBullet"/>
            </w:pPr>
            <w:r w:rsidRPr="00E91409">
              <w:t>sunglasses</w:t>
            </w:r>
          </w:p>
          <w:p w:rsidR="00000000" w:rsidRPr="00E91409" w:rsidP="00E91409">
            <w:pPr>
              <w:pStyle w:val="ListBullet"/>
            </w:pPr>
            <w:r w:rsidRPr="00E91409">
              <w:t>safety glasses</w:t>
            </w:r>
          </w:p>
          <w:p w:rsidR="00000000" w:rsidRPr="00E91409" w:rsidP="00E91409">
            <w:pPr>
              <w:pStyle w:val="ListBullet"/>
            </w:pPr>
            <w:r w:rsidRPr="00E91409">
              <w:t>insect repellent</w:t>
            </w:r>
          </w:p>
          <w:p w:rsidR="00000000" w:rsidRPr="00E91409" w:rsidP="00E91409">
            <w:pPr>
              <w:pStyle w:val="ListBullet"/>
            </w:pPr>
            <w:r w:rsidRPr="00E91409">
              <w:t>safety headwear</w:t>
            </w:r>
          </w:p>
          <w:p w:rsidR="00000000" w:rsidRPr="00E91409" w:rsidP="00E91409">
            <w:pPr>
              <w:pStyle w:val="ListBullet"/>
            </w:pPr>
            <w:r w:rsidRPr="00E91409">
              <w:t>safety footwear</w:t>
            </w:r>
          </w:p>
          <w:p w:rsidR="00000000" w:rsidRPr="00E91409" w:rsidP="00E91409">
            <w:pPr>
              <w:pStyle w:val="ListBullet"/>
            </w:pPr>
            <w:r w:rsidRPr="00E91409">
              <w:t>portable radios</w:t>
            </w:r>
          </w:p>
          <w:p w:rsidR="00000000" w:rsidRPr="00E91409" w:rsidP="00E91409">
            <w:pPr>
              <w:pStyle w:val="ListBullet"/>
            </w:pPr>
            <w:r w:rsidRPr="00E91409">
              <w:t>hand lamps</w:t>
            </w:r>
          </w:p>
          <w:p w:rsidR="00000000" w:rsidRPr="00E91409" w:rsidP="00E91409">
            <w:pPr>
              <w:pStyle w:val="ListBullet"/>
            </w:pPr>
            <w:r w:rsidRPr="00E91409">
              <w:t>flags</w:t>
            </w:r>
          </w:p>
          <w:p w:rsidR="00000000" w:rsidRPr="00E91409" w:rsidP="00E91409">
            <w:pPr>
              <w:pStyle w:val="ListBullet"/>
            </w:pPr>
            <w:r w:rsidRPr="00E91409">
              <w:t>safety devices</w:t>
            </w:r>
          </w:p>
          <w:p w:rsidR="00000000" w:rsidP="00E91409">
            <w:pPr>
              <w:pStyle w:val="ListBullet"/>
              <w:rPr>
                <w:lang w:val="en-NZ"/>
              </w:rPr>
            </w:pPr>
            <w:r w:rsidRPr="00E91409">
              <w:t>hearing protection</w:t>
            </w:r>
          </w:p>
        </w:tc>
      </w:tr>
      <w:tr w:rsidTr="00C307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company procedures</w:t>
            </w:r>
          </w:p>
          <w:p w:rsidR="00000000" w:rsidRPr="00E91409" w:rsidP="00E91409">
            <w:pPr>
              <w:pStyle w:val="ListBullet"/>
            </w:pPr>
            <w:r w:rsidRPr="00E91409">
              <w:t>enterprise procedures</w:t>
            </w:r>
          </w:p>
          <w:p w:rsidR="00000000" w:rsidRPr="00E91409" w:rsidP="00E91409">
            <w:pPr>
              <w:pStyle w:val="ListBullet"/>
            </w:pPr>
            <w:r w:rsidRPr="00E91409">
              <w:t>organisational procedures</w:t>
            </w:r>
          </w:p>
          <w:p w:rsidR="00000000" w:rsidP="00E91409">
            <w:pPr>
              <w:pStyle w:val="ListBullet"/>
              <w:rPr>
                <w:lang w:val="en-NZ"/>
              </w:rPr>
            </w:pPr>
            <w:r w:rsidRPr="00E91409">
              <w:t>established procedures</w:t>
            </w:r>
          </w:p>
        </w:tc>
      </w:tr>
      <w:tr w:rsidTr="00C307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workplace procedures and instructions and job specification</w:t>
            </w:r>
          </w:p>
          <w:p w:rsidR="00000000" w:rsidRPr="00E91409" w:rsidP="00E91409">
            <w:pPr>
              <w:pStyle w:val="ListBullet"/>
            </w:pPr>
            <w:r w:rsidRPr="00E91409">
              <w:t>repair cards and books</w:t>
            </w:r>
          </w:p>
          <w:p w:rsidR="00000000" w:rsidRPr="00E91409" w:rsidP="00E91409">
            <w:pPr>
              <w:pStyle w:val="ListBullet"/>
            </w:pPr>
            <w:r w:rsidRPr="00E91409">
              <w:t>inspection reports</w:t>
            </w:r>
          </w:p>
          <w:p w:rsidR="00000000" w:rsidRPr="00E91409" w:rsidP="00E91409">
            <w:pPr>
              <w:pStyle w:val="ListBullet"/>
            </w:pPr>
            <w:r w:rsidRPr="00E91409">
              <w:t>consist forms</w:t>
            </w:r>
          </w:p>
          <w:p w:rsidR="00000000" w:rsidRPr="00E91409" w:rsidP="00E91409">
            <w:pPr>
              <w:pStyle w:val="ListBullet"/>
            </w:pPr>
            <w:r w:rsidRPr="00E91409">
              <w:t>wagon cards</w:t>
            </w:r>
          </w:p>
          <w:p w:rsidR="00000000" w:rsidRPr="00E91409" w:rsidP="00E91409">
            <w:pPr>
              <w:pStyle w:val="ListBullet"/>
            </w:pPr>
            <w:r w:rsidRPr="00E91409">
              <w:t>transport instructions</w:t>
            </w:r>
          </w:p>
          <w:p w:rsidR="00000000" w:rsidRPr="00E91409" w:rsidP="00E91409">
            <w:pPr>
              <w:pStyle w:val="ListBullet"/>
            </w:pPr>
            <w:r w:rsidRPr="00E91409">
              <w:t>incident reports</w:t>
            </w:r>
          </w:p>
          <w:p w:rsidR="00000000" w:rsidRPr="00E91409" w:rsidP="00E91409">
            <w:pPr>
              <w:pStyle w:val="ListBullet"/>
            </w:pPr>
            <w:r w:rsidRPr="00E91409">
              <w:t>sa</w:t>
            </w:r>
            <w:r w:rsidRPr="00E91409">
              <w:t>feworking forms</w:t>
            </w:r>
          </w:p>
          <w:p w:rsidR="00000000" w:rsidRPr="00E91409" w:rsidP="00E91409">
            <w:pPr>
              <w:pStyle w:val="ListBullet"/>
            </w:pPr>
            <w:r w:rsidRPr="00E91409">
              <w:t>out-of-gauge documents</w:t>
            </w:r>
          </w:p>
          <w:p w:rsidR="00000000" w:rsidRPr="00E91409" w:rsidP="00E91409">
            <w:pPr>
              <w:pStyle w:val="ListBullet"/>
            </w:pPr>
            <w:r w:rsidRPr="00E91409">
              <w:t>load and weight records</w:t>
            </w:r>
          </w:p>
          <w:p w:rsidR="00000000" w:rsidRPr="00E91409" w:rsidP="00E91409">
            <w:pPr>
              <w:pStyle w:val="ListBullet"/>
            </w:pPr>
            <w:r w:rsidRPr="00E91409">
              <w:t>dangerous goods manifest</w:t>
            </w:r>
          </w:p>
          <w:p w:rsidR="00000000" w:rsidRPr="00E91409" w:rsidP="00E91409">
            <w:pPr>
              <w:pStyle w:val="ListBullet"/>
            </w:pPr>
            <w:r w:rsidRPr="00E91409">
              <w:t>drivers advice (train load)</w:t>
            </w:r>
          </w:p>
          <w:p w:rsidR="00000000" w:rsidRPr="00E91409" w:rsidP="00E91409">
            <w:pPr>
              <w:pStyle w:val="ListBullet"/>
            </w:pPr>
            <w:r w:rsidRPr="00E91409">
              <w:t>mechanical condition advice forms</w:t>
            </w:r>
          </w:p>
          <w:p w:rsidR="00000000" w:rsidP="00E91409">
            <w:pPr>
              <w:pStyle w:val="ListBullet"/>
              <w:rPr>
                <w:lang w:val="en-NZ"/>
              </w:rPr>
            </w:pPr>
            <w:r w:rsidRPr="00E91409">
              <w:t>conditions of service, legislation and industrial agreements including workplace agreements and awards</w:t>
            </w:r>
          </w:p>
        </w:tc>
      </w:tr>
      <w:tr w:rsidTr="00C307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91409" w:rsidP="00E91409">
            <w:pPr>
              <w:pStyle w:val="ListBullet"/>
            </w:pPr>
            <w:r w:rsidRPr="00E91409">
              <w:t>legislated rail safety requirements including acts and regulations from each applicable state and territory together with any nationally approved compliance codes and/or guidelines</w:t>
            </w:r>
          </w:p>
          <w:p w:rsidR="00000000" w:rsidRPr="00E91409" w:rsidP="00E91409">
            <w:pPr>
              <w:pStyle w:val="ListBullet"/>
            </w:pPr>
            <w:r w:rsidRPr="00E91409">
              <w:t>relevant state/territo</w:t>
            </w:r>
            <w:r w:rsidRPr="00E91409">
              <w:t>ry OH&amp;S legislation</w:t>
            </w:r>
          </w:p>
          <w:p w:rsidR="00000000" w:rsidRPr="00E91409" w:rsidP="00E91409">
            <w:pPr>
              <w:pStyle w:val="ListBullet"/>
            </w:pPr>
            <w:r w:rsidRPr="00E91409">
              <w:t>relevant state/territory environmental protection legislation</w:t>
            </w:r>
          </w:p>
          <w:p w:rsidR="00000000" w:rsidRPr="00E91409" w:rsidP="00E91409">
            <w:pPr>
              <w:pStyle w:val="ListBullet"/>
            </w:pPr>
            <w:r w:rsidRPr="00E91409">
              <w:t>relevant Australian Standards</w:t>
            </w:r>
          </w:p>
          <w:p w:rsidR="00000000" w:rsidRPr="00E91409" w:rsidP="00E91409">
            <w:pPr>
              <w:pStyle w:val="ListBullet"/>
            </w:pPr>
            <w:r w:rsidRPr="00E91409">
              <w:t>relevant sections of ADG Code and regulations</w:t>
            </w:r>
          </w:p>
        </w:tc>
      </w:tr>
    </w:tbl>
    <w:p w:rsidR="00C30786" w:rsidP="00E91409">
      <w:pPr>
        <w:pStyle w:val="BodyText"/>
      </w:pPr>
    </w:p>
    <w:p w:rsidR="00C30786" w:rsidP="00E91409">
      <w:pPr>
        <w:pStyle w:val="BodyText"/>
      </w:pPr>
    </w:p>
    <w:p w:rsidR="00000000" w:rsidRPr="00E91409" w:rsidP="00E91409">
      <w:pPr>
        <w:pStyle w:val="Heading1"/>
      </w:pPr>
      <w:bookmarkStart w:id="12" w:name="O_295658"/>
      <w:bookmarkEnd w:id="12"/>
      <w:r w:rsidRPr="00E91409">
        <w:t>Unit Sector(s)</w:t>
      </w:r>
    </w:p>
    <w:p w:rsidR="00000000" w:rsidRPr="00E91409" w:rsidP="00E91409">
      <w:pPr>
        <w:pStyle w:val="BodyText"/>
      </w:pPr>
      <w:r w:rsidRPr="00E91409">
        <w:t>Not Applicable</w:t>
      </w:r>
    </w:p>
    <w:p w:rsidR="00000000" w:rsidRPr="00E91409" w:rsidP="00E91409">
      <w:pPr>
        <w:pStyle w:val="AllowPageBreak"/>
      </w:pPr>
    </w:p>
    <w:p w:rsidR="00000000" w:rsidRPr="00E91409" w:rsidP="00E91409">
      <w:pPr>
        <w:pStyle w:val="Heading1"/>
      </w:pPr>
      <w:bookmarkStart w:id="13" w:name="O_222933"/>
      <w:bookmarkEnd w:id="13"/>
      <w:r w:rsidRPr="00E91409">
        <w:t>Competency Field</w:t>
      </w:r>
    </w:p>
    <w:tbl>
      <w:tblPr>
        <w:tblW w:w="9640" w:type="dxa"/>
        <w:tblLayout w:type="fixed"/>
        <w:tblCellMar>
          <w:left w:w="62" w:type="dxa"/>
          <w:right w:w="62" w:type="dxa"/>
        </w:tblCellMar>
        <w:tblLook w:val="0000"/>
      </w:tblPr>
      <w:tblGrid>
        <w:gridCol w:w="2978"/>
        <w:gridCol w:w="6662"/>
      </w:tblGrid>
      <w:tr w:rsidTr="00C3078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1409">
            <w:pPr>
              <w:pStyle w:val="BodyText"/>
              <w:rPr>
                <w:lang w:val="en-NZ"/>
              </w:rPr>
            </w:pPr>
            <w:r w:rsidRPr="00E91409">
              <w:rPr>
                <w:rStyle w:val="SpecialBold"/>
              </w:rPr>
              <w:t>Competency Field</w:t>
            </w:r>
            <w:r w:rsidRPr="00E91409">
              <w:t xml:space="preserve"> </w:t>
            </w:r>
          </w:p>
        </w:tc>
        <w:tc>
          <w:tcPr>
            <w:tcW w:w="6662" w:type="dxa"/>
            <w:tcBorders>
              <w:top w:val="nil"/>
              <w:left w:val="nil"/>
              <w:bottom w:val="nil"/>
              <w:right w:val="nil"/>
            </w:tcBorders>
            <w:tcMar>
              <w:top w:w="0" w:type="dxa"/>
              <w:left w:w="62" w:type="dxa"/>
              <w:bottom w:w="0" w:type="dxa"/>
              <w:right w:w="62" w:type="dxa"/>
            </w:tcMar>
          </w:tcPr>
          <w:p w:rsidR="00000000" w:rsidRPr="00E91409" w:rsidP="00E91409">
            <w:pPr>
              <w:pStyle w:val="BodyText"/>
            </w:pPr>
            <w:r w:rsidRPr="00E91409">
              <w:t>B - Equipment Checking and Maintenance</w:t>
            </w:r>
          </w:p>
        </w:tc>
      </w:tr>
    </w:tbl>
    <w:p w:rsidR="00C30786" w:rsidP="00E91409">
      <w:pPr>
        <w:pStyle w:val="BodyText"/>
      </w:pPr>
    </w:p>
    <w:p w:rsidR="00C30786" w:rsidP="00E91409">
      <w:pPr>
        <w:pStyle w:val="BodyText"/>
      </w:pPr>
    </w:p>
    <w:p w:rsidR="00000000" w:rsidRPr="00E91409" w:rsidP="00E91409"/>
    <w:sectPr w:rsidSect="00E914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786" w:rsidP="00C30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786" w:rsidP="00E91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30786" w:rsidP="00E914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30786" w:rsidP="00E914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786" w:rsidP="00C3078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786" w:rsidP="00E91409">
    <w:pPr>
      <w:pStyle w:val="Header"/>
      <w:framePr w:wrap="around"/>
    </w:pPr>
    <w:r>
      <w:fldChar w:fldCharType="begin"/>
    </w:r>
    <w:r>
      <w:instrText xml:space="preserve"> TITLE   \* MERGEFORMAT </w:instrText>
    </w:r>
    <w:r>
      <w:fldChar w:fldCharType="separate"/>
    </w:r>
    <w:r>
      <w:t>TLIB3021A Conduct train roll-by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0786" w:rsidP="00E914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965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2C1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E27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4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1409"/>
    <w:pPr>
      <w:spacing w:before="360" w:after="60"/>
      <w:outlineLvl w:val="0"/>
    </w:pPr>
    <w:rPr>
      <w:sz w:val="32"/>
    </w:rPr>
  </w:style>
  <w:style w:type="paragraph" w:styleId="Heading2">
    <w:name w:val="heading 2"/>
    <w:basedOn w:val="HeadingBase"/>
    <w:next w:val="BodyText"/>
    <w:link w:val="Heading2Char"/>
    <w:qFormat/>
    <w:rsid w:val="00E91409"/>
    <w:pPr>
      <w:keepLines/>
      <w:spacing w:before="240" w:after="120"/>
      <w:outlineLvl w:val="1"/>
    </w:pPr>
    <w:rPr>
      <w:sz w:val="28"/>
      <w:szCs w:val="40"/>
    </w:rPr>
  </w:style>
  <w:style w:type="paragraph" w:styleId="Heading3">
    <w:name w:val="heading 3"/>
    <w:basedOn w:val="HeadingBase"/>
    <w:next w:val="BodyText"/>
    <w:link w:val="Heading3Char"/>
    <w:qFormat/>
    <w:rsid w:val="00E91409"/>
    <w:pPr>
      <w:spacing w:before="180" w:after="120"/>
      <w:outlineLvl w:val="2"/>
    </w:pPr>
    <w:rPr>
      <w:spacing w:val="-10"/>
      <w:kern w:val="32"/>
    </w:rPr>
  </w:style>
  <w:style w:type="paragraph" w:styleId="Heading4">
    <w:name w:val="heading 4"/>
    <w:basedOn w:val="HeadingBase"/>
    <w:next w:val="BodyText"/>
    <w:link w:val="Heading4Char"/>
    <w:qFormat/>
    <w:rsid w:val="00E91409"/>
    <w:pPr>
      <w:spacing w:before="160" w:after="120"/>
      <w:outlineLvl w:val="3"/>
    </w:pPr>
    <w:rPr>
      <w:sz w:val="22"/>
    </w:rPr>
  </w:style>
  <w:style w:type="paragraph" w:styleId="Heading5">
    <w:name w:val="heading 5"/>
    <w:basedOn w:val="HeadingBase"/>
    <w:next w:val="Normal"/>
    <w:link w:val="Heading5Char"/>
    <w:qFormat/>
    <w:rsid w:val="00E91409"/>
    <w:pPr>
      <w:spacing w:before="80"/>
      <w:outlineLvl w:val="4"/>
    </w:pPr>
    <w:rPr>
      <w:color w:val="918585"/>
      <w:sz w:val="20"/>
    </w:rPr>
  </w:style>
  <w:style w:type="paragraph" w:styleId="Heading6">
    <w:name w:val="heading 6"/>
    <w:basedOn w:val="HeadingBase"/>
    <w:next w:val="Normal"/>
    <w:link w:val="Heading6Char"/>
    <w:qFormat/>
    <w:rsid w:val="00E91409"/>
    <w:pPr>
      <w:spacing w:before="60"/>
      <w:outlineLvl w:val="5"/>
    </w:pPr>
    <w:rPr>
      <w:color w:val="918585"/>
      <w:sz w:val="20"/>
    </w:rPr>
  </w:style>
  <w:style w:type="paragraph" w:styleId="Heading7">
    <w:name w:val="heading 7"/>
    <w:basedOn w:val="Normal"/>
    <w:next w:val="Normal"/>
    <w:link w:val="Heading7Char"/>
    <w:qFormat/>
    <w:rsid w:val="00E91409"/>
    <w:pPr>
      <w:ind w:left="720"/>
      <w:outlineLvl w:val="6"/>
    </w:pPr>
    <w:rPr>
      <w:i/>
    </w:rPr>
  </w:style>
  <w:style w:type="paragraph" w:styleId="Heading8">
    <w:name w:val="heading 8"/>
    <w:basedOn w:val="Normal"/>
    <w:next w:val="Normal"/>
    <w:link w:val="Heading8Char"/>
    <w:qFormat/>
    <w:rsid w:val="00E91409"/>
    <w:pPr>
      <w:ind w:left="720"/>
      <w:outlineLvl w:val="7"/>
    </w:pPr>
    <w:rPr>
      <w:i/>
    </w:rPr>
  </w:style>
  <w:style w:type="paragraph" w:styleId="Heading9">
    <w:name w:val="heading 9"/>
    <w:basedOn w:val="Normal"/>
    <w:next w:val="Normal"/>
    <w:link w:val="Heading9Char"/>
    <w:qFormat/>
    <w:rsid w:val="00E91409"/>
    <w:pPr>
      <w:ind w:left="720"/>
      <w:outlineLvl w:val="8"/>
    </w:pPr>
    <w:rPr>
      <w:i/>
    </w:rPr>
  </w:style>
  <w:style w:type="character" w:default="1" w:styleId="DefaultParagraphFont">
    <w:name w:val="Default Paragraph Font"/>
    <w:uiPriority w:val="1"/>
    <w:unhideWhenUsed/>
    <w:rsid w:val="00E91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409"/>
  </w:style>
  <w:style w:type="character" w:customStyle="1" w:styleId="Heading1Char">
    <w:name w:val="Heading 1 Char"/>
    <w:link w:val="Heading1"/>
    <w:rsid w:val="00E91409"/>
    <w:rPr>
      <w:rFonts w:ascii="Times New Roman" w:eastAsia="Times New Roman" w:hAnsi="Times New Roman" w:cs="Times New Roman"/>
      <w:b/>
      <w:sz w:val="32"/>
      <w:szCs w:val="20"/>
      <w:lang w:eastAsia="en-US"/>
    </w:rPr>
  </w:style>
  <w:style w:type="paragraph" w:styleId="BodyText">
    <w:name w:val="Body Text"/>
    <w:basedOn w:val="Normal"/>
    <w:link w:val="BodyTextChar"/>
    <w:rsid w:val="00E91409"/>
    <w:pPr>
      <w:spacing w:before="120" w:after="120"/>
      <w:contextualSpacing/>
    </w:pPr>
    <w:rPr>
      <w:rFonts w:ascii="Times New Roman" w:hAnsi="Times New Roman"/>
      <w:sz w:val="24"/>
      <w:szCs w:val="22"/>
    </w:rPr>
  </w:style>
  <w:style w:type="character" w:customStyle="1" w:styleId="BodyTextChar">
    <w:name w:val="Body Text Char"/>
    <w:link w:val="BodyText"/>
    <w:rsid w:val="00E91409"/>
    <w:rPr>
      <w:rFonts w:ascii="Times New Roman" w:eastAsia="Times New Roman" w:hAnsi="Times New Roman" w:cs="Times New Roman"/>
      <w:sz w:val="24"/>
      <w:lang w:val="en-US" w:eastAsia="en-US"/>
    </w:rPr>
  </w:style>
  <w:style w:type="paragraph" w:styleId="Footer">
    <w:name w:val="footer"/>
    <w:basedOn w:val="Normal"/>
    <w:link w:val="FooterChar"/>
    <w:rsid w:val="00E91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91409"/>
    <w:rPr>
      <w:rFonts w:ascii="Times New Roman" w:eastAsia="Times New Roman" w:hAnsi="Times New Roman" w:cs="Times New Roman"/>
      <w:sz w:val="16"/>
      <w:lang w:val="en-US" w:eastAsia="en-US"/>
    </w:rPr>
  </w:style>
  <w:style w:type="paragraph" w:styleId="List">
    <w:name w:val="List"/>
    <w:basedOn w:val="BodyText"/>
    <w:next w:val="BodyText"/>
    <w:rsid w:val="00E91409"/>
    <w:pPr>
      <w:tabs>
        <w:tab w:val="left" w:pos="340"/>
      </w:tabs>
      <w:spacing w:before="60" w:after="60"/>
      <w:ind w:left="340" w:hanging="340"/>
    </w:pPr>
  </w:style>
  <w:style w:type="paragraph" w:styleId="ListBullet">
    <w:name w:val="List Bullet"/>
    <w:basedOn w:val="List"/>
    <w:rsid w:val="00E91409"/>
    <w:pPr>
      <w:numPr>
        <w:numId w:val="13"/>
      </w:numPr>
      <w:tabs>
        <w:tab w:val="clear" w:pos="340"/>
      </w:tabs>
      <w:spacing w:before="40" w:after="40"/>
    </w:pPr>
  </w:style>
  <w:style w:type="character" w:customStyle="1" w:styleId="SpecialBold">
    <w:name w:val="Special Bold"/>
    <w:rsid w:val="00E91409"/>
    <w:rPr>
      <w:b/>
      <w:spacing w:val="0"/>
    </w:rPr>
  </w:style>
  <w:style w:type="paragraph" w:styleId="ListBullet2">
    <w:name w:val="List Bullet 2"/>
    <w:basedOn w:val="List2"/>
    <w:rsid w:val="00E91409"/>
    <w:pPr>
      <w:numPr>
        <w:numId w:val="14"/>
      </w:numPr>
      <w:tabs>
        <w:tab w:val="clear" w:pos="680"/>
      </w:tabs>
    </w:pPr>
  </w:style>
  <w:style w:type="paragraph" w:styleId="Header">
    <w:name w:val="header"/>
    <w:basedOn w:val="Normal"/>
    <w:link w:val="HeaderChar"/>
    <w:rsid w:val="00E91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914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1409"/>
    <w:pPr>
      <w:spacing w:before="240" w:after="120"/>
      <w:outlineLvl w:val="0"/>
    </w:pPr>
    <w:rPr>
      <w:rFonts w:ascii="Times New Roman" w:hAnsi="Times New Roman"/>
      <w:b/>
      <w:sz w:val="28"/>
    </w:rPr>
  </w:style>
  <w:style w:type="paragraph" w:customStyle="1" w:styleId="AllowPageBreak">
    <w:name w:val="AllowPageBreak"/>
    <w:rsid w:val="00E914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91409"/>
    <w:rPr>
      <w:rFonts w:ascii="Times New Roman" w:eastAsia="Times New Roman" w:hAnsi="Times New Roman" w:cs="Times New Roman"/>
      <w:b/>
      <w:sz w:val="28"/>
      <w:szCs w:val="40"/>
      <w:lang w:eastAsia="en-US"/>
    </w:rPr>
  </w:style>
  <w:style w:type="character" w:customStyle="1" w:styleId="Heading3Char">
    <w:name w:val="Heading 3 Char"/>
    <w:link w:val="Heading3"/>
    <w:rsid w:val="00E9140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91409"/>
    <w:rPr>
      <w:rFonts w:ascii="Times New Roman" w:eastAsia="Times New Roman" w:hAnsi="Times New Roman" w:cs="Times New Roman"/>
      <w:b/>
      <w:szCs w:val="20"/>
      <w:lang w:eastAsia="en-US"/>
    </w:rPr>
  </w:style>
  <w:style w:type="character" w:customStyle="1" w:styleId="Heading5Char">
    <w:name w:val="Heading 5 Char"/>
    <w:link w:val="Heading5"/>
    <w:rsid w:val="00E9140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91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4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14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1409"/>
    <w:rPr>
      <w:rFonts w:ascii="Courier New" w:eastAsia="Times New Roman" w:hAnsi="Courier New" w:cs="Times New Roman"/>
      <w:i/>
      <w:szCs w:val="20"/>
      <w:lang w:val="en-US" w:eastAsia="en-US"/>
    </w:rPr>
  </w:style>
  <w:style w:type="paragraph" w:customStyle="1" w:styleId="HeadingBase">
    <w:name w:val="Heading Base"/>
    <w:rsid w:val="00E91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409"/>
    <w:pPr>
      <w:tabs>
        <w:tab w:val="right" w:leader="dot" w:pos="9072"/>
      </w:tabs>
      <w:ind w:left="567"/>
    </w:pPr>
    <w:rPr>
      <w:szCs w:val="22"/>
    </w:rPr>
  </w:style>
  <w:style w:type="paragraph" w:customStyle="1" w:styleId="TOCBase">
    <w:name w:val="TOC Base"/>
    <w:rsid w:val="00E91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409"/>
    <w:pPr>
      <w:tabs>
        <w:tab w:val="right" w:leader="dot" w:pos="9072"/>
      </w:tabs>
      <w:spacing w:before="40" w:after="40"/>
      <w:ind w:left="284"/>
    </w:pPr>
    <w:rPr>
      <w:rFonts w:ascii="Times New Roman" w:hAnsi="Times New Roman"/>
    </w:rPr>
  </w:style>
  <w:style w:type="paragraph" w:styleId="TOC1">
    <w:name w:val="toc 1"/>
    <w:basedOn w:val="TOCBase"/>
    <w:next w:val="Normal"/>
    <w:rsid w:val="00E914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409"/>
    <w:pPr>
      <w:spacing w:before="5040"/>
      <w:jc w:val="center"/>
    </w:pPr>
    <w:rPr>
      <w:sz w:val="48"/>
      <w:szCs w:val="72"/>
      <w:lang w:val="en-US"/>
    </w:rPr>
  </w:style>
  <w:style w:type="character" w:customStyle="1" w:styleId="TitleChar">
    <w:name w:val="Title Char"/>
    <w:link w:val="Title"/>
    <w:rsid w:val="00E91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409"/>
    <w:pPr>
      <w:tabs>
        <w:tab w:val="left" w:pos="3600"/>
        <w:tab w:val="left" w:pos="3958"/>
      </w:tabs>
    </w:pPr>
  </w:style>
  <w:style w:type="paragraph" w:customStyle="1" w:styleId="Note">
    <w:name w:val="Note"/>
    <w:basedOn w:val="BodyText"/>
    <w:rsid w:val="00E91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409"/>
    <w:pPr>
      <w:framePr w:wrap="auto" w:hAnchor="text" w:y="6049"/>
    </w:pPr>
    <w:rPr>
      <w:color w:val="000000"/>
      <w:sz w:val="40"/>
    </w:rPr>
  </w:style>
  <w:style w:type="paragraph" w:customStyle="1" w:styleId="TOCTitle">
    <w:name w:val="TOCTitle"/>
    <w:basedOn w:val="Heading1"/>
    <w:rsid w:val="00E91409"/>
    <w:pPr>
      <w:spacing w:after="240"/>
      <w:jc w:val="center"/>
      <w:outlineLvl w:val="9"/>
    </w:pPr>
    <w:rPr>
      <w:caps/>
    </w:rPr>
  </w:style>
  <w:style w:type="paragraph" w:customStyle="1" w:styleId="Version">
    <w:name w:val="Version"/>
    <w:rsid w:val="00E914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409"/>
    <w:pPr>
      <w:keepNext w:val="0"/>
      <w:tabs>
        <w:tab w:val="right" w:pos="4176"/>
      </w:tabs>
      <w:ind w:left="198" w:hanging="198"/>
    </w:pPr>
    <w:rPr>
      <w:rFonts w:ascii="Garamond" w:hAnsi="Garamond"/>
    </w:rPr>
  </w:style>
  <w:style w:type="paragraph" w:styleId="IndexHeading">
    <w:name w:val="index heading"/>
    <w:basedOn w:val="Normal"/>
    <w:next w:val="Index1"/>
    <w:semiHidden/>
    <w:rsid w:val="00E91409"/>
    <w:pPr>
      <w:spacing w:before="120" w:after="120"/>
    </w:pPr>
    <w:rPr>
      <w:rFonts w:ascii="Arial" w:hAnsi="Arial"/>
      <w:b/>
      <w:color w:val="918585"/>
      <w:sz w:val="24"/>
    </w:rPr>
  </w:style>
  <w:style w:type="paragraph" w:customStyle="1" w:styleId="Chapter">
    <w:name w:val="Chapter"/>
    <w:basedOn w:val="Normal"/>
    <w:rsid w:val="00E91409"/>
    <w:pPr>
      <w:spacing w:before="240"/>
    </w:pPr>
    <w:rPr>
      <w:rFonts w:ascii="Times New Roman" w:hAnsi="Times New Roman"/>
      <w:smallCaps/>
      <w:spacing w:val="80"/>
      <w:sz w:val="28"/>
    </w:rPr>
  </w:style>
  <w:style w:type="paragraph" w:customStyle="1" w:styleId="InChapter">
    <w:name w:val="InChapter"/>
    <w:basedOn w:val="Heading3"/>
    <w:rsid w:val="00E91409"/>
    <w:pPr>
      <w:spacing w:after="240"/>
      <w:outlineLvl w:val="9"/>
    </w:pPr>
    <w:rPr>
      <w:noProof/>
    </w:rPr>
  </w:style>
  <w:style w:type="paragraph" w:styleId="Index2">
    <w:name w:val="index 2"/>
    <w:basedOn w:val="Normal"/>
    <w:next w:val="Normal"/>
    <w:semiHidden/>
    <w:rsid w:val="00E91409"/>
    <w:pPr>
      <w:tabs>
        <w:tab w:val="right" w:pos="4176"/>
      </w:tabs>
      <w:ind w:left="568" w:hanging="284"/>
    </w:pPr>
    <w:rPr>
      <w:rFonts w:ascii="Garamond" w:hAnsi="Garamond"/>
    </w:rPr>
  </w:style>
  <w:style w:type="paragraph" w:customStyle="1" w:styleId="Byline">
    <w:name w:val="Byline"/>
    <w:rsid w:val="00E91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409"/>
    <w:pPr>
      <w:tabs>
        <w:tab w:val="clear" w:pos="3600"/>
        <w:tab w:val="clear" w:pos="3958"/>
      </w:tabs>
      <w:jc w:val="right"/>
    </w:pPr>
  </w:style>
  <w:style w:type="character" w:styleId="Emphasis">
    <w:name w:val="Emphasis"/>
    <w:qFormat/>
    <w:rsid w:val="00E91409"/>
    <w:rPr>
      <w:i/>
    </w:rPr>
  </w:style>
  <w:style w:type="paragraph" w:styleId="Caption">
    <w:name w:val="caption"/>
    <w:basedOn w:val="BodyText"/>
    <w:next w:val="Normal"/>
    <w:qFormat/>
    <w:rsid w:val="00E91409"/>
    <w:pPr>
      <w:framePr w:w="2268" w:hSpace="181" w:vSpace="181" w:wrap="around" w:vAnchor="text" w:hAnchor="page" w:x="1135" w:y="285" w:anchorLock="1"/>
    </w:pPr>
    <w:rPr>
      <w:i/>
    </w:rPr>
  </w:style>
  <w:style w:type="paragraph" w:customStyle="1" w:styleId="MiniTOCTitle">
    <w:name w:val="MiniTOCTitle"/>
    <w:basedOn w:val="Heading4"/>
    <w:rsid w:val="00E91409"/>
    <w:pPr>
      <w:spacing w:before="240"/>
      <w:outlineLvl w:val="9"/>
    </w:pPr>
    <w:rPr>
      <w:noProof/>
      <w:sz w:val="24"/>
    </w:rPr>
  </w:style>
  <w:style w:type="paragraph" w:customStyle="1" w:styleId="MiniTOCItem">
    <w:name w:val="MiniTOCItem"/>
    <w:basedOn w:val="ListBullet"/>
    <w:rsid w:val="00E91409"/>
    <w:pPr>
      <w:numPr>
        <w:numId w:val="0"/>
      </w:numPr>
      <w:tabs>
        <w:tab w:val="right" w:leader="dot" w:pos="6521"/>
      </w:tabs>
      <w:spacing w:before="0" w:after="0"/>
    </w:pPr>
  </w:style>
  <w:style w:type="paragraph" w:customStyle="1" w:styleId="TOFTitle">
    <w:name w:val="TOFTitle"/>
    <w:basedOn w:val="TOCTitle"/>
    <w:rsid w:val="00E91409"/>
  </w:style>
  <w:style w:type="paragraph" w:styleId="TableofFigures">
    <w:name w:val="table of figures"/>
    <w:basedOn w:val="Normal"/>
    <w:next w:val="Normal"/>
    <w:semiHidden/>
    <w:rsid w:val="00E91409"/>
    <w:pPr>
      <w:tabs>
        <w:tab w:val="right" w:leader="dot" w:pos="9072"/>
      </w:tabs>
      <w:ind w:left="970" w:hanging="403"/>
    </w:pPr>
    <w:rPr>
      <w:rFonts w:ascii="Times New Roman" w:hAnsi="Times New Roman"/>
      <w:b/>
    </w:rPr>
  </w:style>
  <w:style w:type="paragraph" w:styleId="ListNumber">
    <w:name w:val="List Number"/>
    <w:basedOn w:val="List"/>
    <w:rsid w:val="00E91409"/>
    <w:pPr>
      <w:numPr>
        <w:numId w:val="11"/>
      </w:numPr>
    </w:pPr>
  </w:style>
  <w:style w:type="character" w:customStyle="1" w:styleId="WingdingSymbols">
    <w:name w:val="Wingding Symbols"/>
    <w:rsid w:val="00E91409"/>
    <w:rPr>
      <w:rFonts w:ascii="Wingdings" w:hAnsi="Wingdings"/>
    </w:rPr>
  </w:style>
  <w:style w:type="paragraph" w:customStyle="1" w:styleId="TableHeading">
    <w:name w:val="Table Heading"/>
    <w:basedOn w:val="HeadingBase"/>
    <w:rsid w:val="00E91409"/>
    <w:pPr>
      <w:keepLines/>
      <w:pBdr>
        <w:bottom w:val="single" w:sz="6" w:space="1" w:color="918585"/>
      </w:pBdr>
      <w:spacing w:before="240"/>
    </w:pPr>
  </w:style>
  <w:style w:type="character" w:customStyle="1" w:styleId="HotSpot">
    <w:name w:val="HotSpot"/>
    <w:rsid w:val="00E91409"/>
    <w:rPr>
      <w:color w:val="0033CC"/>
      <w:u w:val="none"/>
    </w:rPr>
  </w:style>
  <w:style w:type="paragraph" w:customStyle="1" w:styleId="BodyTextRight">
    <w:name w:val="Body Text Right"/>
    <w:basedOn w:val="BodyText"/>
    <w:rsid w:val="00E91409"/>
    <w:pPr>
      <w:spacing w:before="0" w:after="0"/>
      <w:jc w:val="right"/>
    </w:pPr>
  </w:style>
  <w:style w:type="paragraph" w:styleId="Index3">
    <w:name w:val="index 3"/>
    <w:basedOn w:val="ListNumber2"/>
    <w:next w:val="Normal"/>
    <w:semiHidden/>
    <w:rsid w:val="00E91409"/>
    <w:pPr>
      <w:numPr>
        <w:numId w:val="0"/>
      </w:numPr>
      <w:tabs>
        <w:tab w:val="right" w:leader="dot" w:pos="4176"/>
      </w:tabs>
    </w:pPr>
  </w:style>
  <w:style w:type="paragraph" w:styleId="ListNumber2">
    <w:name w:val="List Number 2"/>
    <w:basedOn w:val="List2"/>
    <w:rsid w:val="00E91409"/>
    <w:pPr>
      <w:numPr>
        <w:numId w:val="10"/>
      </w:numPr>
      <w:tabs>
        <w:tab w:val="clear" w:pos="1060"/>
      </w:tabs>
    </w:pPr>
  </w:style>
  <w:style w:type="paragraph" w:customStyle="1" w:styleId="MarginNote">
    <w:name w:val="Margin Note"/>
    <w:basedOn w:val="BodyText"/>
    <w:rsid w:val="00E91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914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1409"/>
    <w:rPr>
      <w:sz w:val="32"/>
    </w:rPr>
  </w:style>
  <w:style w:type="paragraph" w:customStyle="1" w:styleId="HeadingProcedure">
    <w:name w:val="Heading Procedure"/>
    <w:basedOn w:val="HeadingBase"/>
    <w:next w:val="Normal"/>
    <w:rsid w:val="00E91409"/>
    <w:pPr>
      <w:tabs>
        <w:tab w:val="left" w:pos="0"/>
      </w:tabs>
      <w:spacing w:before="120" w:after="60"/>
    </w:pPr>
    <w:rPr>
      <w:i/>
      <w:color w:val="918585"/>
      <w:sz w:val="22"/>
    </w:rPr>
  </w:style>
  <w:style w:type="paragraph" w:customStyle="1" w:styleId="TableBodyText">
    <w:name w:val="Table Body Text"/>
    <w:basedOn w:val="BodyText"/>
    <w:rsid w:val="00E91409"/>
    <w:pPr>
      <w:spacing w:before="60" w:after="60"/>
    </w:pPr>
  </w:style>
  <w:style w:type="paragraph" w:styleId="ListContinue">
    <w:name w:val="List Continue"/>
    <w:basedOn w:val="List"/>
    <w:rsid w:val="00E91409"/>
    <w:pPr>
      <w:ind w:firstLine="0"/>
    </w:pPr>
  </w:style>
  <w:style w:type="paragraph" w:customStyle="1" w:styleId="ListNote">
    <w:name w:val="List Note"/>
    <w:basedOn w:val="List"/>
    <w:rsid w:val="00E91409"/>
    <w:pPr>
      <w:pBdr>
        <w:top w:val="single" w:sz="6" w:space="2" w:color="918585"/>
        <w:bottom w:val="single" w:sz="6" w:space="2" w:color="918585"/>
      </w:pBdr>
      <w:tabs>
        <w:tab w:val="left" w:pos="1021"/>
      </w:tabs>
      <w:ind w:firstLine="0"/>
    </w:pPr>
  </w:style>
  <w:style w:type="paragraph" w:customStyle="1" w:styleId="Warning">
    <w:name w:val="Warning"/>
    <w:basedOn w:val="BodyText"/>
    <w:rsid w:val="00E91409"/>
    <w:pPr>
      <w:shd w:val="clear" w:color="auto" w:fill="D9D9D9"/>
      <w:tabs>
        <w:tab w:val="left" w:pos="992"/>
      </w:tabs>
      <w:ind w:left="119" w:right="119"/>
    </w:pPr>
    <w:rPr>
      <w:sz w:val="20"/>
    </w:rPr>
  </w:style>
  <w:style w:type="paragraph" w:customStyle="1" w:styleId="MarginIcons">
    <w:name w:val="Margin Icons"/>
    <w:basedOn w:val="BodyText"/>
    <w:rsid w:val="00E9140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91409"/>
    <w:rPr>
      <w:rFonts w:ascii="Courier New" w:hAnsi="Courier New"/>
    </w:rPr>
  </w:style>
  <w:style w:type="paragraph" w:customStyle="1" w:styleId="NoteBullet">
    <w:name w:val="Note Bullet"/>
    <w:basedOn w:val="Note"/>
    <w:rsid w:val="00E91409"/>
    <w:pPr>
      <w:tabs>
        <w:tab w:val="clear" w:pos="680"/>
      </w:tabs>
      <w:spacing w:before="60" w:after="60"/>
    </w:pPr>
  </w:style>
  <w:style w:type="paragraph" w:customStyle="1" w:styleId="SubHeading2">
    <w:name w:val="SubHeading2"/>
    <w:basedOn w:val="HeadingBase"/>
    <w:rsid w:val="00E91409"/>
    <w:pPr>
      <w:spacing w:before="240" w:after="60"/>
    </w:pPr>
    <w:rPr>
      <w:sz w:val="20"/>
    </w:rPr>
  </w:style>
  <w:style w:type="paragraph" w:customStyle="1" w:styleId="SubHeading1">
    <w:name w:val="SubHeading1"/>
    <w:basedOn w:val="HeadingBase"/>
    <w:rsid w:val="00E91409"/>
    <w:pPr>
      <w:spacing w:before="240" w:after="60"/>
    </w:pPr>
    <w:rPr>
      <w:color w:val="918585"/>
      <w:sz w:val="22"/>
    </w:rPr>
  </w:style>
  <w:style w:type="paragraph" w:customStyle="1" w:styleId="SideHeading">
    <w:name w:val="Side Heading"/>
    <w:basedOn w:val="HeadingBase"/>
    <w:rsid w:val="00E91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409"/>
    <w:pPr>
      <w:numPr>
        <w:numId w:val="12"/>
      </w:numPr>
    </w:pPr>
  </w:style>
  <w:style w:type="paragraph" w:styleId="PlainText">
    <w:name w:val="Plain Text"/>
    <w:basedOn w:val="Normal"/>
    <w:link w:val="PlainTextChar"/>
    <w:rsid w:val="00E91409"/>
    <w:rPr>
      <w:sz w:val="20"/>
    </w:rPr>
  </w:style>
  <w:style w:type="character" w:customStyle="1" w:styleId="PlainTextChar">
    <w:name w:val="Plain Text Char"/>
    <w:basedOn w:val="DefaultParagraphFont"/>
    <w:link w:val="PlainText"/>
    <w:rsid w:val="00E91409"/>
    <w:rPr>
      <w:rFonts w:ascii="Courier New" w:eastAsia="Times New Roman" w:hAnsi="Courier New" w:cs="Times New Roman"/>
      <w:sz w:val="20"/>
      <w:szCs w:val="20"/>
      <w:lang w:val="en-US" w:eastAsia="en-US"/>
    </w:rPr>
  </w:style>
  <w:style w:type="character" w:customStyle="1" w:styleId="MenuOption">
    <w:name w:val="Menu Option"/>
    <w:rsid w:val="00E91409"/>
    <w:rPr>
      <w:b/>
      <w:smallCaps/>
    </w:rPr>
  </w:style>
  <w:style w:type="paragraph" w:customStyle="1" w:styleId="TableListNumber">
    <w:name w:val="Table List Number"/>
    <w:basedOn w:val="ListNumber"/>
    <w:rsid w:val="00E91409"/>
    <w:pPr>
      <w:numPr>
        <w:numId w:val="0"/>
      </w:numPr>
    </w:pPr>
  </w:style>
  <w:style w:type="paragraph" w:styleId="TOC4">
    <w:name w:val="toc 4"/>
    <w:basedOn w:val="TOCBase"/>
    <w:next w:val="Normal"/>
    <w:semiHidden/>
    <w:rsid w:val="00E91409"/>
    <w:pPr>
      <w:tabs>
        <w:tab w:val="right" w:leader="dot" w:pos="9071"/>
      </w:tabs>
      <w:ind w:left="1701"/>
    </w:pPr>
  </w:style>
  <w:style w:type="paragraph" w:customStyle="1" w:styleId="ListAlpha">
    <w:name w:val="List Alpha"/>
    <w:basedOn w:val="List"/>
    <w:rsid w:val="00E91409"/>
    <w:pPr>
      <w:numPr>
        <w:numId w:val="9"/>
      </w:numPr>
    </w:pPr>
  </w:style>
  <w:style w:type="paragraph" w:customStyle="1" w:styleId="ListAlpha2">
    <w:name w:val="List Alpha 2"/>
    <w:basedOn w:val="List2"/>
    <w:rsid w:val="00E91409"/>
    <w:pPr>
      <w:numPr>
        <w:numId w:val="8"/>
      </w:numPr>
    </w:pPr>
  </w:style>
  <w:style w:type="paragraph" w:styleId="List2">
    <w:name w:val="List 2"/>
    <w:basedOn w:val="BodyText"/>
    <w:rsid w:val="00E91409"/>
    <w:pPr>
      <w:tabs>
        <w:tab w:val="left" w:pos="680"/>
      </w:tabs>
      <w:spacing w:before="60" w:after="60"/>
      <w:ind w:left="680" w:hanging="340"/>
    </w:pPr>
  </w:style>
  <w:style w:type="paragraph" w:styleId="List3">
    <w:name w:val="List 3"/>
    <w:basedOn w:val="BodyText"/>
    <w:rsid w:val="00E91409"/>
    <w:pPr>
      <w:tabs>
        <w:tab w:val="left" w:pos="1021"/>
      </w:tabs>
      <w:spacing w:before="60" w:after="60"/>
      <w:ind w:left="1020" w:hanging="340"/>
    </w:pPr>
  </w:style>
  <w:style w:type="paragraph" w:styleId="List4">
    <w:name w:val="List 4"/>
    <w:basedOn w:val="BodyText"/>
    <w:rsid w:val="00E91409"/>
    <w:pPr>
      <w:tabs>
        <w:tab w:val="left" w:pos="1361"/>
      </w:tabs>
      <w:spacing w:before="60" w:after="60"/>
      <w:ind w:left="1361" w:hanging="340"/>
    </w:pPr>
  </w:style>
  <w:style w:type="paragraph" w:styleId="List5">
    <w:name w:val="List 5"/>
    <w:basedOn w:val="BodyText"/>
    <w:rsid w:val="00E91409"/>
    <w:pPr>
      <w:tabs>
        <w:tab w:val="left" w:pos="1701"/>
      </w:tabs>
      <w:spacing w:before="60" w:after="60"/>
      <w:ind w:left="1701" w:hanging="340"/>
    </w:pPr>
  </w:style>
  <w:style w:type="paragraph" w:styleId="ListBullet3">
    <w:name w:val="List Bullet 3"/>
    <w:basedOn w:val="List3"/>
    <w:rsid w:val="00E91409"/>
    <w:pPr>
      <w:numPr>
        <w:numId w:val="15"/>
      </w:numPr>
      <w:tabs>
        <w:tab w:val="clear" w:pos="1021"/>
      </w:tabs>
      <w:ind w:left="1037" w:hanging="357"/>
    </w:pPr>
  </w:style>
  <w:style w:type="paragraph" w:styleId="ListBullet4">
    <w:name w:val="List Bullet 4"/>
    <w:basedOn w:val="List4"/>
    <w:rsid w:val="00E91409"/>
    <w:pPr>
      <w:numPr>
        <w:numId w:val="3"/>
      </w:numPr>
    </w:pPr>
  </w:style>
  <w:style w:type="paragraph" w:styleId="ListBullet5">
    <w:name w:val="List Bullet 5"/>
    <w:basedOn w:val="List5"/>
    <w:rsid w:val="00E91409"/>
    <w:pPr>
      <w:numPr>
        <w:numId w:val="4"/>
      </w:numPr>
    </w:pPr>
  </w:style>
  <w:style w:type="paragraph" w:styleId="ListContinue2">
    <w:name w:val="List Continue 2"/>
    <w:basedOn w:val="List2"/>
    <w:rsid w:val="00E91409"/>
    <w:pPr>
      <w:ind w:firstLine="0"/>
    </w:pPr>
  </w:style>
  <w:style w:type="paragraph" w:styleId="ListContinue3">
    <w:name w:val="List Continue 3"/>
    <w:basedOn w:val="List3"/>
    <w:rsid w:val="00E91409"/>
    <w:pPr>
      <w:ind w:left="1021" w:firstLine="0"/>
    </w:pPr>
  </w:style>
  <w:style w:type="paragraph" w:styleId="ListContinue4">
    <w:name w:val="List Continue 4"/>
    <w:basedOn w:val="List4"/>
    <w:rsid w:val="00E91409"/>
    <w:pPr>
      <w:ind w:firstLine="0"/>
    </w:pPr>
  </w:style>
  <w:style w:type="paragraph" w:styleId="ListContinue5">
    <w:name w:val="List Continue 5"/>
    <w:basedOn w:val="List5"/>
    <w:rsid w:val="00E91409"/>
    <w:pPr>
      <w:ind w:firstLine="0"/>
    </w:pPr>
  </w:style>
  <w:style w:type="paragraph" w:styleId="ListNumber3">
    <w:name w:val="List Number 3"/>
    <w:basedOn w:val="List3"/>
    <w:rsid w:val="00E91409"/>
    <w:pPr>
      <w:numPr>
        <w:numId w:val="5"/>
      </w:numPr>
    </w:pPr>
  </w:style>
  <w:style w:type="paragraph" w:styleId="ListNumber4">
    <w:name w:val="List Number 4"/>
    <w:basedOn w:val="List4"/>
    <w:rsid w:val="00E91409"/>
    <w:pPr>
      <w:numPr>
        <w:numId w:val="6"/>
      </w:numPr>
    </w:pPr>
  </w:style>
  <w:style w:type="paragraph" w:styleId="ListNumber5">
    <w:name w:val="List Number 5"/>
    <w:basedOn w:val="List5"/>
    <w:rsid w:val="00E91409"/>
    <w:pPr>
      <w:numPr>
        <w:numId w:val="7"/>
      </w:numPr>
    </w:pPr>
  </w:style>
  <w:style w:type="paragraph" w:styleId="BlockText">
    <w:name w:val="Block Text"/>
    <w:basedOn w:val="Normal"/>
    <w:rsid w:val="00E91409"/>
    <w:pPr>
      <w:spacing w:after="120"/>
      <w:ind w:left="1440" w:right="1440"/>
    </w:pPr>
  </w:style>
  <w:style w:type="character" w:customStyle="1" w:styleId="Subscript">
    <w:name w:val="Subscript"/>
    <w:rsid w:val="00E91409"/>
    <w:rPr>
      <w:sz w:val="16"/>
      <w:vertAlign w:val="subscript"/>
    </w:rPr>
  </w:style>
  <w:style w:type="character" w:customStyle="1" w:styleId="Superscript">
    <w:name w:val="Superscript"/>
    <w:rsid w:val="00E91409"/>
    <w:rPr>
      <w:sz w:val="16"/>
      <w:vertAlign w:val="superscript"/>
    </w:rPr>
  </w:style>
  <w:style w:type="character" w:customStyle="1" w:styleId="Symbols">
    <w:name w:val="Symbols"/>
    <w:rsid w:val="00E91409"/>
    <w:rPr>
      <w:rFonts w:ascii="Symbol" w:hAnsi="Symbol"/>
    </w:rPr>
  </w:style>
  <w:style w:type="character" w:customStyle="1" w:styleId="MenuOptions">
    <w:name w:val="Menu Options"/>
    <w:rsid w:val="00E91409"/>
    <w:rPr>
      <w:rFonts w:ascii="Arial Narrow" w:hAnsi="Arial Narrow"/>
      <w:smallCaps/>
    </w:rPr>
  </w:style>
  <w:style w:type="character" w:customStyle="1" w:styleId="Buttons">
    <w:name w:val="Buttons"/>
    <w:rsid w:val="00E91409"/>
    <w:rPr>
      <w:b/>
    </w:rPr>
  </w:style>
  <w:style w:type="character" w:customStyle="1" w:styleId="Underlined">
    <w:name w:val="Underlined"/>
    <w:rsid w:val="00E91409"/>
    <w:rPr>
      <w:u w:val="single"/>
    </w:rPr>
  </w:style>
  <w:style w:type="paragraph" w:customStyle="1" w:styleId="TableBodyTextRight">
    <w:name w:val="Table Body Text Right"/>
    <w:basedOn w:val="TableBodyText"/>
    <w:rsid w:val="00E91409"/>
    <w:pPr>
      <w:widowControl w:val="0"/>
      <w:autoSpaceDE w:val="0"/>
      <w:autoSpaceDN w:val="0"/>
      <w:adjustRightInd w:val="0"/>
      <w:jc w:val="right"/>
    </w:pPr>
    <w:rPr>
      <w:rFonts w:cs="Arial"/>
      <w:szCs w:val="18"/>
    </w:rPr>
  </w:style>
  <w:style w:type="paragraph" w:customStyle="1" w:styleId="CopyrightText">
    <w:name w:val="Copyright Text"/>
    <w:basedOn w:val="BodyText"/>
    <w:rsid w:val="00E91409"/>
    <w:rPr>
      <w:sz w:val="18"/>
    </w:rPr>
  </w:style>
  <w:style w:type="paragraph" w:customStyle="1" w:styleId="BodySmallRight">
    <w:name w:val="Body Small Right"/>
    <w:basedOn w:val="BodyTextRight"/>
    <w:rsid w:val="00E91409"/>
    <w:rPr>
      <w:sz w:val="18"/>
      <w:szCs w:val="18"/>
    </w:rPr>
  </w:style>
  <w:style w:type="paragraph" w:customStyle="1" w:styleId="MarginEdition">
    <w:name w:val="Margin Edition"/>
    <w:basedOn w:val="MarginNote"/>
    <w:rsid w:val="00E91409"/>
    <w:pPr>
      <w:spacing w:before="0" w:after="0"/>
    </w:pPr>
    <w:rPr>
      <w:rFonts w:ascii="Times New Roman" w:hAnsi="Times New Roman"/>
      <w:color w:val="999999"/>
    </w:rPr>
  </w:style>
  <w:style w:type="paragraph" w:customStyle="1" w:styleId="Spacer">
    <w:name w:val="Spacer"/>
    <w:basedOn w:val="Normal"/>
    <w:rsid w:val="00E91409"/>
    <w:rPr>
      <w:sz w:val="2"/>
      <w:szCs w:val="2"/>
    </w:rPr>
  </w:style>
  <w:style w:type="character" w:customStyle="1" w:styleId="Small">
    <w:name w:val="Small"/>
    <w:rsid w:val="00E91409"/>
    <w:rPr>
      <w:sz w:val="16"/>
    </w:rPr>
  </w:style>
  <w:style w:type="paragraph" w:customStyle="1" w:styleId="WideTable">
    <w:name w:val="Wide Table"/>
    <w:basedOn w:val="Normal"/>
    <w:rsid w:val="00E91409"/>
    <w:pPr>
      <w:ind w:left="-1418"/>
    </w:pPr>
    <w:rPr>
      <w:sz w:val="2"/>
      <w:szCs w:val="2"/>
    </w:rPr>
  </w:style>
  <w:style w:type="character" w:styleId="PageNumber">
    <w:name w:val="page number"/>
    <w:rsid w:val="00E91409"/>
  </w:style>
  <w:style w:type="paragraph" w:styleId="Quote">
    <w:name w:val="Quote"/>
    <w:basedOn w:val="Heading1"/>
    <w:link w:val="QuoteChar"/>
    <w:qFormat/>
    <w:rsid w:val="00E91409"/>
    <w:rPr>
      <w:b w:val="0"/>
      <w:sz w:val="72"/>
      <w:szCs w:val="72"/>
      <w:lang w:val="en-NZ"/>
    </w:rPr>
  </w:style>
  <w:style w:type="character" w:customStyle="1" w:styleId="QuoteChar">
    <w:name w:val="Quote Char"/>
    <w:link w:val="Quote"/>
    <w:rsid w:val="00E91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409"/>
    <w:pPr>
      <w:pageBreakBefore/>
    </w:pPr>
  </w:style>
  <w:style w:type="paragraph" w:customStyle="1" w:styleId="Border">
    <w:name w:val="Border"/>
    <w:basedOn w:val="Normal"/>
    <w:qFormat/>
    <w:rsid w:val="00E91409"/>
    <w:pPr>
      <w:pBdr>
        <w:top w:val="single" w:sz="18" w:space="1" w:color="auto"/>
      </w:pBdr>
    </w:pPr>
    <w:rPr>
      <w:rFonts w:ascii="Times New Roman" w:hAnsi="Times New Roman"/>
      <w:color w:val="FFFFFF"/>
      <w:sz w:val="2"/>
    </w:rPr>
  </w:style>
  <w:style w:type="character" w:styleId="IntenseEmphasis">
    <w:name w:val="Intense Emphasis"/>
    <w:uiPriority w:val="21"/>
    <w:qFormat/>
    <w:rsid w:val="00E91409"/>
    <w:rPr>
      <w:b/>
      <w:bCs/>
      <w:i/>
      <w:iCs/>
      <w:color w:val="auto"/>
    </w:rPr>
  </w:style>
  <w:style w:type="paragraph" w:styleId="IntenseQuote">
    <w:name w:val="Intense Quote"/>
    <w:basedOn w:val="Normal"/>
    <w:next w:val="Normal"/>
    <w:link w:val="IntenseQuoteChar"/>
    <w:uiPriority w:val="30"/>
    <w:qFormat/>
    <w:rsid w:val="00E9140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91409"/>
    <w:rPr>
      <w:rFonts w:ascii="Courier New" w:eastAsia="Times New Roman" w:hAnsi="Courier New" w:cs="Times New Roman"/>
      <w:b/>
      <w:bCs/>
      <w:i/>
      <w:iCs/>
      <w:szCs w:val="20"/>
      <w:lang w:val="en-US" w:eastAsia="en-US"/>
    </w:rPr>
  </w:style>
  <w:style w:type="character" w:styleId="SubtleReference">
    <w:name w:val="Subtle Reference"/>
    <w:uiPriority w:val="31"/>
    <w:qFormat/>
    <w:rsid w:val="00E91409"/>
    <w:rPr>
      <w:smallCaps/>
      <w:color w:val="auto"/>
      <w:u w:val="single"/>
    </w:rPr>
  </w:style>
  <w:style w:type="character" w:styleId="IntenseReference">
    <w:name w:val="Intense Reference"/>
    <w:uiPriority w:val="32"/>
    <w:qFormat/>
    <w:rsid w:val="00E91409"/>
    <w:rPr>
      <w:b/>
      <w:bCs/>
      <w:smallCaps/>
      <w:color w:val="auto"/>
      <w:spacing w:val="5"/>
      <w:u w:val="single"/>
    </w:rPr>
  </w:style>
  <w:style w:type="paragraph" w:customStyle="1" w:styleId="2ColumnHeading">
    <w:name w:val="2Column Heading"/>
    <w:basedOn w:val="BodyText"/>
    <w:qFormat/>
    <w:rsid w:val="00E91409"/>
    <w:pPr>
      <w:spacing w:after="60"/>
      <w:ind w:left="-2268"/>
    </w:pPr>
    <w:rPr>
      <w:b/>
    </w:rPr>
  </w:style>
  <w:style w:type="paragraph" w:customStyle="1" w:styleId="Heading1TOC">
    <w:name w:val="Heading1 TOC"/>
    <w:basedOn w:val="Normal"/>
    <w:qFormat/>
    <w:rsid w:val="00E91409"/>
    <w:pPr>
      <w:spacing w:before="240" w:after="120"/>
    </w:pPr>
    <w:rPr>
      <w:rFonts w:ascii="Times New Roman" w:hAnsi="Times New Roman"/>
      <w:b/>
      <w:sz w:val="32"/>
    </w:rPr>
  </w:style>
  <w:style w:type="paragraph" w:customStyle="1" w:styleId="Heading2TOC">
    <w:name w:val="Heading2 TOC"/>
    <w:basedOn w:val="Normal"/>
    <w:qFormat/>
    <w:rsid w:val="00E91409"/>
    <w:pPr>
      <w:spacing w:before="240" w:after="60"/>
    </w:pPr>
    <w:rPr>
      <w:rFonts w:ascii="Times New Roman" w:hAnsi="Times New Roman"/>
      <w:b/>
      <w:sz w:val="28"/>
    </w:rPr>
  </w:style>
  <w:style w:type="character" w:customStyle="1" w:styleId="Underline">
    <w:name w:val="Underline"/>
    <w:qFormat/>
    <w:rsid w:val="00E91409"/>
    <w:rPr>
      <w:u w:val="single"/>
    </w:rPr>
  </w:style>
  <w:style w:type="character" w:customStyle="1" w:styleId="BoldandItalics">
    <w:name w:val="Bold and Italics"/>
    <w:qFormat/>
    <w:rsid w:val="00E91409"/>
    <w:rPr>
      <w:b/>
      <w:i/>
      <w:u w:val="none"/>
    </w:rPr>
  </w:style>
  <w:style w:type="paragraph" w:styleId="BalloonText">
    <w:name w:val="Balloon Text"/>
    <w:basedOn w:val="Normal"/>
    <w:link w:val="BalloonTextChar"/>
    <w:rsid w:val="00E91409"/>
    <w:rPr>
      <w:rFonts w:ascii="Tahoma" w:hAnsi="Tahoma" w:cs="Tahoma"/>
      <w:sz w:val="16"/>
      <w:szCs w:val="16"/>
    </w:rPr>
  </w:style>
  <w:style w:type="character" w:customStyle="1" w:styleId="BalloonTextChar">
    <w:name w:val="Balloon Text Char"/>
    <w:link w:val="BalloonText"/>
    <w:rsid w:val="00E914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140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9140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6E37F89D.dotm</Template>
  <TotalTime>0</TotalTime>
  <Pages>7</Pages>
  <Words>1455</Words>
  <Characters>9331</Characters>
  <Application>Microsoft Office Word</Application>
  <DocSecurity>0</DocSecurity>
  <Lines>308</Lines>
  <Paragraphs>187</Paragraphs>
  <ScaleCrop>false</ScaleCrop>
  <Company>Author-it Software Corporation Ltd.</Company>
  <LinksUpToDate>false</LinksUpToDate>
  <CharactersWithSpaces>10714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TLIB3021A Conduct train roll-by inspection</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2012-05-27T03:30:00Z</dcterms:created>
  <dcterms:modified xsi:type="dcterms:W3CDTF">2012-05-27T03:30:00Z</dcterms:modified>
</cp:coreProperties>
</file>