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101D" w:rsidP="00C4101D">
      <w:pPr>
        <w:pStyle w:val="Title"/>
      </w:pPr>
      <w:r>
        <w:fldChar w:fldCharType="begin"/>
      </w:r>
      <w:r>
        <w:instrText xml:space="preserve"> TITLE   \* MERGEFORMAT </w:instrText>
      </w:r>
      <w:r>
        <w:fldChar w:fldCharType="separate"/>
      </w:r>
      <w:r>
        <w:t>TLIB3011A Set up and rig crane for lift</w:t>
      </w:r>
      <w:r>
        <w:fldChar w:fldCharType="end"/>
      </w:r>
    </w:p>
    <w:p w:rsidR="00C4101D" w:rsidP="00C4101D">
      <w:pPr>
        <w:pStyle w:val="Version"/>
        <w:sectPr w:rsidSect="00532C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2C6A" w:rsidP="00532C6A">
      <w:pPr>
        <w:pStyle w:val="SuperHeading"/>
      </w:pPr>
      <w:r w:rsidRPr="00532C6A">
        <w:t>TLIB3011A Set up and rig crane for lift</w:t>
      </w:r>
    </w:p>
    <w:p w:rsidR="00000000" w:rsidRPr="00532C6A" w:rsidP="00532C6A">
      <w:pPr>
        <w:pStyle w:val="Heading1"/>
      </w:pPr>
      <w:bookmarkStart w:id="1" w:name="O_273954"/>
      <w:bookmarkEnd w:id="1"/>
      <w:r w:rsidRPr="00532C6A">
        <w:t>Modification History</w:t>
      </w:r>
    </w:p>
    <w:p w:rsidR="00000000" w:rsidRPr="00532C6A" w:rsidP="00532C6A">
      <w:pPr>
        <w:pStyle w:val="BodyText"/>
      </w:pPr>
      <w:r w:rsidRPr="00532C6A">
        <w:t>Not Applicable</w:t>
      </w:r>
    </w:p>
    <w:p w:rsidR="00000000" w:rsidRPr="00532C6A" w:rsidP="00532C6A">
      <w:pPr>
        <w:pStyle w:val="AllowPageBreak"/>
      </w:pPr>
    </w:p>
    <w:p w:rsidR="00000000" w:rsidRPr="00532C6A" w:rsidP="00532C6A">
      <w:pPr>
        <w:pStyle w:val="Heading1"/>
      </w:pPr>
      <w:bookmarkStart w:id="2" w:name="O_222890"/>
      <w:bookmarkEnd w:id="2"/>
      <w:r w:rsidRPr="00532C6A">
        <w:t>Unit Descriptor</w:t>
      </w:r>
    </w:p>
    <w:tbl>
      <w:tblPr>
        <w:tblW w:w="9640" w:type="dxa"/>
        <w:tblLayout w:type="fixed"/>
        <w:tblCellMar>
          <w:left w:w="62" w:type="dxa"/>
          <w:right w:w="62" w:type="dxa"/>
        </w:tblCellMar>
        <w:tblLook w:val="0000"/>
      </w:tblPr>
      <w:tblGrid>
        <w:gridCol w:w="2978"/>
        <w:gridCol w:w="6662"/>
      </w:tblGrid>
      <w:tr w:rsidTr="00C4101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32C6A">
            <w:pPr>
              <w:pStyle w:val="BodyText"/>
              <w:rPr>
                <w:lang w:val="en-NZ"/>
              </w:rPr>
            </w:pPr>
            <w:r w:rsidRPr="00532C6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32C6A" w:rsidP="00532C6A">
            <w:pPr>
              <w:pStyle w:val="BodyText"/>
            </w:pPr>
            <w:r w:rsidRPr="00532C6A">
              <w:t>This unit involves the skills and knowledge required to set up and rig a mobile crane for a lift, including the</w:t>
            </w:r>
            <w:r w:rsidRPr="00532C6A">
              <w:t xml:space="preserve"> systematic positioning and stabilisation of the crane and its assembly. Licensing, legislative, regulatory or certification requirements are applicable to this unit.</w:t>
            </w:r>
          </w:p>
        </w:tc>
      </w:tr>
    </w:tbl>
    <w:p w:rsidR="00C4101D" w:rsidP="00532C6A">
      <w:pPr>
        <w:pStyle w:val="BodyText"/>
      </w:pPr>
    </w:p>
    <w:p w:rsidR="00C4101D" w:rsidP="00532C6A">
      <w:pPr>
        <w:pStyle w:val="BodyText"/>
      </w:pPr>
    </w:p>
    <w:p w:rsidR="00000000" w:rsidRPr="00532C6A" w:rsidP="00532C6A">
      <w:pPr>
        <w:pStyle w:val="Heading1"/>
      </w:pPr>
      <w:bookmarkStart w:id="3" w:name="O_222892"/>
      <w:bookmarkEnd w:id="3"/>
      <w:r w:rsidRPr="00532C6A">
        <w:t>Application of the Unit</w:t>
      </w:r>
    </w:p>
    <w:tbl>
      <w:tblPr>
        <w:tblW w:w="9640" w:type="dxa"/>
        <w:tblLayout w:type="fixed"/>
        <w:tblCellMar>
          <w:left w:w="62" w:type="dxa"/>
          <w:right w:w="62" w:type="dxa"/>
        </w:tblCellMar>
        <w:tblLook w:val="0000"/>
      </w:tblPr>
      <w:tblGrid>
        <w:gridCol w:w="2978"/>
        <w:gridCol w:w="6662"/>
      </w:tblGrid>
      <w:tr w:rsidTr="00C4101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32C6A">
            <w:pPr>
              <w:pStyle w:val="BodyText"/>
              <w:rPr>
                <w:lang w:val="en-NZ"/>
              </w:rPr>
            </w:pPr>
            <w:r w:rsidRPr="00532C6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32C6A" w:rsidP="00532C6A">
            <w:pPr>
              <w:pStyle w:val="BodyText"/>
            </w:pPr>
            <w:r w:rsidRPr="00532C6A">
              <w:t>Work must be carried out in compliance with the licence/permit requirements and regulations of the relevant state/territory authorities pertaining to mobile crane operations.</w:t>
            </w:r>
          </w:p>
          <w:p w:rsidR="00000000" w:rsidRPr="00532C6A" w:rsidP="00532C6A">
            <w:pPr>
              <w:pStyle w:val="BodyText"/>
            </w:pPr>
            <w:r w:rsidRPr="00532C6A">
              <w:t>Work is performed with limited or minimum supervision, with limited accountabilit</w:t>
            </w:r>
            <w:r w:rsidRPr="00532C6A">
              <w:t>y and responsibility for self and others in achieving the prescribed outcomes. It involves the application of routine principles and procedures to the setting up and rigging of a crane prior to lift in a variety of operational contexts.</w:t>
            </w:r>
          </w:p>
        </w:tc>
      </w:tr>
    </w:tbl>
    <w:p w:rsidR="00C4101D" w:rsidP="00532C6A">
      <w:pPr>
        <w:pStyle w:val="BodyText"/>
      </w:pPr>
    </w:p>
    <w:p w:rsidR="00C4101D" w:rsidP="00532C6A">
      <w:pPr>
        <w:pStyle w:val="BodyText"/>
      </w:pPr>
    </w:p>
    <w:p w:rsidR="00000000" w:rsidRPr="00532C6A" w:rsidP="00532C6A">
      <w:pPr>
        <w:pStyle w:val="Heading1"/>
      </w:pPr>
      <w:bookmarkStart w:id="4" w:name="O_282214"/>
      <w:bookmarkEnd w:id="4"/>
      <w:r w:rsidRPr="00532C6A">
        <w:t>Licensing/Regulatory Information</w:t>
      </w:r>
    </w:p>
    <w:p w:rsidR="00000000" w:rsidRPr="00532C6A" w:rsidP="00532C6A">
      <w:pPr>
        <w:pStyle w:val="BodyText"/>
      </w:pPr>
      <w:r w:rsidRPr="00532C6A">
        <w:t>Refer to Unit Descriptor</w:t>
      </w:r>
    </w:p>
    <w:p w:rsidR="00000000" w:rsidRPr="00532C6A" w:rsidP="00532C6A">
      <w:pPr>
        <w:pStyle w:val="AllowPageBreak"/>
      </w:pPr>
    </w:p>
    <w:p w:rsidR="00000000" w:rsidRPr="00532C6A" w:rsidP="00532C6A">
      <w:pPr>
        <w:pStyle w:val="Heading1"/>
      </w:pPr>
      <w:bookmarkStart w:id="5" w:name="O_284664"/>
      <w:bookmarkEnd w:id="5"/>
      <w:r w:rsidRPr="00532C6A">
        <w:t>Pre-Requisites</w:t>
      </w:r>
    </w:p>
    <w:p w:rsidR="00000000" w:rsidRPr="00532C6A" w:rsidP="00532C6A">
      <w:pPr>
        <w:pStyle w:val="BodyText"/>
      </w:pPr>
      <w:r w:rsidRPr="00532C6A">
        <w:t>Not Applicable</w:t>
      </w:r>
    </w:p>
    <w:p w:rsidR="00000000" w:rsidRPr="00532C6A" w:rsidP="00532C6A">
      <w:pPr>
        <w:pStyle w:val="AllowPageBreak"/>
      </w:pPr>
    </w:p>
    <w:p w:rsidR="00000000" w:rsidRPr="00532C6A" w:rsidP="00532C6A">
      <w:pPr>
        <w:pStyle w:val="Heading1"/>
      </w:pPr>
      <w:bookmarkStart w:id="6" w:name="O_222891"/>
      <w:bookmarkEnd w:id="6"/>
      <w:r w:rsidRPr="00532C6A">
        <w:t>Employability Skills Information</w:t>
      </w:r>
    </w:p>
    <w:tbl>
      <w:tblPr>
        <w:tblW w:w="9640" w:type="dxa"/>
        <w:tblLayout w:type="fixed"/>
        <w:tblCellMar>
          <w:left w:w="62" w:type="dxa"/>
          <w:right w:w="62" w:type="dxa"/>
        </w:tblCellMar>
        <w:tblLook w:val="0000"/>
      </w:tblPr>
      <w:tblGrid>
        <w:gridCol w:w="2978"/>
        <w:gridCol w:w="6662"/>
      </w:tblGrid>
      <w:tr w:rsidTr="00C4101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32C6A">
            <w:pPr>
              <w:pStyle w:val="BodyText"/>
              <w:rPr>
                <w:lang w:val="en-NZ"/>
              </w:rPr>
            </w:pPr>
            <w:r w:rsidRPr="00532C6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32C6A" w:rsidP="00532C6A">
            <w:pPr>
              <w:pStyle w:val="BodyText"/>
            </w:pPr>
            <w:r w:rsidRPr="00532C6A">
              <w:t>This unit contains employability skills.</w:t>
            </w:r>
          </w:p>
        </w:tc>
      </w:tr>
    </w:tbl>
    <w:p w:rsidR="00C4101D" w:rsidP="00532C6A">
      <w:pPr>
        <w:pStyle w:val="BodyText"/>
      </w:pPr>
    </w:p>
    <w:p w:rsidR="00C4101D" w:rsidP="00532C6A">
      <w:pPr>
        <w:pStyle w:val="BodyText"/>
      </w:pPr>
    </w:p>
    <w:p w:rsidR="00000000" w:rsidRPr="00532C6A" w:rsidP="00532C6A">
      <w:pPr>
        <w:pStyle w:val="Heading1"/>
      </w:pPr>
      <w:bookmarkStart w:id="7" w:name="O_292000"/>
      <w:bookmarkEnd w:id="7"/>
      <w:r w:rsidRPr="00532C6A">
        <w:t>Elements and Performance Criteria Pre-Content</w:t>
      </w:r>
    </w:p>
    <w:tbl>
      <w:tblPr>
        <w:tblW w:w="9640" w:type="dxa"/>
        <w:tblLayout w:type="fixed"/>
        <w:tblCellMar>
          <w:left w:w="62" w:type="dxa"/>
          <w:right w:w="62" w:type="dxa"/>
        </w:tblCellMar>
        <w:tblLook w:val="0000"/>
      </w:tblPr>
      <w:tblGrid>
        <w:gridCol w:w="2978"/>
        <w:gridCol w:w="6662"/>
      </w:tblGrid>
      <w:tr w:rsidTr="00C4101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32C6A">
            <w:pPr>
              <w:pStyle w:val="BodyText"/>
              <w:rPr>
                <w:lang w:val="en-NZ"/>
              </w:rPr>
            </w:pPr>
            <w:r w:rsidRPr="00532C6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32C6A" w:rsidP="00532C6A">
            <w:pPr>
              <w:pStyle w:val="BodyText"/>
            </w:pPr>
            <w:r w:rsidRPr="00532C6A">
              <w:t>Performance criteria describe the required performance needed to demonstrate achievement of the element. Assessment of performance is to be cons</w:t>
            </w:r>
            <w:r w:rsidRPr="00532C6A">
              <w:t>istent with the evidence guide.</w:t>
            </w:r>
          </w:p>
        </w:tc>
      </w:tr>
    </w:tbl>
    <w:p w:rsidR="00000000" w:rsidRPr="00532C6A" w:rsidP="00532C6A">
      <w:pPr>
        <w:pStyle w:val="BodyText"/>
      </w:pPr>
    </w:p>
    <w:p w:rsidR="00000000" w:rsidRPr="00532C6A" w:rsidP="00532C6A">
      <w:pPr>
        <w:pStyle w:val="AllowPageBreak"/>
      </w:pPr>
    </w:p>
    <w:p w:rsidR="00000000" w:rsidRPr="00532C6A" w:rsidP="00532C6A">
      <w:pPr>
        <w:pStyle w:val="Heading1"/>
      </w:pPr>
      <w:bookmarkStart w:id="8" w:name="O_238668"/>
      <w:bookmarkEnd w:id="8"/>
      <w:r w:rsidRPr="00532C6A">
        <w:t>Elements and Performance Criteria</w:t>
      </w:r>
    </w:p>
    <w:tbl>
      <w:tblPr>
        <w:tblW w:w="9640" w:type="dxa"/>
        <w:tblLayout w:type="fixed"/>
        <w:tblCellMar>
          <w:left w:w="62" w:type="dxa"/>
          <w:right w:w="62" w:type="dxa"/>
        </w:tblCellMar>
        <w:tblLook w:val="0000"/>
      </w:tblPr>
      <w:tblGrid>
        <w:gridCol w:w="2978"/>
        <w:gridCol w:w="6662"/>
      </w:tblGrid>
      <w:tr w:rsidTr="00C4101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32C6A" w:rsidP="00532C6A">
            <w:pPr>
              <w:pStyle w:val="List"/>
            </w:pPr>
            <w:r w:rsidRPr="00532C6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32C6A">
            <w:pPr>
              <w:pStyle w:val="List"/>
              <w:rPr>
                <w:lang w:val="en-NZ"/>
              </w:rPr>
            </w:pPr>
            <w:r w:rsidRPr="00532C6A">
              <w:rPr>
                <w:rStyle w:val="SpecialBold"/>
              </w:rPr>
              <w:t>PERFORMANCE CRITERIA</w:t>
            </w:r>
          </w:p>
        </w:tc>
      </w:tr>
      <w:tr w:rsidTr="00C4101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32C6A">
            <w:pPr>
              <w:pStyle w:val="List"/>
              <w:rPr>
                <w:lang w:val="en-NZ"/>
              </w:rPr>
            </w:pPr>
            <w:r w:rsidRPr="00532C6A">
              <w:rPr>
                <w:rStyle w:val="SpecialBold"/>
              </w:rPr>
              <w:t>1</w:t>
            </w:r>
            <w:r w:rsidRPr="00532C6A">
              <w:tab/>
            </w:r>
            <w:r w:rsidRPr="00532C6A">
              <w:rPr>
                <w:rStyle w:val="SpecialBold"/>
              </w:rPr>
              <w:t>Position and stabilise crane</w:t>
            </w:r>
          </w:p>
        </w:tc>
        <w:tc>
          <w:tcPr>
            <w:tcW w:w="6662" w:type="dxa"/>
            <w:tcBorders>
              <w:top w:val="nil"/>
              <w:left w:val="nil"/>
              <w:bottom w:val="nil"/>
              <w:right w:val="nil"/>
            </w:tcBorders>
            <w:tcMar>
              <w:top w:w="0" w:type="dxa"/>
              <w:left w:w="62" w:type="dxa"/>
              <w:bottom w:w="0" w:type="dxa"/>
              <w:right w:w="62" w:type="dxa"/>
            </w:tcMar>
          </w:tcPr>
          <w:p w:rsidR="00000000" w:rsidRPr="00532C6A" w:rsidP="00532C6A">
            <w:pPr>
              <w:pStyle w:val="List"/>
            </w:pPr>
            <w:r w:rsidRPr="00532C6A">
              <w:t>1.1</w:t>
            </w:r>
            <w:r w:rsidRPr="00532C6A">
              <w:tab/>
            </w:r>
            <w:r w:rsidRPr="00532C6A">
              <w:t>Crane is directed to position as per job plan to ensure safe operation in accordance with applicable Australian Standards, codes of practice and manufacturers specifications</w:t>
            </w:r>
          </w:p>
          <w:p w:rsidR="00000000" w:rsidRPr="00532C6A" w:rsidP="00532C6A">
            <w:pPr>
              <w:pStyle w:val="List"/>
            </w:pPr>
            <w:r w:rsidRPr="00532C6A">
              <w:t>1.2</w:t>
            </w:r>
            <w:r w:rsidRPr="00532C6A">
              <w:tab/>
              <w:t>Ground is checked to ensure it is firm enough to bear the load</w:t>
            </w:r>
          </w:p>
          <w:p w:rsidR="00000000" w:rsidRPr="00532C6A" w:rsidP="00532C6A">
            <w:pPr>
              <w:pStyle w:val="List"/>
            </w:pPr>
            <w:r w:rsidRPr="00532C6A">
              <w:t>1.3</w:t>
            </w:r>
            <w:r w:rsidRPr="00532C6A">
              <w:tab/>
              <w:t>Appropriate</w:t>
            </w:r>
            <w:r w:rsidRPr="00532C6A">
              <w:t xml:space="preserve"> plates or packing are correctly used to adequately distribute the load</w:t>
            </w:r>
          </w:p>
          <w:p w:rsidR="00000000" w:rsidRPr="00532C6A" w:rsidP="00532C6A">
            <w:pPr>
              <w:pStyle w:val="List"/>
            </w:pPr>
            <w:r w:rsidRPr="00532C6A">
              <w:t>1.4</w:t>
            </w:r>
            <w:r w:rsidRPr="00532C6A">
              <w:tab/>
              <w:t>Any outriggers and stabilisers are correctly deployed and positioned in accordance with manufacturers instructions and the appropriate Australian Standard and other relevant statut</w:t>
            </w:r>
            <w:r w:rsidRPr="00532C6A">
              <w:t>ory regulations</w:t>
            </w:r>
          </w:p>
          <w:p w:rsidR="00000000" w:rsidP="00532C6A">
            <w:pPr>
              <w:pStyle w:val="List"/>
              <w:rPr>
                <w:lang w:val="en-NZ"/>
              </w:rPr>
            </w:pPr>
            <w:r w:rsidRPr="00532C6A">
              <w:t>1.5</w:t>
            </w:r>
            <w:r w:rsidRPr="00532C6A">
              <w:tab/>
              <w:t>Outrigger packing is checked for adequacy prior to and after lift is taken</w:t>
            </w:r>
          </w:p>
        </w:tc>
      </w:tr>
      <w:tr w:rsidTr="00C4101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32C6A">
            <w:pPr>
              <w:pStyle w:val="List"/>
              <w:rPr>
                <w:lang w:val="en-NZ"/>
              </w:rPr>
            </w:pPr>
            <w:r w:rsidRPr="00532C6A">
              <w:rPr>
                <w:rStyle w:val="SpecialBold"/>
              </w:rPr>
              <w:t>2</w:t>
            </w:r>
            <w:r w:rsidRPr="00532C6A">
              <w:tab/>
            </w:r>
            <w:r w:rsidRPr="00532C6A">
              <w:rPr>
                <w:rStyle w:val="SpecialBold"/>
              </w:rPr>
              <w:t>Assemble crane</w:t>
            </w:r>
          </w:p>
        </w:tc>
        <w:tc>
          <w:tcPr>
            <w:tcW w:w="6662" w:type="dxa"/>
            <w:tcBorders>
              <w:top w:val="nil"/>
              <w:left w:val="nil"/>
              <w:bottom w:val="nil"/>
              <w:right w:val="nil"/>
            </w:tcBorders>
            <w:tcMar>
              <w:top w:w="0" w:type="dxa"/>
              <w:left w:w="62" w:type="dxa"/>
              <w:bottom w:w="0" w:type="dxa"/>
              <w:right w:w="62" w:type="dxa"/>
            </w:tcMar>
          </w:tcPr>
          <w:p w:rsidR="00000000" w:rsidRPr="00532C6A" w:rsidP="00532C6A">
            <w:pPr>
              <w:pStyle w:val="List"/>
            </w:pPr>
            <w:r w:rsidRPr="00532C6A">
              <w:t>2.1</w:t>
            </w:r>
            <w:r w:rsidRPr="00532C6A">
              <w:tab/>
              <w:t>The block is reeved in accordance with manufacturers instructions</w:t>
            </w:r>
          </w:p>
          <w:p w:rsidR="00000000" w:rsidRPr="00532C6A" w:rsidP="00532C6A">
            <w:pPr>
              <w:pStyle w:val="List"/>
            </w:pPr>
            <w:r w:rsidRPr="00532C6A">
              <w:t>2.2</w:t>
            </w:r>
            <w:r w:rsidRPr="00532C6A">
              <w:tab/>
              <w:t>Any counterweights are installed to manufacturers specifications</w:t>
            </w:r>
          </w:p>
          <w:p w:rsidR="00000000" w:rsidRPr="00532C6A" w:rsidP="00532C6A">
            <w:pPr>
              <w:pStyle w:val="List"/>
            </w:pPr>
            <w:r w:rsidRPr="00532C6A">
              <w:t>2.3</w:t>
            </w:r>
            <w:r w:rsidRPr="00532C6A">
              <w:tab/>
            </w:r>
            <w:r w:rsidRPr="00532C6A">
              <w:t>Any attachments are set up in accordance with manufacturers instructions</w:t>
            </w:r>
          </w:p>
          <w:p w:rsidR="00000000" w:rsidRPr="00532C6A" w:rsidP="00532C6A">
            <w:pPr>
              <w:pStyle w:val="List"/>
            </w:pPr>
            <w:r w:rsidRPr="00532C6A">
              <w:t>2.4</w:t>
            </w:r>
            <w:r w:rsidRPr="00532C6A">
              <w:tab/>
              <w:t>A qualified rigger is consulted and other personnel are assisted as necessary to ensure efficient and safe assembly and set-up of crane</w:t>
            </w:r>
          </w:p>
          <w:p w:rsidR="00000000" w:rsidRPr="00532C6A" w:rsidP="00532C6A">
            <w:pPr>
              <w:pStyle w:val="List"/>
            </w:pPr>
            <w:r w:rsidRPr="00532C6A">
              <w:t>2.5</w:t>
            </w:r>
            <w:r w:rsidRPr="00532C6A">
              <w:tab/>
            </w:r>
            <w:r w:rsidRPr="00532C6A">
              <w:t>Straight fly jibs and luffing fly jibs are assembled and fitted in accordance with manufacturers instructions</w:t>
            </w:r>
          </w:p>
        </w:tc>
      </w:tr>
    </w:tbl>
    <w:p w:rsidR="00C4101D" w:rsidP="00532C6A">
      <w:pPr>
        <w:pStyle w:val="BodyText"/>
      </w:pPr>
    </w:p>
    <w:p w:rsidR="00C4101D" w:rsidP="00532C6A">
      <w:pPr>
        <w:pStyle w:val="BodyText"/>
      </w:pPr>
    </w:p>
    <w:p w:rsidR="00000000" w:rsidRPr="00532C6A" w:rsidP="00532C6A">
      <w:pPr>
        <w:pStyle w:val="Heading1"/>
      </w:pPr>
      <w:bookmarkStart w:id="9" w:name="O_262459"/>
      <w:bookmarkEnd w:id="9"/>
      <w:r w:rsidRPr="00532C6A">
        <w:t>Required Skills and Knowledge</w:t>
      </w:r>
    </w:p>
    <w:tbl>
      <w:tblPr>
        <w:tblW w:w="9640" w:type="dxa"/>
        <w:tblLayout w:type="fixed"/>
        <w:tblCellMar>
          <w:left w:w="62" w:type="dxa"/>
          <w:right w:w="62" w:type="dxa"/>
        </w:tblCellMar>
        <w:tblLook w:val="0000"/>
      </w:tblPr>
      <w:tblGrid>
        <w:gridCol w:w="9640"/>
      </w:tblGrid>
      <w:tr w:rsidTr="00C4101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32C6A">
            <w:pPr>
              <w:pStyle w:val="BodyText"/>
              <w:rPr>
                <w:lang w:val="en-NZ"/>
              </w:rPr>
            </w:pPr>
            <w:r w:rsidRPr="00532C6A">
              <w:rPr>
                <w:rStyle w:val="SpecialBold"/>
              </w:rPr>
              <w:t>REQUIRED KNOWLEDGE AND SKILLS</w:t>
            </w:r>
          </w:p>
        </w:tc>
      </w:tr>
      <w:tr w:rsidTr="00C410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2C6A">
            <w:pPr>
              <w:pStyle w:val="BodyText"/>
              <w:rPr>
                <w:lang w:val="en-NZ"/>
              </w:rPr>
            </w:pPr>
            <w:r w:rsidRPr="00532C6A">
              <w:t>This describes the essential knowledge and skills and their lev</w:t>
            </w:r>
            <w:r w:rsidRPr="00532C6A">
              <w:t>el required for this unit.</w:t>
            </w:r>
          </w:p>
        </w:tc>
      </w:tr>
      <w:tr w:rsidTr="00C410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2C6A">
            <w:pPr>
              <w:pStyle w:val="BodyText"/>
              <w:rPr>
                <w:lang w:val="en-NZ"/>
              </w:rPr>
            </w:pPr>
            <w:r w:rsidRPr="00532C6A">
              <w:rPr>
                <w:rStyle w:val="SpecialBold"/>
              </w:rPr>
              <w:t>Required knowledge</w:t>
            </w:r>
            <w:r w:rsidRPr="00532C6A">
              <w:t>:</w:t>
            </w:r>
          </w:p>
        </w:tc>
      </w:tr>
      <w:tr w:rsidTr="00C410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2C6A">
            <w:pPr>
              <w:pStyle w:val="ListBullet"/>
              <w:rPr>
                <w:lang w:val="en-NZ"/>
              </w:rPr>
            </w:pPr>
            <w:r w:rsidRPr="00532C6A">
              <w:t>Relevant road rules, regulations, permit and licence requirements pertaining to mobile crane operation and rigging of mobile cranes</w:t>
            </w:r>
          </w:p>
        </w:tc>
      </w:tr>
      <w:tr w:rsidTr="00C410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2C6A">
            <w:pPr>
              <w:pStyle w:val="ListBullet"/>
              <w:rPr>
                <w:lang w:val="en-NZ"/>
              </w:rPr>
            </w:pPr>
            <w:r w:rsidRPr="00532C6A">
              <w:t>Relevant OH&amp;S and environmental procedures and regulations</w:t>
            </w:r>
          </w:p>
        </w:tc>
      </w:tr>
      <w:tr w:rsidTr="00C410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2C6A">
            <w:pPr>
              <w:pStyle w:val="ListBullet"/>
              <w:rPr>
                <w:lang w:val="en-NZ"/>
              </w:rPr>
            </w:pPr>
            <w:r w:rsidRPr="00532C6A">
              <w:t>Mobile crane applications, capacities, configurations, safety hazards and control mechanisms</w:t>
            </w:r>
          </w:p>
        </w:tc>
      </w:tr>
      <w:tr w:rsidTr="00C410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2C6A">
            <w:pPr>
              <w:pStyle w:val="ListBullet"/>
              <w:rPr>
                <w:lang w:val="en-NZ"/>
              </w:rPr>
            </w:pPr>
            <w:r w:rsidRPr="00532C6A">
              <w:t>Operational procedures for crane crews</w:t>
            </w:r>
          </w:p>
        </w:tc>
      </w:tr>
      <w:tr w:rsidTr="00C410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2C6A">
            <w:pPr>
              <w:pStyle w:val="ListBullet"/>
              <w:rPr>
                <w:lang w:val="en-NZ"/>
              </w:rPr>
            </w:pPr>
            <w:r w:rsidRPr="00532C6A">
              <w:t>Procedures for prioritising and multi-tasking work</w:t>
            </w:r>
          </w:p>
        </w:tc>
      </w:tr>
      <w:tr w:rsidTr="00C410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2C6A">
            <w:pPr>
              <w:pStyle w:val="ListBullet"/>
              <w:rPr>
                <w:lang w:val="en-NZ"/>
              </w:rPr>
            </w:pPr>
            <w:r w:rsidRPr="00532C6A">
              <w:t>Procedures for fitting attachments and fly jibs</w:t>
            </w:r>
          </w:p>
        </w:tc>
      </w:tr>
      <w:tr w:rsidTr="00C410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2C6A">
            <w:pPr>
              <w:pStyle w:val="ListBullet"/>
              <w:rPr>
                <w:lang w:val="en-NZ"/>
              </w:rPr>
            </w:pPr>
            <w:r w:rsidRPr="00532C6A">
              <w:t>Company work proc</w:t>
            </w:r>
            <w:r w:rsidRPr="00532C6A">
              <w:t>edures concerning the setting up and rigging of a mobile crane at a worksite</w:t>
            </w:r>
          </w:p>
        </w:tc>
      </w:tr>
      <w:tr w:rsidTr="00C410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2C6A">
            <w:pPr>
              <w:pStyle w:val="ListBullet"/>
              <w:rPr>
                <w:lang w:val="en-NZ"/>
              </w:rPr>
            </w:pPr>
            <w:r w:rsidRPr="00532C6A">
              <w:t>Focus of operation of work systems and equipment</w:t>
            </w:r>
          </w:p>
        </w:tc>
      </w:tr>
      <w:tr w:rsidTr="00C410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2C6A">
            <w:pPr>
              <w:pStyle w:val="ListBullet"/>
              <w:rPr>
                <w:lang w:val="en-NZ"/>
              </w:rPr>
            </w:pPr>
            <w:r w:rsidRPr="00532C6A">
              <w:t>Application of relevant agreements, codes of practice or other legislative requirements</w:t>
            </w:r>
          </w:p>
        </w:tc>
      </w:tr>
      <w:tr w:rsidTr="00C410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32C6A" w:rsidP="00532C6A">
            <w:pPr>
              <w:pStyle w:val="ListBullet"/>
            </w:pPr>
            <w:r w:rsidRPr="00532C6A">
              <w:t>Procedures for the identification and correct use of equipment, processes and procedures</w:t>
            </w:r>
          </w:p>
        </w:tc>
      </w:tr>
    </w:tbl>
    <w:p w:rsidR="00000000" w:rsidRPr="00532C6A" w:rsidP="00532C6A">
      <w:pPr>
        <w:pStyle w:val="BodyText"/>
      </w:pPr>
    </w:p>
    <w:tbl>
      <w:tblPr>
        <w:tblW w:w="9640" w:type="dxa"/>
        <w:tblLayout w:type="fixed"/>
        <w:tblCellMar>
          <w:left w:w="62" w:type="dxa"/>
          <w:right w:w="62" w:type="dxa"/>
        </w:tblCellMar>
        <w:tblLook w:val="0000"/>
      </w:tblPr>
      <w:tblGrid>
        <w:gridCol w:w="9640"/>
      </w:tblGrid>
      <w:tr w:rsidTr="00C4101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32C6A">
            <w:pPr>
              <w:pStyle w:val="BodyText"/>
              <w:rPr>
                <w:lang w:val="en-NZ"/>
              </w:rPr>
            </w:pPr>
            <w:r w:rsidRPr="00532C6A">
              <w:rPr>
                <w:rStyle w:val="SpecialBold"/>
              </w:rPr>
              <w:t>Required skills</w:t>
            </w:r>
            <w:r w:rsidRPr="00532C6A">
              <w:t>:</w:t>
            </w:r>
          </w:p>
        </w:tc>
      </w:tr>
      <w:tr w:rsidTr="00C410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2C6A">
            <w:pPr>
              <w:pStyle w:val="ListBullet"/>
              <w:rPr>
                <w:lang w:val="en-NZ"/>
              </w:rPr>
            </w:pPr>
            <w:r w:rsidRPr="00532C6A">
              <w:t>Communicate effectively with others when setting up and rigging a crane for a lift</w:t>
            </w:r>
          </w:p>
        </w:tc>
      </w:tr>
      <w:tr w:rsidTr="00C410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2C6A">
            <w:pPr>
              <w:pStyle w:val="ListBullet"/>
              <w:rPr>
                <w:lang w:val="en-NZ"/>
              </w:rPr>
            </w:pPr>
            <w:r w:rsidRPr="00532C6A">
              <w:t>Read and interpret instructions, procedures, information and signs relevant to the setting up and rigging of a crane for a lift</w:t>
            </w:r>
          </w:p>
        </w:tc>
      </w:tr>
      <w:tr w:rsidTr="00C410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2C6A">
            <w:pPr>
              <w:pStyle w:val="ListBullet"/>
              <w:rPr>
                <w:lang w:val="en-NZ"/>
              </w:rPr>
            </w:pPr>
            <w:r w:rsidRPr="00532C6A">
              <w:t>Interpret and follow operational instructions and prioritise work</w:t>
            </w:r>
          </w:p>
        </w:tc>
      </w:tr>
      <w:tr w:rsidTr="00C410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2C6A">
            <w:pPr>
              <w:pStyle w:val="ListBullet"/>
              <w:rPr>
                <w:lang w:val="en-NZ"/>
              </w:rPr>
            </w:pPr>
            <w:r w:rsidRPr="00532C6A">
              <w:t>Complete documentation related to the setting up and riggi</w:t>
            </w:r>
            <w:r w:rsidRPr="00532C6A">
              <w:t>ng of a crane for a lift</w:t>
            </w:r>
          </w:p>
        </w:tc>
      </w:tr>
      <w:tr w:rsidTr="00C410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2C6A">
            <w:pPr>
              <w:pStyle w:val="ListBullet"/>
              <w:rPr>
                <w:lang w:val="en-NZ"/>
              </w:rPr>
            </w:pPr>
            <w:r w:rsidRPr="00532C6A">
              <w:t>Operate electronic communication equipment to required protocol</w:t>
            </w:r>
          </w:p>
        </w:tc>
      </w:tr>
      <w:tr w:rsidTr="00C410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2C6A">
            <w:pPr>
              <w:pStyle w:val="ListBullet"/>
              <w:rPr>
                <w:lang w:val="en-NZ"/>
              </w:rPr>
            </w:pPr>
            <w:r w:rsidRPr="00532C6A">
              <w:t>Work collaboratively with others when setting up and rigging a crane for a lift</w:t>
            </w:r>
          </w:p>
        </w:tc>
      </w:tr>
      <w:tr w:rsidTr="00C410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2C6A">
            <w:pPr>
              <w:pStyle w:val="ListBullet"/>
              <w:rPr>
                <w:lang w:val="en-NZ"/>
              </w:rPr>
            </w:pPr>
            <w:r w:rsidRPr="00532C6A">
              <w:t xml:space="preserve">Adapt appropriately to cultural differences in the workplace, including modes of </w:t>
            </w:r>
            <w:r w:rsidRPr="00532C6A">
              <w:t>behaviour and interactions with others</w:t>
            </w:r>
          </w:p>
        </w:tc>
      </w:tr>
      <w:tr w:rsidTr="00C410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2C6A">
            <w:pPr>
              <w:pStyle w:val="ListBullet"/>
              <w:rPr>
                <w:lang w:val="en-NZ"/>
              </w:rPr>
            </w:pPr>
            <w:r w:rsidRPr="00532C6A">
              <w:t>Promptly report and/or rectify any identified problems, faults or malfunctions in accordance with regulatory requirements and workplace procedures</w:t>
            </w:r>
          </w:p>
        </w:tc>
      </w:tr>
      <w:tr w:rsidTr="00C410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2C6A">
            <w:pPr>
              <w:pStyle w:val="ListBullet"/>
              <w:rPr>
                <w:lang w:val="en-NZ"/>
              </w:rPr>
            </w:pPr>
            <w:r w:rsidRPr="00532C6A">
              <w:t>Implement contingency plans for unexpected events</w:t>
            </w:r>
          </w:p>
        </w:tc>
      </w:tr>
      <w:tr w:rsidTr="00C410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2C6A">
            <w:pPr>
              <w:pStyle w:val="ListBullet"/>
              <w:rPr>
                <w:lang w:val="en-NZ"/>
              </w:rPr>
            </w:pPr>
            <w:r w:rsidRPr="00532C6A">
              <w:t>Apply precauti</w:t>
            </w:r>
            <w:r w:rsidRPr="00532C6A">
              <w:t>ons and required action to minimise, control or eliminate hazards that may exist when setting up and rigging a crane for a lift</w:t>
            </w:r>
          </w:p>
        </w:tc>
      </w:tr>
      <w:tr w:rsidTr="00C410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2C6A">
            <w:pPr>
              <w:pStyle w:val="ListBullet"/>
              <w:rPr>
                <w:lang w:val="en-NZ"/>
              </w:rPr>
            </w:pPr>
            <w:r w:rsidRPr="00532C6A">
              <w:t>Monitor work activities in terms of planned schedule</w:t>
            </w:r>
          </w:p>
        </w:tc>
      </w:tr>
      <w:tr w:rsidTr="00C410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2C6A">
            <w:pPr>
              <w:pStyle w:val="ListBullet"/>
              <w:rPr>
                <w:lang w:val="en-NZ"/>
              </w:rPr>
            </w:pPr>
            <w:r w:rsidRPr="00532C6A">
              <w:t>Modify activities depending on differing operational contingencies, ris</w:t>
            </w:r>
            <w:r w:rsidRPr="00532C6A">
              <w:t>k situations and environments</w:t>
            </w:r>
          </w:p>
        </w:tc>
      </w:tr>
      <w:tr w:rsidTr="00C410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2C6A">
            <w:pPr>
              <w:pStyle w:val="ListBullet"/>
              <w:rPr>
                <w:lang w:val="en-NZ"/>
              </w:rPr>
            </w:pPr>
            <w:r w:rsidRPr="00532C6A">
              <w:t>Work systematically with required attention to detail without injury to self or others, or damage to goods or equipment</w:t>
            </w:r>
          </w:p>
        </w:tc>
      </w:tr>
      <w:tr w:rsidTr="00C410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2C6A">
            <w:pPr>
              <w:pStyle w:val="ListBullet"/>
              <w:rPr>
                <w:lang w:val="en-NZ"/>
              </w:rPr>
            </w:pPr>
            <w:r w:rsidRPr="00532C6A">
              <w:t>Operate and adapt to differences in equipment in accordance with standard operating procedures</w:t>
            </w:r>
          </w:p>
        </w:tc>
      </w:tr>
      <w:tr w:rsidTr="00C410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2C6A">
            <w:pPr>
              <w:pStyle w:val="ListBullet"/>
              <w:rPr>
                <w:lang w:val="en-NZ"/>
              </w:rPr>
            </w:pPr>
            <w:r w:rsidRPr="00532C6A">
              <w:t>Select and use required personal protective equipment conforming to industry and OH&amp;S standards</w:t>
            </w:r>
          </w:p>
        </w:tc>
      </w:tr>
      <w:tr w:rsidTr="00C410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2C6A">
            <w:pPr>
              <w:pStyle w:val="ListBullet"/>
              <w:rPr>
                <w:lang w:val="en-NZ"/>
              </w:rPr>
            </w:pPr>
            <w:r w:rsidRPr="00532C6A">
              <w:t>Monitor condition of equipment</w:t>
            </w:r>
          </w:p>
        </w:tc>
      </w:tr>
      <w:tr w:rsidTr="00C410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32C6A" w:rsidP="00532C6A">
            <w:pPr>
              <w:pStyle w:val="ListBullet"/>
            </w:pPr>
            <w:r w:rsidRPr="00532C6A">
              <w:t>Fit fly jibs and attachments</w:t>
            </w:r>
          </w:p>
        </w:tc>
      </w:tr>
    </w:tbl>
    <w:p w:rsidR="00C4101D" w:rsidP="00532C6A">
      <w:pPr>
        <w:pStyle w:val="BodyText"/>
      </w:pPr>
    </w:p>
    <w:p w:rsidR="00C4101D" w:rsidP="00532C6A">
      <w:pPr>
        <w:pStyle w:val="BodyText"/>
      </w:pPr>
    </w:p>
    <w:p w:rsidR="00000000" w:rsidRPr="00532C6A" w:rsidP="00532C6A">
      <w:pPr>
        <w:pStyle w:val="Heading1"/>
      </w:pPr>
      <w:bookmarkStart w:id="10" w:name="O_246652"/>
      <w:bookmarkEnd w:id="10"/>
      <w:r w:rsidRPr="00532C6A">
        <w:t>Evidence Guide</w:t>
      </w:r>
    </w:p>
    <w:tbl>
      <w:tblPr>
        <w:tblW w:w="9499" w:type="dxa"/>
        <w:tblLayout w:type="fixed"/>
        <w:tblCellMar>
          <w:left w:w="62" w:type="dxa"/>
          <w:right w:w="62" w:type="dxa"/>
        </w:tblCellMar>
        <w:tblLook w:val="0000"/>
      </w:tblPr>
      <w:tblGrid>
        <w:gridCol w:w="3524"/>
        <w:gridCol w:w="5975"/>
      </w:tblGrid>
      <w:tr w:rsidTr="00C4101D">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32C6A">
            <w:pPr>
              <w:pStyle w:val="BodyText"/>
              <w:rPr>
                <w:lang w:val="en-NZ"/>
              </w:rPr>
            </w:pPr>
            <w:r w:rsidRPr="00532C6A">
              <w:rPr>
                <w:rStyle w:val="SpecialBold"/>
              </w:rPr>
              <w:t>EVIDENCE GUIDE</w:t>
            </w:r>
          </w:p>
        </w:tc>
      </w:tr>
      <w:tr w:rsidTr="00C4101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32C6A">
            <w:pPr>
              <w:pStyle w:val="BodyText"/>
              <w:rPr>
                <w:lang w:val="en-NZ"/>
              </w:rPr>
            </w:pPr>
            <w:r w:rsidRPr="00532C6A">
              <w:t>The evidence guide provides advice</w:t>
            </w:r>
            <w:r w:rsidRPr="00532C6A">
              <w:t xml:space="preserve"> on assessment and must be read in conjunction with the performance criteria, required knowledge and skills, the range statement and the assessment guidelines for this Training Package.</w:t>
            </w:r>
          </w:p>
        </w:tc>
      </w:tr>
      <w:tr w:rsidTr="00C4101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32C6A">
            <w:pPr>
              <w:pStyle w:val="BodyText"/>
              <w:rPr>
                <w:lang w:val="en-NZ"/>
              </w:rPr>
            </w:pPr>
            <w:r w:rsidRPr="00532C6A">
              <w:rPr>
                <w:rStyle w:val="SpecialBold"/>
              </w:rPr>
              <w:t>Critical aspects for assessment and evidence required to demonstrate</w:t>
            </w:r>
            <w:r w:rsidRPr="00532C6A">
              <w:rPr>
                <w:rStyle w:val="SpecialBold"/>
              </w:rPr>
              <w:t xml:space="preserve"> competency in this unit</w:t>
            </w:r>
          </w:p>
        </w:tc>
        <w:tc>
          <w:tcPr>
            <w:tcW w:w="5975" w:type="dxa"/>
            <w:tcBorders>
              <w:top w:val="nil"/>
              <w:left w:val="nil"/>
              <w:bottom w:val="nil"/>
              <w:right w:val="nil"/>
            </w:tcBorders>
            <w:tcMar>
              <w:top w:w="0" w:type="dxa"/>
              <w:left w:w="62" w:type="dxa"/>
              <w:bottom w:w="0" w:type="dxa"/>
              <w:right w:w="62" w:type="dxa"/>
            </w:tcMar>
          </w:tcPr>
          <w:p w:rsidR="00000000" w:rsidRPr="00532C6A" w:rsidP="00532C6A">
            <w:pPr>
              <w:pStyle w:val="ListBullet"/>
            </w:pPr>
            <w:r w:rsidRPr="00532C6A">
              <w:t>The evidence required to demonstrate competency in this unit must be relevant to and satisfy all of the requirements of the elements and performance criteria of this unit and include demonstration of:</w:t>
            </w:r>
          </w:p>
          <w:p w:rsidR="00000000" w:rsidRPr="00532C6A" w:rsidP="00532C6A">
            <w:pPr>
              <w:pStyle w:val="ListBullet2"/>
            </w:pPr>
            <w:r w:rsidRPr="00532C6A">
              <w:t>applying the underpinning kn</w:t>
            </w:r>
            <w:r w:rsidRPr="00532C6A">
              <w:t>owledge and skills</w:t>
            </w:r>
          </w:p>
          <w:p w:rsidR="00000000" w:rsidRPr="00532C6A" w:rsidP="00532C6A">
            <w:pPr>
              <w:pStyle w:val="ListBullet2"/>
            </w:pPr>
            <w:r w:rsidRPr="00532C6A">
              <w:t>applying relevant legislation and workplace procedures</w:t>
            </w:r>
          </w:p>
          <w:p w:rsidR="00000000" w:rsidRPr="00532C6A" w:rsidP="00532C6A">
            <w:pPr>
              <w:pStyle w:val="ListBullet2"/>
            </w:pPr>
            <w:r w:rsidRPr="00532C6A">
              <w:t>applying procedures for fitting attachments and fly jibs</w:t>
            </w:r>
          </w:p>
          <w:p w:rsidR="00000000" w:rsidP="00532C6A">
            <w:pPr>
              <w:pStyle w:val="ListBullet2"/>
              <w:rPr>
                <w:lang w:val="en-NZ"/>
              </w:rPr>
            </w:pPr>
            <w:r w:rsidRPr="00532C6A">
              <w:t>demonstrating an understanding of the consultation processes</w:t>
            </w:r>
          </w:p>
        </w:tc>
      </w:tr>
      <w:tr w:rsidTr="00C4101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32C6A">
            <w:pPr>
              <w:pStyle w:val="BodyText"/>
              <w:rPr>
                <w:lang w:val="en-NZ"/>
              </w:rPr>
            </w:pPr>
            <w:r w:rsidRPr="00532C6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32C6A" w:rsidP="00532C6A">
            <w:pPr>
              <w:pStyle w:val="ListBullet"/>
            </w:pPr>
            <w:r w:rsidRPr="00532C6A">
              <w:t>Performance is demonstrated consistently over a period of time and in a suitable range of contexts</w:t>
            </w:r>
          </w:p>
          <w:p w:rsidR="00000000" w:rsidRPr="00532C6A" w:rsidP="00532C6A">
            <w:pPr>
              <w:pStyle w:val="ListBullet"/>
            </w:pPr>
            <w:r w:rsidRPr="00532C6A">
              <w:t>Resources for assessment include:</w:t>
            </w:r>
          </w:p>
          <w:p w:rsidR="00000000" w:rsidRPr="00532C6A" w:rsidP="00532C6A">
            <w:pPr>
              <w:pStyle w:val="ListBullet2"/>
            </w:pPr>
            <w:r w:rsidRPr="00532C6A">
              <w:t>a range of relevant exercises, case studies and/or other simulated practical and knowledge assessment, and/or</w:t>
            </w:r>
          </w:p>
          <w:p w:rsidR="00000000" w:rsidRPr="00532C6A" w:rsidP="00532C6A">
            <w:pPr>
              <w:pStyle w:val="ListBullet2"/>
            </w:pPr>
            <w:r w:rsidRPr="00532C6A">
              <w:t>access to an appropriate range of relevant operational situations in the workplace</w:t>
            </w:r>
          </w:p>
          <w:p w:rsidR="00000000" w:rsidRPr="00532C6A" w:rsidP="00532C6A">
            <w:pPr>
              <w:pStyle w:val="ListBullet"/>
            </w:pPr>
            <w:r w:rsidRPr="00532C6A">
              <w:t>In both real and simulated environments, access is required to:</w:t>
            </w:r>
          </w:p>
          <w:p w:rsidR="00000000" w:rsidRPr="00532C6A" w:rsidP="00532C6A">
            <w:pPr>
              <w:pStyle w:val="ListBullet2"/>
            </w:pPr>
            <w:r w:rsidRPr="00532C6A">
              <w:t>relevant and appropriate materials and equipment, and</w:t>
            </w:r>
          </w:p>
          <w:p w:rsidR="00000000" w:rsidP="00532C6A">
            <w:pPr>
              <w:pStyle w:val="ListBullet2"/>
              <w:rPr>
                <w:lang w:val="en-NZ"/>
              </w:rPr>
            </w:pPr>
            <w:r w:rsidRPr="00532C6A">
              <w:t>applicable documentation including workplace procedur</w:t>
            </w:r>
            <w:r w:rsidRPr="00532C6A">
              <w:t>es, regulations, codes of practice and operation manuals</w:t>
            </w:r>
          </w:p>
        </w:tc>
      </w:tr>
      <w:tr w:rsidTr="00C4101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32C6A">
            <w:pPr>
              <w:pStyle w:val="BodyText"/>
              <w:rPr>
                <w:lang w:val="en-NZ"/>
              </w:rPr>
            </w:pPr>
            <w:r w:rsidRPr="00532C6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32C6A" w:rsidP="00532C6A">
            <w:pPr>
              <w:pStyle w:val="ListBullet"/>
            </w:pPr>
            <w:r w:rsidRPr="00532C6A">
              <w:t>As a minimum, assessment of knowledge must be conducted through appropriate written/oral tests</w:t>
            </w:r>
          </w:p>
          <w:p w:rsidR="00000000" w:rsidRPr="00532C6A" w:rsidP="00532C6A">
            <w:pPr>
              <w:pStyle w:val="ListBullet"/>
            </w:pPr>
            <w:r w:rsidRPr="00532C6A">
              <w:t>Practical assessment must occur:</w:t>
            </w:r>
          </w:p>
          <w:p w:rsidR="00000000" w:rsidRPr="00532C6A" w:rsidP="00532C6A">
            <w:pPr>
              <w:pStyle w:val="ListBullet2"/>
            </w:pPr>
            <w:r w:rsidRPr="00532C6A">
              <w:t>through appropriately simulated activities at the registered training organisation, and/or</w:t>
            </w:r>
          </w:p>
          <w:p w:rsidR="00000000" w:rsidRPr="00532C6A" w:rsidP="00532C6A">
            <w:pPr>
              <w:pStyle w:val="ListBullet2"/>
            </w:pPr>
            <w:r w:rsidRPr="00532C6A">
              <w:t>in an appropriate range of situations in the workplace</w:t>
            </w:r>
          </w:p>
        </w:tc>
      </w:tr>
    </w:tbl>
    <w:p w:rsidR="00C4101D" w:rsidP="00532C6A">
      <w:pPr>
        <w:pStyle w:val="BodyText"/>
      </w:pPr>
    </w:p>
    <w:p w:rsidR="00C4101D" w:rsidP="00532C6A">
      <w:pPr>
        <w:pStyle w:val="BodyText"/>
      </w:pPr>
    </w:p>
    <w:p w:rsidR="00000000" w:rsidRPr="00532C6A" w:rsidP="00532C6A">
      <w:pPr>
        <w:pStyle w:val="Heading1"/>
      </w:pPr>
      <w:bookmarkStart w:id="11" w:name="O_254635"/>
      <w:bookmarkEnd w:id="11"/>
      <w:r w:rsidRPr="00532C6A">
        <w:t>Range Statement</w:t>
      </w:r>
    </w:p>
    <w:tbl>
      <w:tblPr>
        <w:tblW w:w="9640" w:type="dxa"/>
        <w:tblLayout w:type="fixed"/>
        <w:tblCellMar>
          <w:left w:w="62" w:type="dxa"/>
          <w:right w:w="62" w:type="dxa"/>
        </w:tblCellMar>
        <w:tblLook w:val="0000"/>
      </w:tblPr>
      <w:tblGrid>
        <w:gridCol w:w="3486"/>
        <w:gridCol w:w="6154"/>
      </w:tblGrid>
      <w:tr w:rsidTr="00C4101D">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32C6A">
            <w:pPr>
              <w:pStyle w:val="BodyText"/>
              <w:rPr>
                <w:lang w:val="en-NZ"/>
              </w:rPr>
            </w:pPr>
            <w:r w:rsidRPr="00532C6A">
              <w:rPr>
                <w:rStyle w:val="SpecialBold"/>
              </w:rPr>
              <w:t>RANGE STATEMENT</w:t>
            </w:r>
            <w:r w:rsidRPr="00532C6A">
              <w:t xml:space="preserve"> </w:t>
            </w:r>
          </w:p>
        </w:tc>
      </w:tr>
      <w:tr w:rsidTr="00C4101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32C6A">
            <w:pPr>
              <w:pStyle w:val="BodyText"/>
              <w:rPr>
                <w:lang w:val="en-NZ"/>
              </w:rPr>
            </w:pPr>
            <w:r w:rsidRPr="00532C6A">
              <w:t xml:space="preserve">The </w:t>
            </w:r>
            <w:r w:rsidRPr="00532C6A">
              <w:t>range statement relates to the unit of competency as a whole. It allows for different work environments and situations that may affect performance.</w:t>
            </w:r>
          </w:p>
        </w:tc>
      </w:tr>
      <w:tr w:rsidTr="00C4101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2C6A">
            <w:pPr>
              <w:pStyle w:val="BodyText"/>
              <w:rPr>
                <w:lang w:val="en-NZ"/>
              </w:rPr>
            </w:pPr>
            <w:r w:rsidRPr="00532C6A">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532C6A" w:rsidP="00532C6A">
            <w:pPr>
              <w:pStyle w:val="ListBullet"/>
            </w:pPr>
            <w:r w:rsidRPr="00532C6A">
              <w:t>by day or night</w:t>
            </w:r>
          </w:p>
          <w:p w:rsidR="00000000" w:rsidRPr="00532C6A" w:rsidP="00532C6A">
            <w:pPr>
              <w:pStyle w:val="ListBullet"/>
            </w:pPr>
            <w:r w:rsidRPr="00532C6A">
              <w:t>in a variety of weather conditions</w:t>
            </w:r>
          </w:p>
          <w:p w:rsidR="00000000" w:rsidRPr="00532C6A" w:rsidP="00532C6A">
            <w:pPr>
              <w:pStyle w:val="ListBullet"/>
            </w:pPr>
            <w:r w:rsidRPr="00532C6A">
              <w:t>using a workcage/workbox</w:t>
            </w:r>
          </w:p>
          <w:p w:rsidR="00000000" w:rsidP="00532C6A">
            <w:pPr>
              <w:pStyle w:val="ListBullet"/>
              <w:rPr>
                <w:lang w:val="en-NZ"/>
              </w:rPr>
            </w:pPr>
            <w:r w:rsidRPr="00532C6A">
              <w:t>using a superlift attachment (300t and over cranes)</w:t>
            </w:r>
          </w:p>
        </w:tc>
      </w:tr>
      <w:tr w:rsidTr="00C4101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2C6A">
            <w:pPr>
              <w:pStyle w:val="BodyText"/>
              <w:rPr>
                <w:lang w:val="en-NZ"/>
              </w:rPr>
            </w:pPr>
            <w:r w:rsidRPr="00532C6A">
              <w:t>Environment may include:</w:t>
            </w:r>
          </w:p>
        </w:tc>
        <w:tc>
          <w:tcPr>
            <w:tcW w:w="6154" w:type="dxa"/>
            <w:tcBorders>
              <w:top w:val="nil"/>
              <w:left w:val="nil"/>
              <w:bottom w:val="nil"/>
              <w:right w:val="nil"/>
            </w:tcBorders>
            <w:tcMar>
              <w:top w:w="0" w:type="dxa"/>
              <w:left w:w="62" w:type="dxa"/>
              <w:bottom w:w="0" w:type="dxa"/>
              <w:right w:w="62" w:type="dxa"/>
            </w:tcMar>
          </w:tcPr>
          <w:p w:rsidR="00000000" w:rsidP="00532C6A">
            <w:pPr>
              <w:pStyle w:val="ListBullet"/>
              <w:rPr>
                <w:lang w:val="en-NZ"/>
              </w:rPr>
            </w:pPr>
            <w:r w:rsidRPr="00532C6A">
              <w:t>movement of equipment, goods, materials and vehicular traffic</w:t>
            </w:r>
          </w:p>
        </w:tc>
      </w:tr>
      <w:tr w:rsidTr="00C4101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2C6A">
            <w:pPr>
              <w:pStyle w:val="BodyText"/>
              <w:rPr>
                <w:lang w:val="en-NZ"/>
              </w:rPr>
            </w:pPr>
            <w:r w:rsidRPr="00532C6A">
              <w:t>Customers may be:</w:t>
            </w:r>
          </w:p>
        </w:tc>
        <w:tc>
          <w:tcPr>
            <w:tcW w:w="6154" w:type="dxa"/>
            <w:tcBorders>
              <w:top w:val="nil"/>
              <w:left w:val="nil"/>
              <w:bottom w:val="nil"/>
              <w:right w:val="nil"/>
            </w:tcBorders>
            <w:tcMar>
              <w:top w:w="0" w:type="dxa"/>
              <w:left w:w="62" w:type="dxa"/>
              <w:bottom w:w="0" w:type="dxa"/>
              <w:right w:w="62" w:type="dxa"/>
            </w:tcMar>
          </w:tcPr>
          <w:p w:rsidR="00000000" w:rsidP="00532C6A">
            <w:pPr>
              <w:pStyle w:val="ListBullet"/>
              <w:rPr>
                <w:lang w:val="en-NZ"/>
              </w:rPr>
            </w:pPr>
            <w:r w:rsidRPr="00532C6A">
              <w:t>internal or external</w:t>
            </w:r>
          </w:p>
        </w:tc>
      </w:tr>
      <w:tr w:rsidTr="00C4101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2C6A">
            <w:pPr>
              <w:pStyle w:val="BodyText"/>
              <w:rPr>
                <w:lang w:val="en-NZ"/>
              </w:rPr>
            </w:pPr>
            <w:r w:rsidRPr="00532C6A">
              <w:t>Mobile crane may be involved in work in a range of industry sectors inclu</w:t>
            </w:r>
            <w:r w:rsidRPr="00532C6A">
              <w:t>ding:</w:t>
            </w:r>
          </w:p>
        </w:tc>
        <w:tc>
          <w:tcPr>
            <w:tcW w:w="6154" w:type="dxa"/>
            <w:tcBorders>
              <w:top w:val="nil"/>
              <w:left w:val="nil"/>
              <w:bottom w:val="nil"/>
              <w:right w:val="nil"/>
            </w:tcBorders>
            <w:tcMar>
              <w:top w:w="0" w:type="dxa"/>
              <w:left w:w="62" w:type="dxa"/>
              <w:bottom w:w="0" w:type="dxa"/>
              <w:right w:w="62" w:type="dxa"/>
            </w:tcMar>
          </w:tcPr>
          <w:p w:rsidR="00000000" w:rsidRPr="00532C6A" w:rsidP="00532C6A">
            <w:pPr>
              <w:pStyle w:val="ListBullet"/>
            </w:pPr>
            <w:r w:rsidRPr="00532C6A">
              <w:t>construction and demolition</w:t>
            </w:r>
          </w:p>
          <w:p w:rsidR="00000000" w:rsidRPr="00532C6A" w:rsidP="00532C6A">
            <w:pPr>
              <w:pStyle w:val="ListBullet"/>
            </w:pPr>
            <w:r w:rsidRPr="00532C6A">
              <w:t>manufacturing</w:t>
            </w:r>
          </w:p>
          <w:p w:rsidR="00000000" w:rsidRPr="00532C6A" w:rsidP="00532C6A">
            <w:pPr>
              <w:pStyle w:val="ListBullet"/>
            </w:pPr>
            <w:r w:rsidRPr="00532C6A">
              <w:t>waterfront</w:t>
            </w:r>
          </w:p>
          <w:p w:rsidR="00000000" w:rsidRPr="00532C6A" w:rsidP="00532C6A">
            <w:pPr>
              <w:pStyle w:val="ListBullet"/>
            </w:pPr>
            <w:r w:rsidRPr="00532C6A">
              <w:t>mining</w:t>
            </w:r>
          </w:p>
          <w:p w:rsidR="00000000" w:rsidRPr="00532C6A" w:rsidP="00532C6A">
            <w:pPr>
              <w:pStyle w:val="ListBullet"/>
            </w:pPr>
            <w:r w:rsidRPr="00532C6A">
              <w:t>primary industry</w:t>
            </w:r>
          </w:p>
          <w:p w:rsidR="00000000" w:rsidRPr="00532C6A" w:rsidP="00532C6A">
            <w:pPr>
              <w:pStyle w:val="ListBullet"/>
            </w:pPr>
            <w:r w:rsidRPr="00532C6A">
              <w:t>utilities (electricity, gas, water)</w:t>
            </w:r>
          </w:p>
          <w:p w:rsidR="00000000" w:rsidRPr="00532C6A" w:rsidP="00532C6A">
            <w:pPr>
              <w:pStyle w:val="ListBullet"/>
            </w:pPr>
            <w:r w:rsidRPr="00532C6A">
              <w:t>arboricultural</w:t>
            </w:r>
          </w:p>
          <w:p w:rsidR="00000000" w:rsidRPr="00532C6A" w:rsidP="00532C6A">
            <w:pPr>
              <w:pStyle w:val="ListBullet"/>
            </w:pPr>
            <w:r w:rsidRPr="00532C6A">
              <w:t>swimming pool</w:t>
            </w:r>
          </w:p>
          <w:p w:rsidR="00000000" w:rsidP="00532C6A">
            <w:pPr>
              <w:pStyle w:val="ListBullet"/>
              <w:rPr>
                <w:lang w:val="en-NZ"/>
              </w:rPr>
            </w:pPr>
            <w:r w:rsidRPr="00532C6A">
              <w:t>quarrying</w:t>
            </w:r>
          </w:p>
        </w:tc>
      </w:tr>
      <w:tr w:rsidTr="00C4101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2C6A">
            <w:pPr>
              <w:pStyle w:val="BodyText"/>
              <w:rPr>
                <w:lang w:val="en-NZ"/>
              </w:rPr>
            </w:pPr>
            <w:r w:rsidRPr="00532C6A">
              <w:t>Hazards may include:</w:t>
            </w:r>
          </w:p>
        </w:tc>
        <w:tc>
          <w:tcPr>
            <w:tcW w:w="6154" w:type="dxa"/>
            <w:tcBorders>
              <w:top w:val="nil"/>
              <w:left w:val="nil"/>
              <w:bottom w:val="nil"/>
              <w:right w:val="nil"/>
            </w:tcBorders>
            <w:tcMar>
              <w:top w:w="0" w:type="dxa"/>
              <w:left w:w="62" w:type="dxa"/>
              <w:bottom w:w="0" w:type="dxa"/>
              <w:right w:w="62" w:type="dxa"/>
            </w:tcMar>
          </w:tcPr>
          <w:p w:rsidR="00000000" w:rsidRPr="00532C6A" w:rsidP="00532C6A">
            <w:pPr>
              <w:pStyle w:val="ListBullet"/>
            </w:pPr>
            <w:r w:rsidRPr="00532C6A">
              <w:t>power lines</w:t>
            </w:r>
          </w:p>
          <w:p w:rsidR="00000000" w:rsidRPr="00532C6A" w:rsidP="00532C6A">
            <w:pPr>
              <w:pStyle w:val="ListBullet"/>
            </w:pPr>
            <w:r w:rsidRPr="00532C6A">
              <w:t>noise, light, energy sources</w:t>
            </w:r>
          </w:p>
          <w:p w:rsidR="00000000" w:rsidRPr="00532C6A" w:rsidP="00532C6A">
            <w:pPr>
              <w:pStyle w:val="ListBullet"/>
            </w:pPr>
            <w:r w:rsidRPr="00532C6A">
              <w:t>overhead service lines</w:t>
            </w:r>
          </w:p>
          <w:p w:rsidR="00000000" w:rsidRPr="00532C6A" w:rsidP="00532C6A">
            <w:pPr>
              <w:pStyle w:val="ListBullet"/>
            </w:pPr>
            <w:r w:rsidRPr="00532C6A">
              <w:t>surrounding buildings, structures, facilities</w:t>
            </w:r>
          </w:p>
          <w:p w:rsidR="00000000" w:rsidRPr="00532C6A" w:rsidP="00532C6A">
            <w:pPr>
              <w:pStyle w:val="ListBullet"/>
            </w:pPr>
            <w:r w:rsidRPr="00532C6A">
              <w:t>underground services</w:t>
            </w:r>
          </w:p>
          <w:p w:rsidR="00000000" w:rsidRPr="00532C6A" w:rsidP="00532C6A">
            <w:pPr>
              <w:pStyle w:val="ListBullet"/>
            </w:pPr>
            <w:r w:rsidRPr="00532C6A">
              <w:t>obstructions</w:t>
            </w:r>
          </w:p>
          <w:p w:rsidR="00000000" w:rsidRPr="00532C6A" w:rsidP="00532C6A">
            <w:pPr>
              <w:pStyle w:val="ListBullet"/>
            </w:pPr>
            <w:r w:rsidRPr="00532C6A">
              <w:t>uneven or unstable ground and recently filled trenches</w:t>
            </w:r>
          </w:p>
          <w:p w:rsidR="00000000" w:rsidRPr="00532C6A" w:rsidP="00532C6A">
            <w:pPr>
              <w:pStyle w:val="ListBullet"/>
            </w:pPr>
            <w:r w:rsidRPr="00532C6A">
              <w:t>stationary and moving machinery and equipment</w:t>
            </w:r>
          </w:p>
          <w:p w:rsidR="00000000" w:rsidRPr="00532C6A" w:rsidP="00532C6A">
            <w:pPr>
              <w:pStyle w:val="ListBullet"/>
            </w:pPr>
            <w:r w:rsidRPr="00532C6A">
              <w:t>hazardous or dangerous materials</w:t>
            </w:r>
          </w:p>
          <w:p w:rsidR="00000000" w:rsidRPr="00532C6A" w:rsidP="00532C6A">
            <w:pPr>
              <w:pStyle w:val="ListBullet"/>
            </w:pPr>
            <w:r w:rsidRPr="00532C6A">
              <w:t>traffic hazards and congestion</w:t>
            </w:r>
          </w:p>
          <w:p w:rsidR="00000000" w:rsidP="00532C6A">
            <w:pPr>
              <w:pStyle w:val="ListBullet"/>
              <w:rPr>
                <w:lang w:val="en-NZ"/>
              </w:rPr>
            </w:pPr>
            <w:r w:rsidRPr="00532C6A">
              <w:t>other vehicles and personnel</w:t>
            </w:r>
          </w:p>
        </w:tc>
      </w:tr>
      <w:tr w:rsidTr="00C4101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2C6A">
            <w:pPr>
              <w:pStyle w:val="BodyText"/>
              <w:rPr>
                <w:lang w:val="en-NZ"/>
              </w:rPr>
            </w:pPr>
            <w:r w:rsidRPr="00532C6A">
              <w:t>Hazard management is:</w:t>
            </w:r>
          </w:p>
        </w:tc>
        <w:tc>
          <w:tcPr>
            <w:tcW w:w="6154" w:type="dxa"/>
            <w:tcBorders>
              <w:top w:val="nil"/>
              <w:left w:val="nil"/>
              <w:bottom w:val="nil"/>
              <w:right w:val="nil"/>
            </w:tcBorders>
            <w:tcMar>
              <w:top w:w="0" w:type="dxa"/>
              <w:left w:w="62" w:type="dxa"/>
              <w:bottom w:w="0" w:type="dxa"/>
              <w:right w:w="62" w:type="dxa"/>
            </w:tcMar>
          </w:tcPr>
          <w:p w:rsidR="00000000" w:rsidP="00532C6A">
            <w:pPr>
              <w:pStyle w:val="ListBullet"/>
              <w:rPr>
                <w:lang w:val="en-NZ"/>
              </w:rPr>
            </w:pPr>
            <w:r w:rsidRPr="00532C6A">
              <w:t>consistent with the principle of hierarchy of control with elimination, substitution, isolation and engineering control measures being selected before safe working practices and personal protective equip</w:t>
            </w:r>
            <w:r w:rsidRPr="00532C6A">
              <w:t>ment</w:t>
            </w:r>
          </w:p>
        </w:tc>
      </w:tr>
      <w:tr w:rsidTr="00C4101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2C6A">
            <w:pPr>
              <w:pStyle w:val="BodyText"/>
              <w:rPr>
                <w:lang w:val="en-NZ"/>
              </w:rPr>
            </w:pPr>
            <w:r w:rsidRPr="00532C6A">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532C6A" w:rsidP="00532C6A">
            <w:pPr>
              <w:pStyle w:val="ListBullet"/>
            </w:pPr>
            <w:r w:rsidRPr="00532C6A">
              <w:t>other employees and supervisors</w:t>
            </w:r>
          </w:p>
          <w:p w:rsidR="00000000" w:rsidRPr="00532C6A" w:rsidP="00532C6A">
            <w:pPr>
              <w:pStyle w:val="ListBullet"/>
            </w:pPr>
            <w:r w:rsidRPr="00532C6A">
              <w:t>management</w:t>
            </w:r>
          </w:p>
          <w:p w:rsidR="00000000" w:rsidRPr="00532C6A" w:rsidP="00532C6A">
            <w:pPr>
              <w:pStyle w:val="ListBullet"/>
            </w:pPr>
            <w:r w:rsidRPr="00532C6A">
              <w:t>union representatives</w:t>
            </w:r>
          </w:p>
          <w:p w:rsidR="00000000" w:rsidRPr="00532C6A" w:rsidP="00532C6A">
            <w:pPr>
              <w:pStyle w:val="ListBullet"/>
            </w:pPr>
            <w:r w:rsidRPr="00532C6A">
              <w:t>clients</w:t>
            </w:r>
          </w:p>
          <w:p w:rsidR="00000000" w:rsidRPr="00532C6A" w:rsidP="00532C6A">
            <w:pPr>
              <w:pStyle w:val="ListBullet"/>
            </w:pPr>
            <w:r w:rsidRPr="00532C6A">
              <w:t>industrial relations and OH&amp;S specialists</w:t>
            </w:r>
          </w:p>
          <w:p w:rsidR="00000000" w:rsidRPr="00532C6A" w:rsidP="00532C6A">
            <w:pPr>
              <w:pStyle w:val="ListBullet"/>
            </w:pPr>
            <w:r w:rsidRPr="00532C6A">
              <w:t>other professional or technical staff</w:t>
            </w:r>
          </w:p>
          <w:p w:rsidR="00000000" w:rsidP="00532C6A">
            <w:pPr>
              <w:pStyle w:val="ListBullet"/>
              <w:rPr>
                <w:lang w:val="en-NZ"/>
              </w:rPr>
            </w:pPr>
            <w:r w:rsidRPr="00532C6A">
              <w:t>dogman/rigger</w:t>
            </w:r>
          </w:p>
        </w:tc>
      </w:tr>
      <w:tr w:rsidTr="00C4101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2C6A">
            <w:pPr>
              <w:pStyle w:val="BodyText"/>
              <w:rPr>
                <w:lang w:val="en-NZ"/>
              </w:rPr>
            </w:pPr>
            <w:r w:rsidRPr="00532C6A">
              <w:t>Requirements for access and/or lift may include:</w:t>
            </w:r>
          </w:p>
        </w:tc>
        <w:tc>
          <w:tcPr>
            <w:tcW w:w="6154" w:type="dxa"/>
            <w:tcBorders>
              <w:top w:val="nil"/>
              <w:left w:val="nil"/>
              <w:bottom w:val="nil"/>
              <w:right w:val="nil"/>
            </w:tcBorders>
            <w:tcMar>
              <w:top w:w="0" w:type="dxa"/>
              <w:left w:w="62" w:type="dxa"/>
              <w:bottom w:w="0" w:type="dxa"/>
              <w:right w:w="62" w:type="dxa"/>
            </w:tcMar>
          </w:tcPr>
          <w:p w:rsidR="00000000" w:rsidRPr="00532C6A" w:rsidP="00532C6A">
            <w:pPr>
              <w:pStyle w:val="ListBullet"/>
            </w:pPr>
            <w:r w:rsidRPr="00532C6A">
              <w:t>site restrictions and procedures</w:t>
            </w:r>
          </w:p>
          <w:p w:rsidR="00000000" w:rsidRPr="00532C6A" w:rsidP="00532C6A">
            <w:pPr>
              <w:pStyle w:val="ListBullet"/>
            </w:pPr>
            <w:r w:rsidRPr="00532C6A">
              <w:t>authorities and permits</w:t>
            </w:r>
          </w:p>
          <w:p w:rsidR="00000000" w:rsidRPr="00532C6A" w:rsidP="00532C6A">
            <w:pPr>
              <w:pStyle w:val="ListBullet"/>
            </w:pPr>
            <w:r w:rsidRPr="00532C6A">
              <w:t>hours of operation</w:t>
            </w:r>
          </w:p>
          <w:p w:rsidR="00000000" w:rsidRPr="00532C6A" w:rsidP="00532C6A">
            <w:pPr>
              <w:pStyle w:val="ListBullet"/>
            </w:pPr>
            <w:r w:rsidRPr="00532C6A">
              <w:t>induction</w:t>
            </w:r>
          </w:p>
          <w:p w:rsidR="00000000" w:rsidRPr="00532C6A" w:rsidP="00532C6A">
            <w:pPr>
              <w:pStyle w:val="ListBullet"/>
            </w:pPr>
            <w:r w:rsidRPr="00532C6A">
              <w:t>slings, chains, nets, brackets and other specialised lifting equipment</w:t>
            </w:r>
          </w:p>
          <w:p w:rsidR="00000000" w:rsidRPr="00532C6A" w:rsidP="00532C6A">
            <w:pPr>
              <w:pStyle w:val="ListBullet"/>
            </w:pPr>
            <w:r w:rsidRPr="00532C6A">
              <w:t>noise restrictions</w:t>
            </w:r>
          </w:p>
          <w:p w:rsidR="00000000" w:rsidRPr="00532C6A" w:rsidP="00532C6A">
            <w:pPr>
              <w:pStyle w:val="ListBullet"/>
            </w:pPr>
            <w:r w:rsidRPr="00532C6A">
              <w:t>personal protective equipment</w:t>
            </w:r>
          </w:p>
          <w:p w:rsidR="00000000" w:rsidRPr="00532C6A" w:rsidP="00532C6A">
            <w:pPr>
              <w:pStyle w:val="ListBullet"/>
            </w:pPr>
            <w:r w:rsidRPr="00532C6A">
              <w:t>support trucks</w:t>
            </w:r>
          </w:p>
          <w:p w:rsidR="00000000" w:rsidRPr="00532C6A" w:rsidP="00532C6A">
            <w:pPr>
              <w:pStyle w:val="ListBullet"/>
            </w:pPr>
            <w:r w:rsidRPr="00532C6A">
              <w:t>additional gear and equipment</w:t>
            </w:r>
          </w:p>
          <w:p w:rsidR="00000000" w:rsidP="00532C6A">
            <w:pPr>
              <w:pStyle w:val="ListBullet"/>
              <w:rPr>
                <w:lang w:val="en-NZ"/>
              </w:rPr>
            </w:pPr>
            <w:r w:rsidRPr="00532C6A">
              <w:t>communications equipment</w:t>
            </w:r>
          </w:p>
        </w:tc>
      </w:tr>
      <w:tr w:rsidTr="00C4101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2C6A">
            <w:pPr>
              <w:pStyle w:val="BodyText"/>
              <w:rPr>
                <w:lang w:val="en-NZ"/>
              </w:rPr>
            </w:pPr>
            <w:r w:rsidRPr="00532C6A">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532C6A" w:rsidP="00532C6A">
            <w:pPr>
              <w:pStyle w:val="ListBullet"/>
            </w:pPr>
            <w:r w:rsidRPr="00532C6A">
              <w:t>gloves</w:t>
            </w:r>
          </w:p>
          <w:p w:rsidR="00000000" w:rsidRPr="00532C6A" w:rsidP="00532C6A">
            <w:pPr>
              <w:pStyle w:val="ListBullet"/>
            </w:pPr>
            <w:r w:rsidRPr="00532C6A">
              <w:t>safety headwear and footwear</w:t>
            </w:r>
          </w:p>
          <w:p w:rsidR="00000000" w:rsidRPr="00532C6A" w:rsidP="00532C6A">
            <w:pPr>
              <w:pStyle w:val="ListBullet"/>
            </w:pPr>
            <w:r w:rsidRPr="00532C6A">
              <w:t>sunscreen, sunglasses and safety glasses</w:t>
            </w:r>
          </w:p>
          <w:p w:rsidR="00000000" w:rsidRPr="00532C6A" w:rsidP="00532C6A">
            <w:pPr>
              <w:pStyle w:val="ListBullet"/>
            </w:pPr>
            <w:r w:rsidRPr="00532C6A">
              <w:t>two-way radios</w:t>
            </w:r>
          </w:p>
          <w:p w:rsidR="00000000" w:rsidP="00532C6A">
            <w:pPr>
              <w:pStyle w:val="ListBullet"/>
              <w:rPr>
                <w:lang w:val="en-NZ"/>
              </w:rPr>
            </w:pPr>
            <w:r w:rsidRPr="00532C6A">
              <w:t>high visibility clothing</w:t>
            </w:r>
          </w:p>
        </w:tc>
      </w:tr>
      <w:tr w:rsidTr="00C4101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2C6A">
            <w:pPr>
              <w:pStyle w:val="BodyText"/>
              <w:rPr>
                <w:lang w:val="en-NZ"/>
              </w:rPr>
            </w:pPr>
            <w:r w:rsidRPr="00532C6A">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532C6A" w:rsidP="00532C6A">
            <w:pPr>
              <w:pStyle w:val="ListBullet"/>
            </w:pPr>
            <w:r w:rsidRPr="00532C6A">
              <w:t>site plans</w:t>
            </w:r>
          </w:p>
          <w:p w:rsidR="00000000" w:rsidRPr="00532C6A" w:rsidP="00532C6A">
            <w:pPr>
              <w:pStyle w:val="ListBullet"/>
            </w:pPr>
            <w:r w:rsidRPr="00532C6A">
              <w:t>Safe Working Load (SWL) and Working Load Limit (WLL)</w:t>
            </w:r>
          </w:p>
          <w:p w:rsidR="00000000" w:rsidRPr="00532C6A" w:rsidP="00532C6A">
            <w:pPr>
              <w:pStyle w:val="ListBullet"/>
            </w:pPr>
            <w:r w:rsidRPr="00532C6A">
              <w:t>operations manuals including load charts and crane and rigging manuals</w:t>
            </w:r>
          </w:p>
          <w:p w:rsidR="00000000" w:rsidRPr="00532C6A" w:rsidP="00532C6A">
            <w:pPr>
              <w:pStyle w:val="ListBullet"/>
            </w:pPr>
            <w:r w:rsidRPr="00532C6A">
              <w:t>induction documentation</w:t>
            </w:r>
          </w:p>
          <w:p w:rsidR="00000000" w:rsidRPr="00532C6A" w:rsidP="00532C6A">
            <w:pPr>
              <w:pStyle w:val="ListBullet"/>
            </w:pPr>
            <w:r w:rsidRPr="00532C6A">
              <w:t>competency standards and training materials</w:t>
            </w:r>
          </w:p>
          <w:p w:rsidR="00000000" w:rsidRPr="00532C6A" w:rsidP="00532C6A">
            <w:pPr>
              <w:pStyle w:val="ListBullet"/>
            </w:pPr>
            <w:r w:rsidRPr="00532C6A">
              <w:t>job specification</w:t>
            </w:r>
            <w:r w:rsidRPr="00532C6A">
              <w:t>s and procedures</w:t>
            </w:r>
          </w:p>
          <w:p w:rsidR="00000000" w:rsidRPr="00532C6A" w:rsidP="00532C6A">
            <w:pPr>
              <w:pStyle w:val="ListBullet"/>
            </w:pPr>
            <w:r w:rsidRPr="00532C6A">
              <w:t>manufacturers specifications</w:t>
            </w:r>
          </w:p>
          <w:p w:rsidR="00000000" w:rsidRPr="00532C6A" w:rsidP="00532C6A">
            <w:pPr>
              <w:pStyle w:val="ListBullet"/>
            </w:pPr>
            <w:r w:rsidRPr="00532C6A">
              <w:t>workplace operating procedures and policies</w:t>
            </w:r>
          </w:p>
          <w:p w:rsidR="00000000" w:rsidRPr="00532C6A" w:rsidP="00532C6A">
            <w:pPr>
              <w:pStyle w:val="ListBullet"/>
            </w:pPr>
            <w:r w:rsidRPr="00532C6A">
              <w:t>supplier and/or client instructions</w:t>
            </w:r>
          </w:p>
          <w:p w:rsidR="00000000" w:rsidRPr="00532C6A" w:rsidP="00532C6A">
            <w:pPr>
              <w:pStyle w:val="ListBullet"/>
            </w:pPr>
            <w:r w:rsidRPr="00532C6A">
              <w:t>communications technology equipment, oral, aural or signed communications</w:t>
            </w:r>
          </w:p>
          <w:p w:rsidR="00000000" w:rsidRPr="00532C6A" w:rsidP="00532C6A">
            <w:pPr>
              <w:pStyle w:val="ListBullet"/>
            </w:pPr>
            <w:r w:rsidRPr="00532C6A">
              <w:t>personal and work area work procedures and practices</w:t>
            </w:r>
          </w:p>
          <w:p w:rsidR="00000000" w:rsidRPr="00532C6A" w:rsidP="00532C6A">
            <w:pPr>
              <w:pStyle w:val="ListBullet"/>
            </w:pPr>
            <w:r w:rsidRPr="00532C6A">
              <w:t>conditions of service, legislation and industrial agreements including:</w:t>
            </w:r>
          </w:p>
          <w:p w:rsidR="00000000" w:rsidRPr="00532C6A" w:rsidP="00532C6A">
            <w:pPr>
              <w:pStyle w:val="ListBullet2"/>
            </w:pPr>
            <w:r w:rsidRPr="00532C6A">
              <w:t>workplace agreements and awards</w:t>
            </w:r>
          </w:p>
          <w:p w:rsidR="00000000" w:rsidRPr="00532C6A" w:rsidP="00532C6A">
            <w:pPr>
              <w:pStyle w:val="ListBullet2"/>
            </w:pPr>
            <w:r w:rsidRPr="00532C6A">
              <w:t>occupational health&amp;safety procedures</w:t>
            </w:r>
          </w:p>
          <w:p w:rsidR="00000000" w:rsidRPr="00532C6A" w:rsidP="00532C6A">
            <w:pPr>
              <w:pStyle w:val="ListBullet2"/>
            </w:pPr>
            <w:r w:rsidRPr="00532C6A">
              <w:t>standards and certification requirements</w:t>
            </w:r>
          </w:p>
          <w:p w:rsidR="00000000" w:rsidRPr="00532C6A" w:rsidP="00532C6A">
            <w:pPr>
              <w:pStyle w:val="ListBullet2"/>
            </w:pPr>
            <w:r w:rsidRPr="00532C6A">
              <w:t>quality assurance procedures</w:t>
            </w:r>
          </w:p>
          <w:p w:rsidR="00000000" w:rsidP="00532C6A">
            <w:pPr>
              <w:pStyle w:val="ListBullet2"/>
              <w:rPr>
                <w:lang w:val="en-NZ"/>
              </w:rPr>
            </w:pPr>
            <w:r w:rsidRPr="00532C6A">
              <w:t>emergency procedures</w:t>
            </w:r>
          </w:p>
        </w:tc>
      </w:tr>
      <w:tr w:rsidTr="00C4101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2C6A">
            <w:pPr>
              <w:pStyle w:val="BodyText"/>
              <w:rPr>
                <w:lang w:val="en-NZ"/>
              </w:rPr>
            </w:pPr>
            <w:r w:rsidRPr="00532C6A">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532C6A" w:rsidP="00532C6A">
            <w:pPr>
              <w:pStyle w:val="ListBullet"/>
            </w:pPr>
            <w:r w:rsidRPr="00532C6A">
              <w:t>relevant state/territory regulations and licence/permit requirements pertaining to mobile cranes</w:t>
            </w:r>
          </w:p>
          <w:p w:rsidR="00000000" w:rsidRPr="00532C6A" w:rsidP="00532C6A">
            <w:pPr>
              <w:pStyle w:val="ListBullet"/>
            </w:pPr>
            <w:r w:rsidRPr="00532C6A">
              <w:t>relevant state/territory road rules</w:t>
            </w:r>
          </w:p>
          <w:p w:rsidR="00000000" w:rsidRPr="00532C6A" w:rsidP="00532C6A">
            <w:pPr>
              <w:pStyle w:val="ListBullet"/>
            </w:pPr>
            <w:r w:rsidRPr="00532C6A">
              <w:t>relevant state/territory OH&amp;S legislation</w:t>
            </w:r>
          </w:p>
          <w:p w:rsidR="00000000" w:rsidRPr="00532C6A" w:rsidP="00532C6A">
            <w:pPr>
              <w:pStyle w:val="ListBullet"/>
            </w:pPr>
            <w:r w:rsidRPr="00532C6A">
              <w:t>relevant state/territory env</w:t>
            </w:r>
            <w:r w:rsidRPr="00532C6A">
              <w:t>ironmental protection legislation</w:t>
            </w:r>
          </w:p>
        </w:tc>
      </w:tr>
    </w:tbl>
    <w:p w:rsidR="00C4101D" w:rsidP="00532C6A">
      <w:pPr>
        <w:pStyle w:val="BodyText"/>
      </w:pPr>
    </w:p>
    <w:p w:rsidR="00C4101D" w:rsidP="00532C6A">
      <w:pPr>
        <w:pStyle w:val="BodyText"/>
      </w:pPr>
    </w:p>
    <w:p w:rsidR="00000000" w:rsidRPr="00532C6A" w:rsidP="00532C6A">
      <w:pPr>
        <w:pStyle w:val="Heading1"/>
      </w:pPr>
      <w:bookmarkStart w:id="12" w:name="O_295648"/>
      <w:bookmarkEnd w:id="12"/>
      <w:r w:rsidRPr="00532C6A">
        <w:t>Unit Sector(s)</w:t>
      </w:r>
    </w:p>
    <w:p w:rsidR="00000000" w:rsidRPr="00532C6A" w:rsidP="00532C6A">
      <w:pPr>
        <w:pStyle w:val="BodyText"/>
      </w:pPr>
      <w:r w:rsidRPr="00532C6A">
        <w:t>Not Applicable</w:t>
      </w:r>
    </w:p>
    <w:p w:rsidR="00000000" w:rsidRPr="00532C6A" w:rsidP="00532C6A">
      <w:pPr>
        <w:pStyle w:val="AllowPageBreak"/>
      </w:pPr>
    </w:p>
    <w:p w:rsidR="00000000" w:rsidRPr="00532C6A" w:rsidP="00532C6A">
      <w:pPr>
        <w:pStyle w:val="Heading1"/>
      </w:pPr>
      <w:bookmarkStart w:id="13" w:name="O_222893"/>
      <w:bookmarkEnd w:id="13"/>
      <w:r w:rsidRPr="00532C6A">
        <w:t>Competency Field</w:t>
      </w:r>
    </w:p>
    <w:tbl>
      <w:tblPr>
        <w:tblW w:w="9640" w:type="dxa"/>
        <w:tblLayout w:type="fixed"/>
        <w:tblCellMar>
          <w:left w:w="62" w:type="dxa"/>
          <w:right w:w="62" w:type="dxa"/>
        </w:tblCellMar>
        <w:tblLook w:val="0000"/>
      </w:tblPr>
      <w:tblGrid>
        <w:gridCol w:w="2978"/>
        <w:gridCol w:w="6662"/>
      </w:tblGrid>
      <w:tr w:rsidTr="00C4101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32C6A">
            <w:pPr>
              <w:pStyle w:val="BodyText"/>
              <w:rPr>
                <w:lang w:val="en-NZ"/>
              </w:rPr>
            </w:pPr>
            <w:r w:rsidRPr="00532C6A">
              <w:rPr>
                <w:rStyle w:val="SpecialBold"/>
              </w:rPr>
              <w:t>Competency Field</w:t>
            </w:r>
            <w:r w:rsidRPr="00532C6A">
              <w:t xml:space="preserve"> </w:t>
            </w:r>
          </w:p>
        </w:tc>
        <w:tc>
          <w:tcPr>
            <w:tcW w:w="6662" w:type="dxa"/>
            <w:tcBorders>
              <w:top w:val="nil"/>
              <w:left w:val="nil"/>
              <w:bottom w:val="nil"/>
              <w:right w:val="nil"/>
            </w:tcBorders>
            <w:tcMar>
              <w:top w:w="0" w:type="dxa"/>
              <w:left w:w="62" w:type="dxa"/>
              <w:bottom w:w="0" w:type="dxa"/>
              <w:right w:w="62" w:type="dxa"/>
            </w:tcMar>
          </w:tcPr>
          <w:p w:rsidR="00000000" w:rsidRPr="00532C6A" w:rsidP="00532C6A">
            <w:pPr>
              <w:pStyle w:val="BodyText"/>
            </w:pPr>
            <w:r w:rsidRPr="00532C6A">
              <w:t>B - Equipment Checking and Maintenance</w:t>
            </w:r>
          </w:p>
        </w:tc>
      </w:tr>
    </w:tbl>
    <w:p w:rsidR="00C4101D" w:rsidP="00532C6A">
      <w:pPr>
        <w:pStyle w:val="BodyText"/>
      </w:pPr>
    </w:p>
    <w:p w:rsidR="00C4101D" w:rsidP="00532C6A">
      <w:pPr>
        <w:pStyle w:val="BodyText"/>
      </w:pPr>
    </w:p>
    <w:p w:rsidR="00000000" w:rsidRPr="00532C6A" w:rsidP="00532C6A"/>
    <w:sectPr w:rsidSect="00532C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C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101D" w:rsidP="00C410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C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01D" w:rsidP="00532C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4101D" w:rsidP="00532C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4101D" w:rsidP="00532C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C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101D" w:rsidP="00C4101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C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01D" w:rsidP="00532C6A">
    <w:pPr>
      <w:pStyle w:val="Header"/>
      <w:framePr w:wrap="around"/>
    </w:pPr>
    <w:r>
      <w:fldChar w:fldCharType="begin"/>
    </w:r>
    <w:r>
      <w:instrText xml:space="preserve"> TITLE   \* MERGEFORMAT </w:instrText>
    </w:r>
    <w:r>
      <w:fldChar w:fldCharType="separate"/>
    </w:r>
    <w:r>
      <w:t>TLIB3011A Set up and rig crane for lift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4101D" w:rsidP="00532C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66ED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32E9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F62D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C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2C6A"/>
    <w:pPr>
      <w:spacing w:before="360" w:after="60"/>
      <w:outlineLvl w:val="0"/>
    </w:pPr>
    <w:rPr>
      <w:sz w:val="32"/>
    </w:rPr>
  </w:style>
  <w:style w:type="paragraph" w:styleId="Heading2">
    <w:name w:val="heading 2"/>
    <w:basedOn w:val="HeadingBase"/>
    <w:next w:val="BodyText"/>
    <w:link w:val="Heading2Char"/>
    <w:qFormat/>
    <w:rsid w:val="00532C6A"/>
    <w:pPr>
      <w:keepLines/>
      <w:spacing w:before="240" w:after="120"/>
      <w:outlineLvl w:val="1"/>
    </w:pPr>
    <w:rPr>
      <w:sz w:val="28"/>
      <w:szCs w:val="40"/>
    </w:rPr>
  </w:style>
  <w:style w:type="paragraph" w:styleId="Heading3">
    <w:name w:val="heading 3"/>
    <w:basedOn w:val="HeadingBase"/>
    <w:next w:val="BodyText"/>
    <w:link w:val="Heading3Char"/>
    <w:qFormat/>
    <w:rsid w:val="00532C6A"/>
    <w:pPr>
      <w:spacing w:before="180" w:after="120"/>
      <w:outlineLvl w:val="2"/>
    </w:pPr>
    <w:rPr>
      <w:spacing w:val="-10"/>
      <w:kern w:val="32"/>
    </w:rPr>
  </w:style>
  <w:style w:type="paragraph" w:styleId="Heading4">
    <w:name w:val="heading 4"/>
    <w:basedOn w:val="HeadingBase"/>
    <w:next w:val="BodyText"/>
    <w:link w:val="Heading4Char"/>
    <w:qFormat/>
    <w:rsid w:val="00532C6A"/>
    <w:pPr>
      <w:spacing w:before="160" w:after="120"/>
      <w:outlineLvl w:val="3"/>
    </w:pPr>
    <w:rPr>
      <w:sz w:val="22"/>
    </w:rPr>
  </w:style>
  <w:style w:type="paragraph" w:styleId="Heading5">
    <w:name w:val="heading 5"/>
    <w:basedOn w:val="HeadingBase"/>
    <w:next w:val="Normal"/>
    <w:link w:val="Heading5Char"/>
    <w:qFormat/>
    <w:rsid w:val="00532C6A"/>
    <w:pPr>
      <w:spacing w:before="80"/>
      <w:outlineLvl w:val="4"/>
    </w:pPr>
    <w:rPr>
      <w:color w:val="918585"/>
      <w:sz w:val="20"/>
    </w:rPr>
  </w:style>
  <w:style w:type="paragraph" w:styleId="Heading6">
    <w:name w:val="heading 6"/>
    <w:basedOn w:val="HeadingBase"/>
    <w:next w:val="Normal"/>
    <w:link w:val="Heading6Char"/>
    <w:qFormat/>
    <w:rsid w:val="00532C6A"/>
    <w:pPr>
      <w:spacing w:before="60"/>
      <w:outlineLvl w:val="5"/>
    </w:pPr>
    <w:rPr>
      <w:color w:val="918585"/>
      <w:sz w:val="20"/>
    </w:rPr>
  </w:style>
  <w:style w:type="paragraph" w:styleId="Heading7">
    <w:name w:val="heading 7"/>
    <w:basedOn w:val="Normal"/>
    <w:next w:val="Normal"/>
    <w:link w:val="Heading7Char"/>
    <w:qFormat/>
    <w:rsid w:val="00532C6A"/>
    <w:pPr>
      <w:ind w:left="720"/>
      <w:outlineLvl w:val="6"/>
    </w:pPr>
    <w:rPr>
      <w:i/>
    </w:rPr>
  </w:style>
  <w:style w:type="paragraph" w:styleId="Heading8">
    <w:name w:val="heading 8"/>
    <w:basedOn w:val="Normal"/>
    <w:next w:val="Normal"/>
    <w:link w:val="Heading8Char"/>
    <w:qFormat/>
    <w:rsid w:val="00532C6A"/>
    <w:pPr>
      <w:ind w:left="720"/>
      <w:outlineLvl w:val="7"/>
    </w:pPr>
    <w:rPr>
      <w:i/>
    </w:rPr>
  </w:style>
  <w:style w:type="paragraph" w:styleId="Heading9">
    <w:name w:val="heading 9"/>
    <w:basedOn w:val="Normal"/>
    <w:next w:val="Normal"/>
    <w:link w:val="Heading9Char"/>
    <w:qFormat/>
    <w:rsid w:val="00532C6A"/>
    <w:pPr>
      <w:ind w:left="720"/>
      <w:outlineLvl w:val="8"/>
    </w:pPr>
    <w:rPr>
      <w:i/>
    </w:rPr>
  </w:style>
  <w:style w:type="character" w:default="1" w:styleId="DefaultParagraphFont">
    <w:name w:val="Default Paragraph Font"/>
    <w:uiPriority w:val="1"/>
    <w:unhideWhenUsed/>
    <w:rsid w:val="00532C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2C6A"/>
  </w:style>
  <w:style w:type="character" w:customStyle="1" w:styleId="Heading1Char">
    <w:name w:val="Heading 1 Char"/>
    <w:basedOn w:val="DefaultParagraphFont"/>
    <w:link w:val="Heading1"/>
    <w:rsid w:val="00532C6A"/>
    <w:rPr>
      <w:rFonts w:ascii="Times New Roman" w:eastAsia="Times New Roman" w:hAnsi="Times New Roman" w:cs="Times New Roman"/>
      <w:b/>
      <w:sz w:val="32"/>
      <w:szCs w:val="20"/>
      <w:lang w:eastAsia="en-US"/>
    </w:rPr>
  </w:style>
  <w:style w:type="paragraph" w:styleId="BodyText">
    <w:name w:val="Body Text"/>
    <w:basedOn w:val="Normal"/>
    <w:link w:val="BodyTextChar"/>
    <w:rsid w:val="00532C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2C6A"/>
    <w:rPr>
      <w:rFonts w:ascii="Times New Roman" w:eastAsia="Times New Roman" w:hAnsi="Times New Roman" w:cs="Times New Roman"/>
      <w:sz w:val="24"/>
      <w:lang w:val="en-US" w:eastAsia="en-US"/>
    </w:rPr>
  </w:style>
  <w:style w:type="paragraph" w:styleId="Footer">
    <w:name w:val="footer"/>
    <w:basedOn w:val="Normal"/>
    <w:link w:val="FooterChar"/>
    <w:rsid w:val="00532C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2C6A"/>
    <w:rPr>
      <w:rFonts w:ascii="Times New Roman" w:eastAsia="Times New Roman" w:hAnsi="Times New Roman" w:cs="Times New Roman"/>
      <w:sz w:val="16"/>
      <w:lang w:val="en-US" w:eastAsia="en-US"/>
    </w:rPr>
  </w:style>
  <w:style w:type="paragraph" w:styleId="List">
    <w:name w:val="List"/>
    <w:basedOn w:val="BodyText"/>
    <w:next w:val="BodyText"/>
    <w:rsid w:val="00532C6A"/>
    <w:pPr>
      <w:tabs>
        <w:tab w:val="left" w:pos="340"/>
      </w:tabs>
      <w:spacing w:before="60" w:after="60"/>
      <w:ind w:left="340" w:hanging="340"/>
    </w:pPr>
  </w:style>
  <w:style w:type="paragraph" w:styleId="ListBullet">
    <w:name w:val="List Bullet"/>
    <w:basedOn w:val="List"/>
    <w:rsid w:val="00532C6A"/>
    <w:pPr>
      <w:numPr>
        <w:numId w:val="13"/>
      </w:numPr>
      <w:tabs>
        <w:tab w:val="clear" w:pos="340"/>
      </w:tabs>
      <w:spacing w:before="40" w:after="40"/>
    </w:pPr>
  </w:style>
  <w:style w:type="character" w:customStyle="1" w:styleId="SpecialBold">
    <w:name w:val="Special Bold"/>
    <w:basedOn w:val="DefaultParagraphFont"/>
    <w:rsid w:val="00532C6A"/>
    <w:rPr>
      <w:b/>
      <w:spacing w:val="0"/>
    </w:rPr>
  </w:style>
  <w:style w:type="paragraph" w:styleId="ListBullet2">
    <w:name w:val="List Bullet 2"/>
    <w:basedOn w:val="List2"/>
    <w:rsid w:val="00532C6A"/>
    <w:pPr>
      <w:numPr>
        <w:numId w:val="14"/>
      </w:numPr>
      <w:tabs>
        <w:tab w:val="clear" w:pos="680"/>
      </w:tabs>
    </w:pPr>
  </w:style>
  <w:style w:type="paragraph" w:styleId="Header">
    <w:name w:val="header"/>
    <w:basedOn w:val="Normal"/>
    <w:link w:val="HeaderChar"/>
    <w:rsid w:val="00532C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2C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2C6A"/>
    <w:pPr>
      <w:spacing w:before="240" w:after="120"/>
      <w:outlineLvl w:val="0"/>
    </w:pPr>
    <w:rPr>
      <w:rFonts w:ascii="Times New Roman" w:hAnsi="Times New Roman"/>
      <w:b/>
      <w:sz w:val="28"/>
    </w:rPr>
  </w:style>
  <w:style w:type="paragraph" w:customStyle="1" w:styleId="AllowPageBreak">
    <w:name w:val="AllowPageBreak"/>
    <w:rsid w:val="00532C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2C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2C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2C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2C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2C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2C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2C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2C6A"/>
    <w:rPr>
      <w:rFonts w:ascii="Courier New" w:eastAsia="Times New Roman" w:hAnsi="Courier New" w:cs="Times New Roman"/>
      <w:i/>
      <w:szCs w:val="20"/>
      <w:lang w:val="en-US" w:eastAsia="en-US"/>
    </w:rPr>
  </w:style>
  <w:style w:type="paragraph" w:customStyle="1" w:styleId="HeadingBase">
    <w:name w:val="Heading Base"/>
    <w:rsid w:val="00532C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2C6A"/>
    <w:pPr>
      <w:tabs>
        <w:tab w:val="right" w:leader="dot" w:pos="9072"/>
      </w:tabs>
      <w:ind w:left="567"/>
    </w:pPr>
    <w:rPr>
      <w:szCs w:val="22"/>
    </w:rPr>
  </w:style>
  <w:style w:type="paragraph" w:customStyle="1" w:styleId="TOCBase">
    <w:name w:val="TOC Base"/>
    <w:rsid w:val="00532C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2C6A"/>
    <w:pPr>
      <w:tabs>
        <w:tab w:val="right" w:leader="dot" w:pos="9072"/>
      </w:tabs>
      <w:spacing w:before="40" w:after="40"/>
      <w:ind w:left="284"/>
    </w:pPr>
    <w:rPr>
      <w:rFonts w:ascii="Times New Roman" w:hAnsi="Times New Roman"/>
    </w:rPr>
  </w:style>
  <w:style w:type="paragraph" w:styleId="TOC1">
    <w:name w:val="toc 1"/>
    <w:basedOn w:val="TOCBase"/>
    <w:next w:val="Normal"/>
    <w:rsid w:val="00532C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2C6A"/>
    <w:pPr>
      <w:spacing w:before="5040"/>
      <w:jc w:val="center"/>
    </w:pPr>
    <w:rPr>
      <w:sz w:val="48"/>
      <w:szCs w:val="72"/>
      <w:lang w:val="en-US"/>
    </w:rPr>
  </w:style>
  <w:style w:type="character" w:customStyle="1" w:styleId="TitleChar">
    <w:name w:val="Title Char"/>
    <w:basedOn w:val="DefaultParagraphFont"/>
    <w:link w:val="Title"/>
    <w:rsid w:val="00532C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2C6A"/>
    <w:pPr>
      <w:tabs>
        <w:tab w:val="left" w:pos="3600"/>
        <w:tab w:val="left" w:pos="3958"/>
      </w:tabs>
    </w:pPr>
  </w:style>
  <w:style w:type="paragraph" w:customStyle="1" w:styleId="Note">
    <w:name w:val="Note"/>
    <w:basedOn w:val="BodyText"/>
    <w:rsid w:val="00532C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2C6A"/>
    <w:pPr>
      <w:framePr w:wrap="auto" w:hAnchor="text" w:y="6049"/>
    </w:pPr>
    <w:rPr>
      <w:color w:val="000000"/>
      <w:sz w:val="40"/>
    </w:rPr>
  </w:style>
  <w:style w:type="paragraph" w:customStyle="1" w:styleId="TOCTitle">
    <w:name w:val="TOCTitle"/>
    <w:basedOn w:val="Heading1"/>
    <w:rsid w:val="00532C6A"/>
    <w:pPr>
      <w:spacing w:after="240"/>
      <w:jc w:val="center"/>
      <w:outlineLvl w:val="9"/>
    </w:pPr>
    <w:rPr>
      <w:caps/>
    </w:rPr>
  </w:style>
  <w:style w:type="paragraph" w:customStyle="1" w:styleId="Version">
    <w:name w:val="Version"/>
    <w:rsid w:val="00532C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2C6A"/>
    <w:pPr>
      <w:keepNext w:val="0"/>
      <w:tabs>
        <w:tab w:val="right" w:pos="4176"/>
      </w:tabs>
      <w:ind w:left="198" w:hanging="198"/>
    </w:pPr>
    <w:rPr>
      <w:rFonts w:ascii="Garamond" w:hAnsi="Garamond"/>
    </w:rPr>
  </w:style>
  <w:style w:type="paragraph" w:styleId="IndexHeading">
    <w:name w:val="index heading"/>
    <w:basedOn w:val="Normal"/>
    <w:next w:val="Index1"/>
    <w:semiHidden/>
    <w:rsid w:val="00532C6A"/>
    <w:pPr>
      <w:spacing w:before="120" w:after="120"/>
    </w:pPr>
    <w:rPr>
      <w:rFonts w:ascii="Arial" w:hAnsi="Arial"/>
      <w:b/>
      <w:color w:val="918585"/>
      <w:sz w:val="24"/>
    </w:rPr>
  </w:style>
  <w:style w:type="paragraph" w:customStyle="1" w:styleId="Chapter">
    <w:name w:val="Chapter"/>
    <w:basedOn w:val="Normal"/>
    <w:rsid w:val="00532C6A"/>
    <w:pPr>
      <w:spacing w:before="240"/>
    </w:pPr>
    <w:rPr>
      <w:rFonts w:ascii="Times New Roman" w:hAnsi="Times New Roman"/>
      <w:smallCaps/>
      <w:spacing w:val="80"/>
      <w:sz w:val="28"/>
    </w:rPr>
  </w:style>
  <w:style w:type="paragraph" w:customStyle="1" w:styleId="InChapter">
    <w:name w:val="InChapter"/>
    <w:basedOn w:val="Heading3"/>
    <w:rsid w:val="00532C6A"/>
    <w:pPr>
      <w:spacing w:after="240"/>
      <w:outlineLvl w:val="9"/>
    </w:pPr>
    <w:rPr>
      <w:noProof/>
    </w:rPr>
  </w:style>
  <w:style w:type="paragraph" w:styleId="Index2">
    <w:name w:val="index 2"/>
    <w:basedOn w:val="Normal"/>
    <w:next w:val="Normal"/>
    <w:semiHidden/>
    <w:rsid w:val="00532C6A"/>
    <w:pPr>
      <w:tabs>
        <w:tab w:val="right" w:pos="4176"/>
      </w:tabs>
      <w:ind w:left="568" w:hanging="284"/>
    </w:pPr>
    <w:rPr>
      <w:rFonts w:ascii="Garamond" w:hAnsi="Garamond"/>
    </w:rPr>
  </w:style>
  <w:style w:type="paragraph" w:customStyle="1" w:styleId="Byline">
    <w:name w:val="Byline"/>
    <w:rsid w:val="00532C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2C6A"/>
    <w:pPr>
      <w:tabs>
        <w:tab w:val="clear" w:pos="3600"/>
        <w:tab w:val="clear" w:pos="3958"/>
      </w:tabs>
      <w:jc w:val="right"/>
    </w:pPr>
  </w:style>
  <w:style w:type="character" w:styleId="Emphasis">
    <w:name w:val="Emphasis"/>
    <w:basedOn w:val="DefaultParagraphFont"/>
    <w:qFormat/>
    <w:rsid w:val="00532C6A"/>
    <w:rPr>
      <w:i/>
    </w:rPr>
  </w:style>
  <w:style w:type="paragraph" w:styleId="Caption">
    <w:name w:val="caption"/>
    <w:basedOn w:val="BodyText"/>
    <w:next w:val="Normal"/>
    <w:qFormat/>
    <w:rsid w:val="00532C6A"/>
    <w:pPr>
      <w:framePr w:w="2268" w:hSpace="181" w:vSpace="181" w:wrap="around" w:vAnchor="text" w:hAnchor="page" w:x="1135" w:y="285" w:anchorLock="1"/>
    </w:pPr>
    <w:rPr>
      <w:i/>
    </w:rPr>
  </w:style>
  <w:style w:type="paragraph" w:customStyle="1" w:styleId="MiniTOCTitle">
    <w:name w:val="MiniTOCTitle"/>
    <w:basedOn w:val="Heading4"/>
    <w:rsid w:val="00532C6A"/>
    <w:pPr>
      <w:spacing w:before="240"/>
      <w:outlineLvl w:val="9"/>
    </w:pPr>
    <w:rPr>
      <w:noProof/>
      <w:sz w:val="24"/>
    </w:rPr>
  </w:style>
  <w:style w:type="paragraph" w:customStyle="1" w:styleId="MiniTOCItem">
    <w:name w:val="MiniTOCItem"/>
    <w:basedOn w:val="ListBullet"/>
    <w:rsid w:val="00532C6A"/>
    <w:pPr>
      <w:numPr>
        <w:numId w:val="0"/>
      </w:numPr>
      <w:tabs>
        <w:tab w:val="right" w:leader="dot" w:pos="6521"/>
      </w:tabs>
      <w:spacing w:before="0" w:after="0"/>
    </w:pPr>
  </w:style>
  <w:style w:type="paragraph" w:customStyle="1" w:styleId="TOFTitle">
    <w:name w:val="TOFTitle"/>
    <w:basedOn w:val="TOCTitle"/>
    <w:rsid w:val="00532C6A"/>
  </w:style>
  <w:style w:type="paragraph" w:styleId="TableofFigures">
    <w:name w:val="table of figures"/>
    <w:basedOn w:val="Normal"/>
    <w:next w:val="Normal"/>
    <w:semiHidden/>
    <w:rsid w:val="00532C6A"/>
    <w:pPr>
      <w:tabs>
        <w:tab w:val="right" w:leader="dot" w:pos="9072"/>
      </w:tabs>
      <w:ind w:left="970" w:hanging="403"/>
    </w:pPr>
    <w:rPr>
      <w:rFonts w:ascii="Times New Roman" w:hAnsi="Times New Roman"/>
      <w:b/>
    </w:rPr>
  </w:style>
  <w:style w:type="paragraph" w:styleId="ListNumber">
    <w:name w:val="List Number"/>
    <w:basedOn w:val="List"/>
    <w:rsid w:val="00532C6A"/>
    <w:pPr>
      <w:numPr>
        <w:numId w:val="11"/>
      </w:numPr>
    </w:pPr>
  </w:style>
  <w:style w:type="character" w:customStyle="1" w:styleId="WingdingSymbols">
    <w:name w:val="Wingding Symbols"/>
    <w:rsid w:val="00532C6A"/>
    <w:rPr>
      <w:rFonts w:ascii="Wingdings" w:hAnsi="Wingdings"/>
    </w:rPr>
  </w:style>
  <w:style w:type="paragraph" w:customStyle="1" w:styleId="TableHeading">
    <w:name w:val="Table Heading"/>
    <w:basedOn w:val="HeadingBase"/>
    <w:rsid w:val="00532C6A"/>
    <w:pPr>
      <w:keepLines/>
      <w:pBdr>
        <w:bottom w:val="single" w:sz="6" w:space="1" w:color="918585"/>
      </w:pBdr>
      <w:spacing w:before="240"/>
    </w:pPr>
  </w:style>
  <w:style w:type="character" w:customStyle="1" w:styleId="HotSpot">
    <w:name w:val="HotSpot"/>
    <w:rsid w:val="00532C6A"/>
    <w:rPr>
      <w:color w:val="0033CC"/>
      <w:u w:val="none"/>
    </w:rPr>
  </w:style>
  <w:style w:type="paragraph" w:customStyle="1" w:styleId="BodyTextRight">
    <w:name w:val="Body Text Right"/>
    <w:basedOn w:val="BodyText"/>
    <w:rsid w:val="00532C6A"/>
    <w:pPr>
      <w:spacing w:before="0" w:after="0"/>
      <w:jc w:val="right"/>
    </w:pPr>
  </w:style>
  <w:style w:type="paragraph" w:styleId="Index3">
    <w:name w:val="index 3"/>
    <w:basedOn w:val="ListNumber2"/>
    <w:next w:val="Normal"/>
    <w:semiHidden/>
    <w:rsid w:val="00532C6A"/>
    <w:pPr>
      <w:numPr>
        <w:numId w:val="0"/>
      </w:numPr>
      <w:tabs>
        <w:tab w:val="right" w:leader="dot" w:pos="4176"/>
      </w:tabs>
    </w:pPr>
  </w:style>
  <w:style w:type="paragraph" w:styleId="ListNumber2">
    <w:name w:val="List Number 2"/>
    <w:basedOn w:val="List2"/>
    <w:rsid w:val="00532C6A"/>
    <w:pPr>
      <w:numPr>
        <w:numId w:val="10"/>
      </w:numPr>
      <w:tabs>
        <w:tab w:val="clear" w:pos="1060"/>
      </w:tabs>
    </w:pPr>
  </w:style>
  <w:style w:type="paragraph" w:customStyle="1" w:styleId="MarginNote">
    <w:name w:val="Margin Note"/>
    <w:basedOn w:val="BodyText"/>
    <w:rsid w:val="00532C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2C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2C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2C6A"/>
    <w:rPr>
      <w:sz w:val="32"/>
    </w:rPr>
  </w:style>
  <w:style w:type="paragraph" w:customStyle="1" w:styleId="HeadingProcedure">
    <w:name w:val="Heading Procedure"/>
    <w:basedOn w:val="HeadingBase"/>
    <w:next w:val="Normal"/>
    <w:rsid w:val="00532C6A"/>
    <w:pPr>
      <w:tabs>
        <w:tab w:val="left" w:pos="0"/>
      </w:tabs>
      <w:spacing w:before="120" w:after="60"/>
    </w:pPr>
    <w:rPr>
      <w:i/>
      <w:color w:val="918585"/>
      <w:sz w:val="22"/>
    </w:rPr>
  </w:style>
  <w:style w:type="paragraph" w:customStyle="1" w:styleId="TableBodyText">
    <w:name w:val="Table Body Text"/>
    <w:basedOn w:val="BodyText"/>
    <w:rsid w:val="00532C6A"/>
    <w:pPr>
      <w:spacing w:before="60" w:after="60"/>
    </w:pPr>
  </w:style>
  <w:style w:type="paragraph" w:styleId="ListContinue">
    <w:name w:val="List Continue"/>
    <w:basedOn w:val="List"/>
    <w:rsid w:val="00532C6A"/>
    <w:pPr>
      <w:ind w:firstLine="0"/>
    </w:pPr>
  </w:style>
  <w:style w:type="paragraph" w:customStyle="1" w:styleId="ListNote">
    <w:name w:val="List Note"/>
    <w:basedOn w:val="List"/>
    <w:rsid w:val="00532C6A"/>
    <w:pPr>
      <w:pBdr>
        <w:top w:val="single" w:sz="6" w:space="2" w:color="918585"/>
        <w:bottom w:val="single" w:sz="6" w:space="2" w:color="918585"/>
      </w:pBdr>
      <w:tabs>
        <w:tab w:val="left" w:pos="1021"/>
      </w:tabs>
      <w:ind w:firstLine="0"/>
    </w:pPr>
  </w:style>
  <w:style w:type="paragraph" w:customStyle="1" w:styleId="Warning">
    <w:name w:val="Warning"/>
    <w:basedOn w:val="BodyText"/>
    <w:rsid w:val="00532C6A"/>
    <w:pPr>
      <w:shd w:val="clear" w:color="auto" w:fill="D9D9D9"/>
      <w:tabs>
        <w:tab w:val="left" w:pos="992"/>
      </w:tabs>
      <w:ind w:left="119" w:right="119"/>
    </w:pPr>
    <w:rPr>
      <w:sz w:val="20"/>
    </w:rPr>
  </w:style>
  <w:style w:type="paragraph" w:customStyle="1" w:styleId="MarginIcons">
    <w:name w:val="Margin Icons"/>
    <w:basedOn w:val="BodyText"/>
    <w:rsid w:val="00532C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2C6A"/>
    <w:rPr>
      <w:rFonts w:ascii="Courier New" w:hAnsi="Courier New"/>
    </w:rPr>
  </w:style>
  <w:style w:type="paragraph" w:customStyle="1" w:styleId="NoteBullet">
    <w:name w:val="Note Bullet"/>
    <w:basedOn w:val="Note"/>
    <w:rsid w:val="00532C6A"/>
    <w:pPr>
      <w:tabs>
        <w:tab w:val="clear" w:pos="680"/>
      </w:tabs>
      <w:spacing w:before="60" w:after="60"/>
    </w:pPr>
  </w:style>
  <w:style w:type="paragraph" w:customStyle="1" w:styleId="SubHeading2">
    <w:name w:val="SubHeading2"/>
    <w:basedOn w:val="HeadingBase"/>
    <w:rsid w:val="00532C6A"/>
    <w:pPr>
      <w:spacing w:before="240" w:after="60"/>
    </w:pPr>
    <w:rPr>
      <w:sz w:val="20"/>
    </w:rPr>
  </w:style>
  <w:style w:type="paragraph" w:customStyle="1" w:styleId="SubHeading1">
    <w:name w:val="SubHeading1"/>
    <w:basedOn w:val="HeadingBase"/>
    <w:rsid w:val="00532C6A"/>
    <w:pPr>
      <w:spacing w:before="240" w:after="60"/>
    </w:pPr>
    <w:rPr>
      <w:color w:val="918585"/>
      <w:sz w:val="22"/>
    </w:rPr>
  </w:style>
  <w:style w:type="paragraph" w:customStyle="1" w:styleId="SideHeading">
    <w:name w:val="Side Heading"/>
    <w:basedOn w:val="HeadingBase"/>
    <w:rsid w:val="00532C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2C6A"/>
    <w:pPr>
      <w:numPr>
        <w:numId w:val="12"/>
      </w:numPr>
    </w:pPr>
  </w:style>
  <w:style w:type="paragraph" w:styleId="PlainText">
    <w:name w:val="Plain Text"/>
    <w:basedOn w:val="Normal"/>
    <w:link w:val="PlainTextChar"/>
    <w:rsid w:val="00532C6A"/>
    <w:rPr>
      <w:sz w:val="20"/>
    </w:rPr>
  </w:style>
  <w:style w:type="character" w:customStyle="1" w:styleId="PlainTextChar">
    <w:name w:val="Plain Text Char"/>
    <w:basedOn w:val="DefaultParagraphFont"/>
    <w:link w:val="PlainText"/>
    <w:rsid w:val="00532C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2C6A"/>
    <w:rPr>
      <w:b/>
      <w:smallCaps/>
    </w:rPr>
  </w:style>
  <w:style w:type="paragraph" w:customStyle="1" w:styleId="TableListNumber">
    <w:name w:val="Table List Number"/>
    <w:basedOn w:val="ListNumber"/>
    <w:rsid w:val="00532C6A"/>
    <w:pPr>
      <w:numPr>
        <w:numId w:val="0"/>
      </w:numPr>
    </w:pPr>
  </w:style>
  <w:style w:type="paragraph" w:styleId="TOC4">
    <w:name w:val="toc 4"/>
    <w:basedOn w:val="TOCBase"/>
    <w:next w:val="Normal"/>
    <w:semiHidden/>
    <w:rsid w:val="00532C6A"/>
    <w:pPr>
      <w:tabs>
        <w:tab w:val="right" w:leader="dot" w:pos="9071"/>
      </w:tabs>
      <w:ind w:left="1701"/>
    </w:pPr>
  </w:style>
  <w:style w:type="paragraph" w:customStyle="1" w:styleId="ListAlpha">
    <w:name w:val="List Alpha"/>
    <w:basedOn w:val="List"/>
    <w:rsid w:val="00532C6A"/>
    <w:pPr>
      <w:numPr>
        <w:numId w:val="9"/>
      </w:numPr>
    </w:pPr>
  </w:style>
  <w:style w:type="paragraph" w:customStyle="1" w:styleId="ListAlpha2">
    <w:name w:val="List Alpha 2"/>
    <w:basedOn w:val="List2"/>
    <w:rsid w:val="00532C6A"/>
    <w:pPr>
      <w:numPr>
        <w:numId w:val="8"/>
      </w:numPr>
    </w:pPr>
  </w:style>
  <w:style w:type="paragraph" w:styleId="List2">
    <w:name w:val="List 2"/>
    <w:basedOn w:val="BodyText"/>
    <w:rsid w:val="00532C6A"/>
    <w:pPr>
      <w:tabs>
        <w:tab w:val="left" w:pos="680"/>
      </w:tabs>
      <w:spacing w:before="60" w:after="60"/>
      <w:ind w:left="680" w:hanging="340"/>
    </w:pPr>
  </w:style>
  <w:style w:type="paragraph" w:styleId="List3">
    <w:name w:val="List 3"/>
    <w:basedOn w:val="BodyText"/>
    <w:rsid w:val="00532C6A"/>
    <w:pPr>
      <w:tabs>
        <w:tab w:val="left" w:pos="1021"/>
      </w:tabs>
      <w:spacing w:before="60" w:after="60"/>
      <w:ind w:left="1020" w:hanging="340"/>
    </w:pPr>
  </w:style>
  <w:style w:type="paragraph" w:styleId="List4">
    <w:name w:val="List 4"/>
    <w:basedOn w:val="BodyText"/>
    <w:rsid w:val="00532C6A"/>
    <w:pPr>
      <w:tabs>
        <w:tab w:val="left" w:pos="1361"/>
      </w:tabs>
      <w:spacing w:before="60" w:after="60"/>
      <w:ind w:left="1361" w:hanging="340"/>
    </w:pPr>
  </w:style>
  <w:style w:type="paragraph" w:styleId="List5">
    <w:name w:val="List 5"/>
    <w:basedOn w:val="BodyText"/>
    <w:rsid w:val="00532C6A"/>
    <w:pPr>
      <w:tabs>
        <w:tab w:val="left" w:pos="1701"/>
      </w:tabs>
      <w:spacing w:before="60" w:after="60"/>
      <w:ind w:left="1701" w:hanging="340"/>
    </w:pPr>
  </w:style>
  <w:style w:type="paragraph" w:styleId="ListBullet3">
    <w:name w:val="List Bullet 3"/>
    <w:basedOn w:val="List3"/>
    <w:rsid w:val="00532C6A"/>
    <w:pPr>
      <w:numPr>
        <w:numId w:val="15"/>
      </w:numPr>
      <w:tabs>
        <w:tab w:val="clear" w:pos="1021"/>
      </w:tabs>
      <w:ind w:left="1037" w:hanging="357"/>
    </w:pPr>
  </w:style>
  <w:style w:type="paragraph" w:styleId="ListBullet4">
    <w:name w:val="List Bullet 4"/>
    <w:basedOn w:val="List4"/>
    <w:rsid w:val="00532C6A"/>
    <w:pPr>
      <w:numPr>
        <w:numId w:val="3"/>
      </w:numPr>
    </w:pPr>
  </w:style>
  <w:style w:type="paragraph" w:styleId="ListBullet5">
    <w:name w:val="List Bullet 5"/>
    <w:basedOn w:val="List5"/>
    <w:rsid w:val="00532C6A"/>
    <w:pPr>
      <w:numPr>
        <w:numId w:val="4"/>
      </w:numPr>
    </w:pPr>
  </w:style>
  <w:style w:type="paragraph" w:styleId="ListContinue2">
    <w:name w:val="List Continue 2"/>
    <w:basedOn w:val="List2"/>
    <w:rsid w:val="00532C6A"/>
    <w:pPr>
      <w:ind w:firstLine="0"/>
    </w:pPr>
  </w:style>
  <w:style w:type="paragraph" w:styleId="ListContinue3">
    <w:name w:val="List Continue 3"/>
    <w:basedOn w:val="List3"/>
    <w:rsid w:val="00532C6A"/>
    <w:pPr>
      <w:ind w:left="1021" w:firstLine="0"/>
    </w:pPr>
  </w:style>
  <w:style w:type="paragraph" w:styleId="ListContinue4">
    <w:name w:val="List Continue 4"/>
    <w:basedOn w:val="List4"/>
    <w:rsid w:val="00532C6A"/>
    <w:pPr>
      <w:ind w:firstLine="0"/>
    </w:pPr>
  </w:style>
  <w:style w:type="paragraph" w:styleId="ListContinue5">
    <w:name w:val="List Continue 5"/>
    <w:basedOn w:val="List5"/>
    <w:rsid w:val="00532C6A"/>
    <w:pPr>
      <w:ind w:firstLine="0"/>
    </w:pPr>
  </w:style>
  <w:style w:type="paragraph" w:styleId="ListNumber3">
    <w:name w:val="List Number 3"/>
    <w:basedOn w:val="List3"/>
    <w:rsid w:val="00532C6A"/>
    <w:pPr>
      <w:numPr>
        <w:numId w:val="5"/>
      </w:numPr>
    </w:pPr>
  </w:style>
  <w:style w:type="paragraph" w:styleId="ListNumber4">
    <w:name w:val="List Number 4"/>
    <w:basedOn w:val="List4"/>
    <w:rsid w:val="00532C6A"/>
    <w:pPr>
      <w:numPr>
        <w:numId w:val="6"/>
      </w:numPr>
    </w:pPr>
  </w:style>
  <w:style w:type="paragraph" w:styleId="ListNumber5">
    <w:name w:val="List Number 5"/>
    <w:basedOn w:val="List5"/>
    <w:rsid w:val="00532C6A"/>
    <w:pPr>
      <w:numPr>
        <w:numId w:val="7"/>
      </w:numPr>
    </w:pPr>
  </w:style>
  <w:style w:type="paragraph" w:styleId="BlockText">
    <w:name w:val="Block Text"/>
    <w:basedOn w:val="Normal"/>
    <w:rsid w:val="00532C6A"/>
    <w:pPr>
      <w:spacing w:after="120"/>
      <w:ind w:left="1440" w:right="1440"/>
    </w:pPr>
  </w:style>
  <w:style w:type="character" w:customStyle="1" w:styleId="Subscript">
    <w:name w:val="Subscript"/>
    <w:basedOn w:val="DefaultParagraphFont"/>
    <w:rsid w:val="00532C6A"/>
    <w:rPr>
      <w:sz w:val="16"/>
      <w:vertAlign w:val="subscript"/>
    </w:rPr>
  </w:style>
  <w:style w:type="character" w:customStyle="1" w:styleId="Superscript">
    <w:name w:val="Superscript"/>
    <w:basedOn w:val="DefaultParagraphFont"/>
    <w:rsid w:val="00532C6A"/>
    <w:rPr>
      <w:sz w:val="16"/>
      <w:vertAlign w:val="superscript"/>
    </w:rPr>
  </w:style>
  <w:style w:type="character" w:customStyle="1" w:styleId="Symbols">
    <w:name w:val="Symbols"/>
    <w:basedOn w:val="DefaultParagraphFont"/>
    <w:rsid w:val="00532C6A"/>
    <w:rPr>
      <w:rFonts w:ascii="Symbol" w:hAnsi="Symbol"/>
    </w:rPr>
  </w:style>
  <w:style w:type="character" w:customStyle="1" w:styleId="MenuOptions">
    <w:name w:val="Menu Options"/>
    <w:basedOn w:val="DefaultParagraphFont"/>
    <w:rsid w:val="00532C6A"/>
    <w:rPr>
      <w:rFonts w:ascii="Arial Narrow" w:hAnsi="Arial Narrow"/>
      <w:smallCaps/>
    </w:rPr>
  </w:style>
  <w:style w:type="character" w:customStyle="1" w:styleId="Buttons">
    <w:name w:val="Buttons"/>
    <w:basedOn w:val="DefaultParagraphFont"/>
    <w:rsid w:val="00532C6A"/>
    <w:rPr>
      <w:b/>
    </w:rPr>
  </w:style>
  <w:style w:type="character" w:customStyle="1" w:styleId="Underlined">
    <w:name w:val="Underlined"/>
    <w:basedOn w:val="DefaultParagraphFont"/>
    <w:rsid w:val="00532C6A"/>
    <w:rPr>
      <w:u w:val="single"/>
    </w:rPr>
  </w:style>
  <w:style w:type="paragraph" w:customStyle="1" w:styleId="TableBodyTextRight">
    <w:name w:val="Table Body Text Right"/>
    <w:basedOn w:val="TableBodyText"/>
    <w:rsid w:val="00532C6A"/>
    <w:pPr>
      <w:widowControl w:val="0"/>
      <w:autoSpaceDE w:val="0"/>
      <w:autoSpaceDN w:val="0"/>
      <w:adjustRightInd w:val="0"/>
      <w:jc w:val="right"/>
    </w:pPr>
    <w:rPr>
      <w:rFonts w:cs="Arial"/>
      <w:szCs w:val="18"/>
    </w:rPr>
  </w:style>
  <w:style w:type="paragraph" w:customStyle="1" w:styleId="CopyrightText">
    <w:name w:val="Copyright Text"/>
    <w:basedOn w:val="BodyText"/>
    <w:rsid w:val="00532C6A"/>
    <w:rPr>
      <w:sz w:val="18"/>
    </w:rPr>
  </w:style>
  <w:style w:type="paragraph" w:customStyle="1" w:styleId="BodySmallRight">
    <w:name w:val="Body Small Right"/>
    <w:basedOn w:val="BodyTextRight"/>
    <w:rsid w:val="00532C6A"/>
    <w:rPr>
      <w:sz w:val="18"/>
      <w:szCs w:val="18"/>
    </w:rPr>
  </w:style>
  <w:style w:type="paragraph" w:customStyle="1" w:styleId="MarginEdition">
    <w:name w:val="Margin Edition"/>
    <w:basedOn w:val="MarginNote"/>
    <w:rsid w:val="00532C6A"/>
    <w:pPr>
      <w:spacing w:before="0" w:after="0"/>
    </w:pPr>
    <w:rPr>
      <w:rFonts w:ascii="Times New Roman" w:hAnsi="Times New Roman"/>
      <w:color w:val="999999"/>
    </w:rPr>
  </w:style>
  <w:style w:type="paragraph" w:customStyle="1" w:styleId="Spacer">
    <w:name w:val="Spacer"/>
    <w:basedOn w:val="Normal"/>
    <w:rsid w:val="00532C6A"/>
    <w:rPr>
      <w:sz w:val="2"/>
      <w:szCs w:val="2"/>
    </w:rPr>
  </w:style>
  <w:style w:type="character" w:customStyle="1" w:styleId="Small">
    <w:name w:val="Small"/>
    <w:basedOn w:val="DefaultParagraphFont"/>
    <w:rsid w:val="00532C6A"/>
    <w:rPr>
      <w:sz w:val="16"/>
    </w:rPr>
  </w:style>
  <w:style w:type="paragraph" w:customStyle="1" w:styleId="WideTable">
    <w:name w:val="Wide Table"/>
    <w:basedOn w:val="Normal"/>
    <w:rsid w:val="00532C6A"/>
    <w:pPr>
      <w:ind w:left="-1418"/>
    </w:pPr>
    <w:rPr>
      <w:sz w:val="2"/>
      <w:szCs w:val="2"/>
    </w:rPr>
  </w:style>
  <w:style w:type="character" w:styleId="PageNumber">
    <w:name w:val="page number"/>
    <w:basedOn w:val="DefaultParagraphFont"/>
    <w:rsid w:val="00532C6A"/>
  </w:style>
  <w:style w:type="paragraph" w:styleId="Quote">
    <w:name w:val="Quote"/>
    <w:basedOn w:val="Heading1"/>
    <w:link w:val="QuoteChar"/>
    <w:qFormat/>
    <w:rsid w:val="00532C6A"/>
    <w:rPr>
      <w:b w:val="0"/>
      <w:sz w:val="72"/>
      <w:szCs w:val="72"/>
      <w:lang w:val="en-NZ"/>
    </w:rPr>
  </w:style>
  <w:style w:type="character" w:customStyle="1" w:styleId="QuoteChar">
    <w:name w:val="Quote Char"/>
    <w:basedOn w:val="DefaultParagraphFont"/>
    <w:link w:val="Quote"/>
    <w:rsid w:val="00532C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2C6A"/>
    <w:pPr>
      <w:pageBreakBefore/>
    </w:pPr>
  </w:style>
  <w:style w:type="paragraph" w:customStyle="1" w:styleId="Border">
    <w:name w:val="Border"/>
    <w:basedOn w:val="Normal"/>
    <w:qFormat/>
    <w:rsid w:val="00532C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2C6A"/>
    <w:rPr>
      <w:b/>
      <w:bCs/>
      <w:i/>
      <w:iCs/>
      <w:color w:val="auto"/>
    </w:rPr>
  </w:style>
  <w:style w:type="paragraph" w:styleId="IntenseQuote">
    <w:name w:val="Intense Quote"/>
    <w:basedOn w:val="Normal"/>
    <w:next w:val="Normal"/>
    <w:link w:val="IntenseQuoteChar"/>
    <w:uiPriority w:val="30"/>
    <w:qFormat/>
    <w:rsid w:val="00532C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2C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2C6A"/>
    <w:rPr>
      <w:smallCaps/>
      <w:color w:val="auto"/>
      <w:u w:val="single"/>
    </w:rPr>
  </w:style>
  <w:style w:type="character" w:styleId="IntenseReference">
    <w:name w:val="Intense Reference"/>
    <w:basedOn w:val="DefaultParagraphFont"/>
    <w:uiPriority w:val="32"/>
    <w:qFormat/>
    <w:rsid w:val="00532C6A"/>
    <w:rPr>
      <w:b/>
      <w:bCs/>
      <w:smallCaps/>
      <w:color w:val="auto"/>
      <w:spacing w:val="5"/>
      <w:u w:val="single"/>
    </w:rPr>
  </w:style>
  <w:style w:type="paragraph" w:customStyle="1" w:styleId="2ColumnHeading">
    <w:name w:val="2Column Heading"/>
    <w:basedOn w:val="BodyText"/>
    <w:qFormat/>
    <w:rsid w:val="00532C6A"/>
    <w:pPr>
      <w:spacing w:after="60"/>
      <w:ind w:left="-2268"/>
    </w:pPr>
    <w:rPr>
      <w:b/>
    </w:rPr>
  </w:style>
  <w:style w:type="paragraph" w:customStyle="1" w:styleId="Heading1TOC">
    <w:name w:val="Heading1 TOC"/>
    <w:basedOn w:val="Normal"/>
    <w:qFormat/>
    <w:rsid w:val="00532C6A"/>
    <w:pPr>
      <w:spacing w:before="240" w:after="120"/>
    </w:pPr>
    <w:rPr>
      <w:rFonts w:ascii="Times New Roman" w:hAnsi="Times New Roman"/>
      <w:b/>
      <w:sz w:val="32"/>
    </w:rPr>
  </w:style>
  <w:style w:type="paragraph" w:customStyle="1" w:styleId="Heading2TOC">
    <w:name w:val="Heading2 TOC"/>
    <w:basedOn w:val="Normal"/>
    <w:qFormat/>
    <w:rsid w:val="00532C6A"/>
    <w:pPr>
      <w:spacing w:before="240" w:after="60"/>
    </w:pPr>
    <w:rPr>
      <w:rFonts w:ascii="Times New Roman" w:hAnsi="Times New Roman"/>
      <w:b/>
      <w:sz w:val="28"/>
    </w:rPr>
  </w:style>
  <w:style w:type="character" w:customStyle="1" w:styleId="Underline">
    <w:name w:val="Underline"/>
    <w:basedOn w:val="DefaultParagraphFont"/>
    <w:qFormat/>
    <w:rsid w:val="00532C6A"/>
    <w:rPr>
      <w:u w:val="single"/>
    </w:rPr>
  </w:style>
  <w:style w:type="character" w:customStyle="1" w:styleId="BoldandItalics">
    <w:name w:val="Bold and Italics"/>
    <w:qFormat/>
    <w:rsid w:val="00532C6A"/>
    <w:rPr>
      <w:b/>
      <w:i/>
      <w:u w:val="none"/>
    </w:rPr>
  </w:style>
  <w:style w:type="paragraph" w:styleId="BalloonText">
    <w:name w:val="Balloon Text"/>
    <w:basedOn w:val="Normal"/>
    <w:link w:val="BalloonTextChar"/>
    <w:rsid w:val="00532C6A"/>
    <w:rPr>
      <w:rFonts w:ascii="Tahoma" w:hAnsi="Tahoma" w:cs="Tahoma"/>
      <w:sz w:val="16"/>
      <w:szCs w:val="16"/>
    </w:rPr>
  </w:style>
  <w:style w:type="character" w:customStyle="1" w:styleId="BalloonTextChar">
    <w:name w:val="Balloon Text Char"/>
    <w:basedOn w:val="DefaultParagraphFont"/>
    <w:link w:val="BalloonText"/>
    <w:rsid w:val="00532C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2C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2C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1340</Words>
  <Characters>8601</Characters>
  <Application>Microsoft Office Word</Application>
  <DocSecurity>0</DocSecurity>
  <Lines>282</Lines>
  <Paragraphs>180</Paragraphs>
  <ScaleCrop>false</ScaleCrop>
  <Company>Author-it Software Corporation Ltd.</Company>
  <LinksUpToDate>false</LinksUpToDate>
  <CharactersWithSpaces>9875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TLIB3011A Set up and rig crane for lift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2012-05-27T03:29:00Z</dcterms:created>
  <dcterms:modified xsi:type="dcterms:W3CDTF">2012-05-27T03:29:00Z</dcterms:modified>
</cp:coreProperties>
</file>