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C99" w:rsidP="002D3C99">
      <w:pPr>
        <w:pStyle w:val="Title"/>
      </w:pPr>
      <w:bookmarkStart w:id="0" w:name="_GoBack"/>
      <w:bookmarkEnd w:id="0"/>
      <w:r>
        <w:fldChar w:fldCharType="begin"/>
      </w:r>
      <w:r>
        <w:instrText xml:space="preserve"> TITLE   \* MERGEFORMAT </w:instrText>
      </w:r>
      <w:r>
        <w:fldChar w:fldCharType="separate"/>
      </w:r>
      <w:r>
        <w:t>TLIB2104A Identify, diagnose and rectify faults on electric passenger trains</w:t>
      </w:r>
      <w:r>
        <w:fldChar w:fldCharType="end"/>
      </w:r>
    </w:p>
    <w:p w:rsidR="002D3C99" w:rsidP="002D3C99">
      <w:pPr>
        <w:pStyle w:val="Version"/>
        <w:sectPr w:rsidSect="006542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2C1" w:rsidP="006542C1">
      <w:pPr>
        <w:pStyle w:val="SuperHeading"/>
      </w:pPr>
      <w:r w:rsidRPr="006542C1">
        <w:t>TLIB2104A Identify, diagnose and rectify faults on electric passenger trains</w:t>
      </w:r>
    </w:p>
    <w:p w:rsidR="00000000" w:rsidRPr="006542C1" w:rsidP="006542C1">
      <w:pPr>
        <w:pStyle w:val="Heading1"/>
      </w:pPr>
      <w:bookmarkStart w:id="1" w:name="O_273949"/>
      <w:bookmarkEnd w:id="1"/>
      <w:r w:rsidRPr="006542C1">
        <w:t>Modification History</w:t>
      </w:r>
    </w:p>
    <w:p w:rsidR="00000000" w:rsidRPr="006542C1" w:rsidP="006542C1">
      <w:pPr>
        <w:pStyle w:val="BodyText"/>
      </w:pPr>
      <w:r w:rsidRPr="006542C1">
        <w:t>Not Applicable</w:t>
      </w:r>
    </w:p>
    <w:p w:rsidR="00000000" w:rsidRPr="006542C1" w:rsidP="006542C1">
      <w:pPr>
        <w:pStyle w:val="AllowPageBreak"/>
      </w:pPr>
    </w:p>
    <w:p w:rsidR="00000000" w:rsidRPr="006542C1" w:rsidP="006542C1">
      <w:pPr>
        <w:pStyle w:val="Heading1"/>
      </w:pPr>
      <w:bookmarkStart w:id="2" w:name="O_222870"/>
      <w:bookmarkEnd w:id="2"/>
      <w:r w:rsidRPr="006542C1">
        <w:t>Unit Descriptor</w:t>
      </w:r>
    </w:p>
    <w:tbl>
      <w:tblPr>
        <w:tblW w:w="9640" w:type="dxa"/>
        <w:tblLayout w:type="fixed"/>
        <w:tblCellMar>
          <w:left w:w="62" w:type="dxa"/>
          <w:right w:w="62" w:type="dxa"/>
        </w:tblCellMar>
        <w:tblLook w:val="0000"/>
      </w:tblPr>
      <w:tblGrid>
        <w:gridCol w:w="2978"/>
        <w:gridCol w:w="6662"/>
      </w:tblGrid>
      <w:tr w:rsidTr="002D3C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Unit</w:t>
            </w:r>
            <w:r w:rsidRPr="006542C1">
              <w:rPr>
                <w:rStyle w:val="SpecialBold"/>
              </w:rPr>
              <w:t xml:space="preserve"> Descriptor</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BodyText"/>
            </w:pPr>
            <w:r w:rsidRPr="006542C1">
              <w:t xml:space="preserve">This unit involves the skills and knowledge required to identify, diagnose and rectify faults on electric passenger trains in accordance with safeworking and regulatory requirements and workplace procedures. It includes identifying maintenance </w:t>
            </w:r>
            <w:r w:rsidRPr="006542C1">
              <w:t>and/or repair requirements, conducting minor maintenance and routine repairs, and checking and reporting minor repairs and/or maintenance in accordance with workplace procedures. Licensing or certification requirements are not applicable to this unit.</w:t>
            </w:r>
          </w:p>
        </w:tc>
      </w:tr>
    </w:tbl>
    <w:p w:rsidR="002D3C99" w:rsidP="006542C1">
      <w:pPr>
        <w:pStyle w:val="BodyText"/>
      </w:pPr>
    </w:p>
    <w:p w:rsidR="002D3C99" w:rsidP="006542C1">
      <w:pPr>
        <w:pStyle w:val="BodyText"/>
      </w:pPr>
    </w:p>
    <w:p w:rsidR="00000000" w:rsidRPr="006542C1" w:rsidP="006542C1">
      <w:pPr>
        <w:pStyle w:val="Heading1"/>
      </w:pPr>
      <w:bookmarkStart w:id="3" w:name="O_222872"/>
      <w:bookmarkEnd w:id="3"/>
      <w:r w:rsidRPr="006542C1">
        <w:t>Application of the Unit</w:t>
      </w:r>
    </w:p>
    <w:tbl>
      <w:tblPr>
        <w:tblW w:w="9640" w:type="dxa"/>
        <w:tblLayout w:type="fixed"/>
        <w:tblCellMar>
          <w:left w:w="62" w:type="dxa"/>
          <w:right w:w="62" w:type="dxa"/>
        </w:tblCellMar>
        <w:tblLook w:val="0000"/>
      </w:tblPr>
      <w:tblGrid>
        <w:gridCol w:w="2978"/>
        <w:gridCol w:w="6662"/>
      </w:tblGrid>
      <w:tr w:rsidTr="002D3C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BodyText"/>
            </w:pPr>
            <w:r w:rsidRPr="006542C1">
              <w:t>Work must be carried out in compliance with workplace procedures and the regulations and safeworking codes of practice relevant to fault diagnosis and rectification.</w:t>
            </w:r>
          </w:p>
          <w:p w:rsidR="00000000" w:rsidRPr="006542C1" w:rsidP="006542C1">
            <w:pPr>
              <w:pStyle w:val="BodyText"/>
            </w:pPr>
            <w:r w:rsidRPr="006542C1">
              <w:t>Work is generally performe</w:t>
            </w:r>
            <w:r w:rsidRPr="006542C1">
              <w:t>d without supervision and within a team environment. It involves the application of routine fault identification, diagnosis and rectification procedures to maintain the safety and operation of equipment on electric passenger trains operating within Austral</w:t>
            </w:r>
            <w:r w:rsidRPr="006542C1">
              <w:t>ian rail systems.</w:t>
            </w:r>
          </w:p>
        </w:tc>
      </w:tr>
    </w:tbl>
    <w:p w:rsidR="002D3C99" w:rsidP="006542C1">
      <w:pPr>
        <w:pStyle w:val="BodyText"/>
      </w:pPr>
    </w:p>
    <w:p w:rsidR="002D3C99" w:rsidP="006542C1">
      <w:pPr>
        <w:pStyle w:val="BodyText"/>
      </w:pPr>
    </w:p>
    <w:p w:rsidR="00000000" w:rsidRPr="006542C1" w:rsidP="006542C1">
      <w:pPr>
        <w:pStyle w:val="Heading1"/>
      </w:pPr>
      <w:bookmarkStart w:id="4" w:name="O_282209"/>
      <w:bookmarkEnd w:id="4"/>
      <w:r w:rsidRPr="006542C1">
        <w:t>Licensing/Regulatory Information</w:t>
      </w:r>
    </w:p>
    <w:p w:rsidR="00000000" w:rsidRPr="006542C1" w:rsidP="006542C1">
      <w:pPr>
        <w:pStyle w:val="BodyText"/>
      </w:pPr>
      <w:r w:rsidRPr="006542C1">
        <w:t>Refer to Unit Descriptor</w:t>
      </w:r>
    </w:p>
    <w:p w:rsidR="00000000" w:rsidRPr="006542C1" w:rsidP="006542C1">
      <w:pPr>
        <w:pStyle w:val="AllowPageBreak"/>
      </w:pPr>
    </w:p>
    <w:p w:rsidR="00000000" w:rsidRPr="006542C1" w:rsidP="006542C1">
      <w:pPr>
        <w:pStyle w:val="Heading1"/>
      </w:pPr>
      <w:bookmarkStart w:id="5" w:name="O_284659"/>
      <w:bookmarkEnd w:id="5"/>
      <w:r w:rsidRPr="006542C1">
        <w:t>Pre-Requisites</w:t>
      </w:r>
    </w:p>
    <w:p w:rsidR="00000000" w:rsidRPr="006542C1" w:rsidP="006542C1">
      <w:pPr>
        <w:pStyle w:val="BodyText"/>
      </w:pPr>
      <w:r w:rsidRPr="006542C1">
        <w:t>Not Applicable</w:t>
      </w:r>
    </w:p>
    <w:p w:rsidR="00000000" w:rsidRPr="006542C1" w:rsidP="006542C1">
      <w:pPr>
        <w:pStyle w:val="AllowPageBreak"/>
      </w:pPr>
    </w:p>
    <w:p w:rsidR="00000000" w:rsidRPr="006542C1" w:rsidP="006542C1">
      <w:pPr>
        <w:pStyle w:val="Heading1"/>
      </w:pPr>
      <w:bookmarkStart w:id="6" w:name="O_222871"/>
      <w:bookmarkEnd w:id="6"/>
      <w:r w:rsidRPr="006542C1">
        <w:t>Employability Skills Information</w:t>
      </w:r>
    </w:p>
    <w:tbl>
      <w:tblPr>
        <w:tblW w:w="9640" w:type="dxa"/>
        <w:tblLayout w:type="fixed"/>
        <w:tblCellMar>
          <w:left w:w="62" w:type="dxa"/>
          <w:right w:w="62" w:type="dxa"/>
        </w:tblCellMar>
        <w:tblLook w:val="0000"/>
      </w:tblPr>
      <w:tblGrid>
        <w:gridCol w:w="2978"/>
        <w:gridCol w:w="6662"/>
      </w:tblGrid>
      <w:tr w:rsidTr="002D3C9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BodyText"/>
            </w:pPr>
            <w:r w:rsidRPr="006542C1">
              <w:t>This unit contains employability skills.</w:t>
            </w:r>
          </w:p>
        </w:tc>
      </w:tr>
    </w:tbl>
    <w:p w:rsidR="002D3C99" w:rsidP="006542C1">
      <w:pPr>
        <w:pStyle w:val="BodyText"/>
      </w:pPr>
    </w:p>
    <w:p w:rsidR="002D3C99" w:rsidP="006542C1">
      <w:pPr>
        <w:pStyle w:val="BodyText"/>
      </w:pPr>
    </w:p>
    <w:p w:rsidR="00000000" w:rsidRPr="006542C1" w:rsidP="006542C1">
      <w:pPr>
        <w:pStyle w:val="Heading1"/>
      </w:pPr>
      <w:bookmarkStart w:id="7" w:name="O_291995"/>
      <w:bookmarkEnd w:id="7"/>
      <w:r w:rsidRPr="006542C1">
        <w:t>Elements and Performance Criteria Pre-Content</w:t>
      </w:r>
    </w:p>
    <w:tbl>
      <w:tblPr>
        <w:tblW w:w="9640" w:type="dxa"/>
        <w:tblLayout w:type="fixed"/>
        <w:tblCellMar>
          <w:left w:w="62" w:type="dxa"/>
          <w:right w:w="62" w:type="dxa"/>
        </w:tblCellMar>
        <w:tblLook w:val="0000"/>
      </w:tblPr>
      <w:tblGrid>
        <w:gridCol w:w="2978"/>
        <w:gridCol w:w="6662"/>
      </w:tblGrid>
      <w:tr w:rsidTr="002D3C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BodyText"/>
            </w:pPr>
            <w:r w:rsidRPr="006542C1">
              <w:t>Performance criteria describe the required performance needed to demonstrate achievement of the element. Assessment of perfor</w:t>
            </w:r>
            <w:r w:rsidRPr="006542C1">
              <w:t>mance is to be consistent with the evidence guide.</w:t>
            </w:r>
          </w:p>
        </w:tc>
      </w:tr>
    </w:tbl>
    <w:p w:rsidR="00000000" w:rsidRPr="006542C1" w:rsidP="006542C1">
      <w:pPr>
        <w:pStyle w:val="BodyText"/>
      </w:pPr>
    </w:p>
    <w:p w:rsidR="00000000" w:rsidRPr="006542C1" w:rsidP="006542C1">
      <w:pPr>
        <w:pStyle w:val="AllowPageBreak"/>
      </w:pPr>
    </w:p>
    <w:p w:rsidR="00000000" w:rsidRPr="006542C1" w:rsidP="006542C1">
      <w:pPr>
        <w:pStyle w:val="Heading1"/>
      </w:pPr>
      <w:bookmarkStart w:id="8" w:name="O_238663"/>
      <w:bookmarkEnd w:id="8"/>
      <w:r w:rsidRPr="006542C1">
        <w:t>Elements and Performance Criteria</w:t>
      </w:r>
    </w:p>
    <w:tbl>
      <w:tblPr>
        <w:tblW w:w="9640" w:type="dxa"/>
        <w:tblLayout w:type="fixed"/>
        <w:tblCellMar>
          <w:left w:w="62" w:type="dxa"/>
          <w:right w:w="62" w:type="dxa"/>
        </w:tblCellMar>
        <w:tblLook w:val="0000"/>
      </w:tblPr>
      <w:tblGrid>
        <w:gridCol w:w="2978"/>
        <w:gridCol w:w="6662"/>
      </w:tblGrid>
      <w:tr w:rsidTr="002D3C9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542C1" w:rsidP="006542C1">
            <w:pPr>
              <w:pStyle w:val="List"/>
            </w:pPr>
            <w:r w:rsidRPr="006542C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542C1">
            <w:pPr>
              <w:pStyle w:val="List"/>
              <w:rPr>
                <w:lang w:val="en-NZ"/>
              </w:rPr>
            </w:pPr>
            <w:r w:rsidRPr="006542C1">
              <w:rPr>
                <w:rStyle w:val="SpecialBold"/>
              </w:rPr>
              <w:t>PERFORMANCE CRITERIA</w:t>
            </w:r>
          </w:p>
        </w:tc>
      </w:tr>
      <w:tr w:rsidTr="002D3C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2C1">
            <w:pPr>
              <w:pStyle w:val="List"/>
              <w:rPr>
                <w:lang w:val="en-NZ"/>
              </w:rPr>
            </w:pPr>
            <w:r w:rsidRPr="006542C1">
              <w:rPr>
                <w:rStyle w:val="SpecialBold"/>
              </w:rPr>
              <w:t>1</w:t>
            </w:r>
            <w:r w:rsidRPr="006542C1">
              <w:tab/>
            </w:r>
            <w:r w:rsidRPr="006542C1">
              <w:rPr>
                <w:rStyle w:val="SpecialBold"/>
              </w:rPr>
              <w:t>Identify</w:t>
            </w:r>
            <w:r w:rsidRPr="006542C1">
              <w:t>/</w:t>
            </w:r>
            <w:r w:rsidRPr="006542C1">
              <w:rPr>
                <w:rStyle w:val="SpecialBold"/>
              </w:rPr>
              <w:t>diagnose faults</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List"/>
            </w:pPr>
            <w:r w:rsidRPr="006542C1">
              <w:t>1.1</w:t>
            </w:r>
            <w:r w:rsidRPr="006542C1">
              <w:tab/>
              <w:t>Electric passenger train and equipment is monitored for potential faults</w:t>
            </w:r>
          </w:p>
          <w:p w:rsidR="00000000" w:rsidRPr="006542C1" w:rsidP="006542C1">
            <w:pPr>
              <w:pStyle w:val="List"/>
            </w:pPr>
            <w:r w:rsidRPr="006542C1">
              <w:t>1.2</w:t>
            </w:r>
            <w:r w:rsidRPr="006542C1">
              <w:tab/>
            </w:r>
            <w:r w:rsidRPr="006542C1">
              <w:t>Faulty or damaged components or equipment are identified and assessed</w:t>
            </w:r>
          </w:p>
          <w:p w:rsidR="00000000" w:rsidRPr="006542C1" w:rsidP="006542C1">
            <w:pPr>
              <w:pStyle w:val="List"/>
            </w:pPr>
            <w:r w:rsidRPr="006542C1">
              <w:t>1.3</w:t>
            </w:r>
            <w:r w:rsidRPr="006542C1">
              <w:tab/>
              <w:t>Where fault can be rectified, equipment and/or tools required are identified and obtained</w:t>
            </w:r>
          </w:p>
          <w:p w:rsidR="00000000" w:rsidP="006542C1">
            <w:pPr>
              <w:pStyle w:val="List"/>
              <w:rPr>
                <w:lang w:val="en-NZ"/>
              </w:rPr>
            </w:pPr>
            <w:r w:rsidRPr="006542C1">
              <w:t>1.4</w:t>
            </w:r>
            <w:r w:rsidRPr="006542C1">
              <w:tab/>
              <w:t>Where fault or component is to be repaired/replaced, work area and equipment are prepare</w:t>
            </w:r>
            <w:r w:rsidRPr="006542C1">
              <w:t>d and made safe for repair/component exchange activities</w:t>
            </w:r>
          </w:p>
        </w:tc>
      </w:tr>
      <w:tr w:rsidTr="002D3C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2C1">
            <w:pPr>
              <w:pStyle w:val="List"/>
              <w:rPr>
                <w:lang w:val="en-NZ"/>
              </w:rPr>
            </w:pPr>
            <w:r w:rsidRPr="006542C1">
              <w:rPr>
                <w:rStyle w:val="SpecialBold"/>
              </w:rPr>
              <w:t>2</w:t>
            </w:r>
            <w:r w:rsidRPr="006542C1">
              <w:tab/>
            </w:r>
            <w:r w:rsidRPr="006542C1">
              <w:rPr>
                <w:rStyle w:val="SpecialBold"/>
              </w:rPr>
              <w:t>Carry out fault rectification</w:t>
            </w:r>
            <w:r w:rsidRPr="006542C1">
              <w:t>/</w:t>
            </w:r>
            <w:r w:rsidRPr="006542C1">
              <w:rPr>
                <w:rStyle w:val="SpecialBold"/>
              </w:rPr>
              <w:t>repairs</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List"/>
            </w:pPr>
            <w:r w:rsidRPr="006542C1">
              <w:t>2.1</w:t>
            </w:r>
            <w:r w:rsidRPr="006542C1">
              <w:tab/>
              <w:t>Rectification/repair/component exchange is carried out to comply with workplace procedures</w:t>
            </w:r>
          </w:p>
          <w:p w:rsidR="00000000" w:rsidRPr="006542C1" w:rsidP="006542C1">
            <w:pPr>
              <w:pStyle w:val="List"/>
            </w:pPr>
            <w:r w:rsidRPr="006542C1">
              <w:t>2.2</w:t>
            </w:r>
            <w:r w:rsidRPr="006542C1">
              <w:tab/>
              <w:t>Where used, equipment, tools and materials required are ope</w:t>
            </w:r>
            <w:r w:rsidRPr="006542C1">
              <w:t>rated, applied and handled to conform to OH&amp;S requirements and manufacturers specifications to prevent injury and damage</w:t>
            </w:r>
          </w:p>
          <w:p w:rsidR="00000000" w:rsidP="006542C1">
            <w:pPr>
              <w:pStyle w:val="List"/>
              <w:rPr>
                <w:lang w:val="en-NZ"/>
              </w:rPr>
            </w:pPr>
            <w:r w:rsidRPr="006542C1">
              <w:t>2.3</w:t>
            </w:r>
            <w:r w:rsidRPr="006542C1">
              <w:tab/>
              <w:t>Activities are carried out in accordance with OH&amp;S and workplace procedures</w:t>
            </w:r>
          </w:p>
        </w:tc>
      </w:tr>
      <w:tr w:rsidTr="002D3C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2C1">
            <w:pPr>
              <w:pStyle w:val="List"/>
              <w:rPr>
                <w:lang w:val="en-NZ"/>
              </w:rPr>
            </w:pPr>
            <w:r w:rsidRPr="006542C1">
              <w:rPr>
                <w:rStyle w:val="SpecialBold"/>
              </w:rPr>
              <w:t>3</w:t>
            </w:r>
            <w:r w:rsidRPr="006542C1">
              <w:tab/>
            </w:r>
            <w:r w:rsidRPr="006542C1">
              <w:rPr>
                <w:rStyle w:val="SpecialBold"/>
              </w:rPr>
              <w:t>Check and report rectification</w:t>
            </w:r>
            <w:r w:rsidRPr="006542C1">
              <w:t>/</w:t>
            </w:r>
            <w:r w:rsidRPr="006542C1">
              <w:rPr>
                <w:rStyle w:val="SpecialBold"/>
              </w:rPr>
              <w:t>repairs</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List"/>
            </w:pPr>
            <w:r w:rsidRPr="006542C1">
              <w:t>3.1</w:t>
            </w:r>
            <w:r w:rsidRPr="006542C1">
              <w:tab/>
              <w:t>Rectifica</w:t>
            </w:r>
            <w:r w:rsidRPr="006542C1">
              <w:t>tion/repair/component exchange activities are checked for compliance with safety requirements and workplace procedures</w:t>
            </w:r>
          </w:p>
          <w:p w:rsidR="00000000" w:rsidRPr="006542C1" w:rsidP="006542C1">
            <w:pPr>
              <w:pStyle w:val="List"/>
            </w:pPr>
            <w:r w:rsidRPr="006542C1">
              <w:t>3.2</w:t>
            </w:r>
            <w:r w:rsidRPr="006542C1">
              <w:tab/>
              <w:t>Equipment is checked to confirm that it has been restored to operational standards</w:t>
            </w:r>
          </w:p>
          <w:p w:rsidR="00000000" w:rsidRPr="006542C1" w:rsidP="006542C1">
            <w:pPr>
              <w:pStyle w:val="List"/>
            </w:pPr>
            <w:r w:rsidRPr="006542C1">
              <w:t>3.3</w:t>
            </w:r>
            <w:r w:rsidRPr="006542C1">
              <w:tab/>
              <w:t>Rectification/repair/component exchange activi</w:t>
            </w:r>
            <w:r w:rsidRPr="006542C1">
              <w:t>ties are reported and accurately documented in appropriate records or log books</w:t>
            </w:r>
          </w:p>
        </w:tc>
      </w:tr>
    </w:tbl>
    <w:p w:rsidR="002D3C99" w:rsidP="006542C1">
      <w:pPr>
        <w:pStyle w:val="BodyText"/>
      </w:pPr>
    </w:p>
    <w:p w:rsidR="002D3C99" w:rsidP="006542C1">
      <w:pPr>
        <w:pStyle w:val="BodyText"/>
      </w:pPr>
    </w:p>
    <w:p w:rsidR="00000000" w:rsidRPr="006542C1" w:rsidP="006542C1">
      <w:pPr>
        <w:pStyle w:val="Heading1"/>
      </w:pPr>
      <w:bookmarkStart w:id="9" w:name="O_262454"/>
      <w:bookmarkEnd w:id="9"/>
      <w:r w:rsidRPr="006542C1">
        <w:t>Required Skills and Knowledge</w:t>
      </w:r>
    </w:p>
    <w:tbl>
      <w:tblPr>
        <w:tblW w:w="9640" w:type="dxa"/>
        <w:tblLayout w:type="fixed"/>
        <w:tblCellMar>
          <w:left w:w="62" w:type="dxa"/>
          <w:right w:w="62" w:type="dxa"/>
        </w:tblCellMar>
        <w:tblLook w:val="0000"/>
      </w:tblPr>
      <w:tblGrid>
        <w:gridCol w:w="9640"/>
      </w:tblGrid>
      <w:tr w:rsidTr="002D3C9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REQUIRED KNOWLEDGE AND SKILLS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This describes the essential knowledge and skills and their level required for this unit.</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Required knowledge</w:t>
            </w:r>
            <w:r w:rsidRPr="006542C1">
              <w:t>:</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Relevant state regulations, codes of practice and safeworking system requirements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Relevant OH&amp;S and environmental protection requirements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Workplace procedures and policies for the identification, diagnosis and repair of faults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Typic</w:t>
            </w:r>
            <w:r w:rsidRPr="006542C1">
              <w:t>al repair problems that can occur and related action that should be taken</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Tools/equipment used when identifying, diagnosing and rectifying faults, and the procedures and precautions for their care, use and storage</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Workplace documentation and records requ</w:t>
            </w:r>
            <w:r w:rsidRPr="006542C1">
              <w:t>irements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Procedures to be followed in the event of an emergency</w:t>
            </w:r>
          </w:p>
        </w:tc>
      </w:tr>
    </w:tbl>
    <w:p w:rsidR="00000000" w:rsidRPr="006542C1" w:rsidP="006542C1">
      <w:pPr>
        <w:pStyle w:val="BodyText"/>
      </w:pPr>
    </w:p>
    <w:tbl>
      <w:tblPr>
        <w:tblW w:w="9640" w:type="dxa"/>
        <w:tblLayout w:type="fixed"/>
        <w:tblCellMar>
          <w:left w:w="62" w:type="dxa"/>
          <w:right w:w="62" w:type="dxa"/>
        </w:tblCellMar>
        <w:tblLook w:val="0000"/>
      </w:tblPr>
      <w:tblGrid>
        <w:gridCol w:w="9640"/>
      </w:tblGrid>
      <w:tr w:rsidTr="002D3C9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Required skills</w:t>
            </w:r>
            <w:r w:rsidRPr="006542C1">
              <w:t>:</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Communicate effectively with others when identifying, diagnosing and rectifying faults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Read and interpret instructions, procedures, information and signs relevant to the identification, diagnosis and rectification of faults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Interpret and follow operational instructions and prioritise work</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Complete documentation related to identifying, diag</w:t>
            </w:r>
            <w:r w:rsidRPr="006542C1">
              <w:t>nosing and rectifying faults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Operate electronic communication equipment to required protocol</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Work collaboratively with others when identifying, diagnosing and rectifying faults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Promptly report when identifying, diagnosing and rectifying faults in accord</w:t>
            </w:r>
            <w:r w:rsidRPr="006542C1">
              <w:t>ance with regulatory requirements and workplace procedures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Implement contingency plans for unplanned events that may occur when identifying, diagnosing and rectifying faults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Apply precautions and required action to minimise, control or eliminate hazards that may exist during work activities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Monitor work activities in terms of planned schedule</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Modify activities depending on differing operational contingencies, risk situations</w:t>
            </w:r>
            <w:r w:rsidRPr="006542C1">
              <w:t xml:space="preserve"> and environments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Work systematically with required attention to detail without injury to self or others, or damage to equipment</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Operate and adapt to differences in equipment in accordance with standard operating procedures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Select and use required perso</w:t>
            </w:r>
            <w:r w:rsidRPr="006542C1">
              <w:t>nal protective equipment conforming to industry and OH&amp;S standards</w:t>
            </w:r>
          </w:p>
        </w:tc>
      </w:tr>
      <w:tr w:rsidTr="002D3C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Monitor performance of equipment</w:t>
            </w:r>
          </w:p>
        </w:tc>
      </w:tr>
    </w:tbl>
    <w:p w:rsidR="002D3C99" w:rsidP="006542C1">
      <w:pPr>
        <w:pStyle w:val="BodyText"/>
      </w:pPr>
    </w:p>
    <w:p w:rsidR="002D3C99" w:rsidP="006542C1">
      <w:pPr>
        <w:pStyle w:val="BodyText"/>
      </w:pPr>
    </w:p>
    <w:p w:rsidR="00000000" w:rsidRPr="006542C1" w:rsidP="006542C1">
      <w:pPr>
        <w:pStyle w:val="Heading1"/>
      </w:pPr>
      <w:bookmarkStart w:id="10" w:name="O_246647"/>
      <w:bookmarkEnd w:id="10"/>
      <w:r w:rsidRPr="006542C1">
        <w:t>Evidence Guide</w:t>
      </w:r>
    </w:p>
    <w:tbl>
      <w:tblPr>
        <w:tblW w:w="9499" w:type="dxa"/>
        <w:tblLayout w:type="fixed"/>
        <w:tblCellMar>
          <w:left w:w="62" w:type="dxa"/>
          <w:right w:w="62" w:type="dxa"/>
        </w:tblCellMar>
        <w:tblLook w:val="0000"/>
      </w:tblPr>
      <w:tblGrid>
        <w:gridCol w:w="3524"/>
        <w:gridCol w:w="5975"/>
      </w:tblGrid>
      <w:tr w:rsidTr="002D3C9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EVIDENCE GUIDE</w:t>
            </w:r>
          </w:p>
        </w:tc>
      </w:tr>
      <w:tr w:rsidTr="002D3C9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The evidence guide provides advice on assessment and must be read in conjunction with the performance criteria, required knowledge and skills, the range statement and the assessment guidelines for this Training Package.</w:t>
            </w:r>
          </w:p>
        </w:tc>
      </w:tr>
      <w:tr w:rsidTr="002D3C9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Critical aspects for assessment an</w:t>
            </w:r>
            <w:r w:rsidRPr="006542C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 xml:space="preserve">The evidence required to demonstrate competency in this unit must be relevant to and satisfy all of the requirements of the elements and performance criteria of this unit and include demonstration </w:t>
            </w:r>
            <w:r w:rsidRPr="006542C1">
              <w:t>of applying:</w:t>
            </w:r>
          </w:p>
          <w:p w:rsidR="00000000" w:rsidRPr="006542C1" w:rsidP="006542C1">
            <w:pPr>
              <w:pStyle w:val="ListBullet2"/>
            </w:pPr>
            <w:r w:rsidRPr="006542C1">
              <w:t>the underpinning knowledge and skills</w:t>
            </w:r>
          </w:p>
          <w:p w:rsidR="00000000" w:rsidRPr="006542C1" w:rsidP="006542C1">
            <w:pPr>
              <w:pStyle w:val="ListBullet2"/>
            </w:pPr>
            <w:r w:rsidRPr="006542C1">
              <w:t>relevant legislation and workplace procedures</w:t>
            </w:r>
          </w:p>
          <w:p w:rsidR="00000000" w:rsidRPr="006542C1" w:rsidP="006542C1">
            <w:pPr>
              <w:pStyle w:val="ListBullet2"/>
            </w:pPr>
            <w:r w:rsidRPr="006542C1">
              <w:t>other relevant aspects of the range statement</w:t>
            </w:r>
          </w:p>
          <w:p w:rsidR="00000000" w:rsidRPr="006542C1" w:rsidP="006542C1">
            <w:pPr>
              <w:pStyle w:val="ListBullet"/>
            </w:pPr>
            <w:r w:rsidRPr="006542C1">
              <w:t>Assessment must include exercises which demonstrate competent perform</w:t>
            </w:r>
            <w:r w:rsidRPr="006542C1">
              <w:t>ance of the following in a range of situations:</w:t>
            </w:r>
          </w:p>
          <w:p w:rsidR="00000000" w:rsidRPr="006542C1" w:rsidP="006542C1">
            <w:pPr>
              <w:pStyle w:val="ListBullet2"/>
            </w:pPr>
            <w:r w:rsidRPr="006542C1">
              <w:t>identifying typical faults that may occur on electric passenger trains</w:t>
            </w:r>
          </w:p>
          <w:p w:rsidR="00000000" w:rsidRPr="006542C1" w:rsidP="006542C1">
            <w:pPr>
              <w:pStyle w:val="ListBullet2"/>
            </w:pPr>
            <w:r w:rsidRPr="006542C1">
              <w:t>correctly rectifying a range of faults on an electric passenger train</w:t>
            </w:r>
          </w:p>
          <w:p w:rsidR="00000000" w:rsidP="006542C1">
            <w:pPr>
              <w:pStyle w:val="ListBullet2"/>
              <w:rPr>
                <w:lang w:val="en-NZ"/>
              </w:rPr>
            </w:pPr>
            <w:r w:rsidRPr="006542C1">
              <w:t>explaining and/or demonstrating procedures for reporting faults an</w:t>
            </w:r>
            <w:r w:rsidRPr="006542C1">
              <w:t>d inoperable equipment</w:t>
            </w:r>
          </w:p>
        </w:tc>
      </w:tr>
      <w:tr w:rsidTr="002D3C9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Performance is demonstrated consistently over a period of time and in a suitable range of contexts</w:t>
            </w:r>
          </w:p>
          <w:p w:rsidR="00000000" w:rsidRPr="006542C1" w:rsidP="006542C1">
            <w:pPr>
              <w:pStyle w:val="ListBullet"/>
            </w:pPr>
            <w:r w:rsidRPr="006542C1">
              <w:t>Resources for assessment include:</w:t>
            </w:r>
          </w:p>
          <w:p w:rsidR="00000000" w:rsidRPr="006542C1" w:rsidP="006542C1">
            <w:pPr>
              <w:pStyle w:val="ListBullet2"/>
            </w:pPr>
            <w:r w:rsidRPr="006542C1">
              <w:t>a range of relevant exercises, case studies and/o</w:t>
            </w:r>
            <w:r w:rsidRPr="006542C1">
              <w:t>r other simulated practical and knowledge assessment, and/or</w:t>
            </w:r>
          </w:p>
          <w:p w:rsidR="00000000" w:rsidRPr="006542C1" w:rsidP="006542C1">
            <w:pPr>
              <w:pStyle w:val="ListBullet2"/>
            </w:pPr>
            <w:r w:rsidRPr="006542C1">
              <w:t>access to an appropriate range of relevant operational situations in the workplace</w:t>
            </w:r>
          </w:p>
          <w:p w:rsidR="00000000" w:rsidRPr="006542C1" w:rsidP="006542C1">
            <w:pPr>
              <w:pStyle w:val="ListBullet"/>
            </w:pPr>
            <w:r w:rsidRPr="006542C1">
              <w:t>In both real and simulated environments, access is required to:</w:t>
            </w:r>
          </w:p>
          <w:p w:rsidR="00000000" w:rsidRPr="006542C1" w:rsidP="006542C1">
            <w:pPr>
              <w:pStyle w:val="ListBullet2"/>
            </w:pPr>
            <w:r w:rsidRPr="006542C1">
              <w:t>relevant and appropriate materials and equipment, and</w:t>
            </w:r>
          </w:p>
          <w:p w:rsidR="00000000" w:rsidP="006542C1">
            <w:pPr>
              <w:pStyle w:val="ListBullet2"/>
              <w:rPr>
                <w:lang w:val="en-NZ"/>
              </w:rPr>
            </w:pPr>
            <w:r w:rsidRPr="006542C1">
              <w:t>applicable documentation including workplace procedures, regulations, codes of practice and operation manuals</w:t>
            </w:r>
          </w:p>
        </w:tc>
      </w:tr>
      <w:tr w:rsidTr="002D3C9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Assessment of this unit must be undertaken by a registered training or</w:t>
            </w:r>
            <w:r w:rsidRPr="006542C1">
              <w:t>ganisation</w:t>
            </w:r>
          </w:p>
          <w:p w:rsidR="00000000" w:rsidRPr="006542C1" w:rsidP="006542C1">
            <w:pPr>
              <w:pStyle w:val="ListBullet"/>
            </w:pPr>
            <w:r w:rsidRPr="006542C1">
              <w:t>As a minimum, assessment of knowledge must be conducted through appropriate written/oral tests</w:t>
            </w:r>
          </w:p>
          <w:p w:rsidR="00000000" w:rsidRPr="006542C1" w:rsidP="006542C1">
            <w:pPr>
              <w:pStyle w:val="ListBullet"/>
            </w:pPr>
            <w:r w:rsidRPr="006542C1">
              <w:t>Practical assessment must occur:</w:t>
            </w:r>
          </w:p>
          <w:p w:rsidR="00000000" w:rsidRPr="006542C1" w:rsidP="006542C1">
            <w:pPr>
              <w:pStyle w:val="ListBullet2"/>
            </w:pPr>
            <w:r w:rsidRPr="006542C1">
              <w:t>through activities in an appropriately simulated environment, and/or</w:t>
            </w:r>
          </w:p>
          <w:p w:rsidR="00000000" w:rsidRPr="006542C1" w:rsidP="006542C1">
            <w:pPr>
              <w:pStyle w:val="ListBullet2"/>
            </w:pPr>
            <w:r w:rsidRPr="006542C1">
              <w:t>in an appropriate range of situations in the wo</w:t>
            </w:r>
            <w:r w:rsidRPr="006542C1">
              <w:t>rkplace</w:t>
            </w:r>
          </w:p>
        </w:tc>
      </w:tr>
    </w:tbl>
    <w:p w:rsidR="002D3C99" w:rsidP="006542C1">
      <w:pPr>
        <w:pStyle w:val="BodyText"/>
      </w:pPr>
    </w:p>
    <w:p w:rsidR="002D3C99" w:rsidP="006542C1">
      <w:pPr>
        <w:pStyle w:val="BodyText"/>
      </w:pPr>
    </w:p>
    <w:p w:rsidR="00000000" w:rsidRPr="006542C1" w:rsidP="006542C1">
      <w:pPr>
        <w:pStyle w:val="Heading1"/>
      </w:pPr>
      <w:bookmarkStart w:id="11" w:name="O_254630"/>
      <w:bookmarkEnd w:id="11"/>
      <w:r w:rsidRPr="006542C1">
        <w:t>Range Statement</w:t>
      </w:r>
    </w:p>
    <w:tbl>
      <w:tblPr>
        <w:tblW w:w="9640" w:type="dxa"/>
        <w:tblLayout w:type="fixed"/>
        <w:tblCellMar>
          <w:left w:w="62" w:type="dxa"/>
          <w:right w:w="62" w:type="dxa"/>
        </w:tblCellMar>
        <w:tblLook w:val="0000"/>
      </w:tblPr>
      <w:tblGrid>
        <w:gridCol w:w="3486"/>
        <w:gridCol w:w="6154"/>
      </w:tblGrid>
      <w:tr w:rsidTr="002D3C9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RANGE STATEMENT</w:t>
            </w:r>
            <w:r w:rsidRPr="006542C1">
              <w:t xml:space="preserve"> </w:t>
            </w:r>
          </w:p>
        </w:tc>
      </w:tr>
      <w:tr w:rsidTr="002D3C9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The range statement relates to the unit of competency as a whole. It allows for different work environments and situations that may affect performance.</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Types of trains may include:</w:t>
            </w:r>
          </w:p>
        </w:tc>
        <w:tc>
          <w:tcPr>
            <w:tcW w:w="6154" w:type="dxa"/>
            <w:tcBorders>
              <w:top w:val="nil"/>
              <w:left w:val="nil"/>
              <w:bottom w:val="nil"/>
              <w:right w:val="nil"/>
            </w:tcBorders>
            <w:tcMar>
              <w:top w:w="0" w:type="dxa"/>
              <w:left w:w="62" w:type="dxa"/>
              <w:bottom w:w="0" w:type="dxa"/>
              <w:right w:w="62" w:type="dxa"/>
            </w:tcMar>
          </w:tcPr>
          <w:p w:rsidR="00000000" w:rsidP="006542C1">
            <w:pPr>
              <w:pStyle w:val="ListBullet"/>
              <w:rPr>
                <w:lang w:val="en-NZ"/>
              </w:rPr>
            </w:pPr>
            <w:r w:rsidRPr="006542C1">
              <w:t>any electric passenger trains in service within Australian rail systems</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by day or night</w:t>
            </w:r>
          </w:p>
          <w:p w:rsidR="00000000" w:rsidRPr="006542C1" w:rsidP="006542C1">
            <w:pPr>
              <w:pStyle w:val="ListBullet"/>
            </w:pPr>
            <w:r w:rsidRPr="006542C1">
              <w:t>in all weather conditions.</w:t>
            </w:r>
          </w:p>
          <w:p w:rsidR="00000000" w:rsidP="006542C1">
            <w:pPr>
              <w:pStyle w:val="ListBullet"/>
              <w:rPr>
                <w:lang w:val="en-NZ"/>
              </w:rPr>
            </w:pPr>
            <w:r w:rsidRPr="006542C1">
              <w:t>in exposed conditions and controlled or open environment</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Fault rectification/repair component exchange may include:</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minor component change out</w:t>
            </w:r>
          </w:p>
          <w:p w:rsidR="00000000" w:rsidRPr="006542C1" w:rsidP="006542C1">
            <w:pPr>
              <w:pStyle w:val="ListBullet"/>
            </w:pPr>
            <w:r w:rsidRPr="006542C1">
              <w:t>diagnosing faults</w:t>
            </w:r>
          </w:p>
          <w:p w:rsidR="00000000" w:rsidRPr="006542C1" w:rsidP="006542C1">
            <w:pPr>
              <w:pStyle w:val="ListBullet"/>
            </w:pPr>
            <w:r w:rsidRPr="006542C1">
              <w:t>replacing faulty/damaged/worn equipment</w:t>
            </w:r>
          </w:p>
          <w:p w:rsidR="00000000" w:rsidRPr="006542C1" w:rsidP="006542C1">
            <w:pPr>
              <w:pStyle w:val="ListBullet"/>
            </w:pPr>
            <w:r w:rsidRPr="006542C1">
              <w:t>resetting circuit breakers</w:t>
            </w:r>
          </w:p>
          <w:p w:rsidR="00000000" w:rsidRPr="006542C1" w:rsidP="006542C1">
            <w:pPr>
              <w:pStyle w:val="ListBullet"/>
            </w:pPr>
            <w:r w:rsidRPr="006542C1">
              <w:t>operating isolating taps/cocks</w:t>
            </w:r>
          </w:p>
          <w:p w:rsidR="00000000" w:rsidRPr="006542C1" w:rsidP="006542C1">
            <w:pPr>
              <w:pStyle w:val="ListBullet"/>
            </w:pPr>
            <w:r w:rsidRPr="006542C1">
              <w:t>resetting safety apparatus</w:t>
            </w:r>
          </w:p>
          <w:p w:rsidR="00000000" w:rsidRPr="006542C1" w:rsidP="006542C1">
            <w:pPr>
              <w:pStyle w:val="ListBullet"/>
            </w:pPr>
            <w:r w:rsidRPr="006542C1">
              <w:t>isolating faulty components</w:t>
            </w:r>
          </w:p>
          <w:p w:rsidR="00000000" w:rsidRPr="006542C1" w:rsidP="006542C1">
            <w:pPr>
              <w:pStyle w:val="ListBullet"/>
            </w:pPr>
            <w:r w:rsidRPr="006542C1">
              <w:t>tying up loose equipment</w:t>
            </w:r>
          </w:p>
          <w:p w:rsidR="00000000" w:rsidP="006542C1">
            <w:pPr>
              <w:pStyle w:val="ListBullet"/>
              <w:rPr>
                <w:lang w:val="en-NZ"/>
              </w:rPr>
            </w:pPr>
            <w:r w:rsidRPr="006542C1">
              <w:t>operating diagnostic equipment</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Safety equipment may include:</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high visibility clothing</w:t>
            </w:r>
          </w:p>
          <w:p w:rsidR="00000000" w:rsidRPr="006542C1" w:rsidP="006542C1">
            <w:pPr>
              <w:pStyle w:val="ListBullet"/>
            </w:pPr>
            <w:r w:rsidRPr="006542C1">
              <w:t>sunscreen and sun glasses</w:t>
            </w:r>
          </w:p>
          <w:p w:rsidR="00000000" w:rsidRPr="006542C1" w:rsidP="006542C1">
            <w:pPr>
              <w:pStyle w:val="ListBullet"/>
            </w:pPr>
            <w:r w:rsidRPr="006542C1">
              <w:t>insect repellent</w:t>
            </w:r>
          </w:p>
          <w:p w:rsidR="00000000" w:rsidRPr="006542C1" w:rsidP="006542C1">
            <w:pPr>
              <w:pStyle w:val="ListBullet"/>
            </w:pPr>
            <w:r w:rsidRPr="006542C1">
              <w:t>gloves and footwear</w:t>
            </w:r>
          </w:p>
          <w:p w:rsidR="00000000" w:rsidRPr="006542C1" w:rsidP="006542C1">
            <w:pPr>
              <w:pStyle w:val="ListBullet"/>
            </w:pPr>
            <w:r w:rsidRPr="006542C1">
              <w:t>portable radios</w:t>
            </w:r>
          </w:p>
          <w:p w:rsidR="00000000" w:rsidRPr="006542C1" w:rsidP="006542C1">
            <w:pPr>
              <w:pStyle w:val="ListBullet"/>
            </w:pPr>
            <w:r w:rsidRPr="006542C1">
              <w:t>flags and hand lamps</w:t>
            </w:r>
          </w:p>
          <w:p w:rsidR="00000000" w:rsidRPr="006542C1" w:rsidP="006542C1">
            <w:pPr>
              <w:pStyle w:val="ListBullet"/>
            </w:pPr>
            <w:r w:rsidRPr="006542C1">
              <w:t>safety glasses</w:t>
            </w:r>
          </w:p>
          <w:p w:rsidR="00000000" w:rsidP="006542C1">
            <w:pPr>
              <w:pStyle w:val="ListBullet"/>
              <w:rPr>
                <w:lang w:val="en-NZ"/>
              </w:rPr>
            </w:pPr>
            <w:r w:rsidRPr="006542C1">
              <w:t>safety devices</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leaking oil or gases</w:t>
            </w:r>
          </w:p>
          <w:p w:rsidR="00000000" w:rsidP="006542C1">
            <w:pPr>
              <w:pStyle w:val="ListBullet"/>
              <w:rPr>
                <w:lang w:val="en-NZ"/>
              </w:rPr>
            </w:pPr>
            <w:r w:rsidRPr="006542C1">
              <w:t>noise from defective or inappropriately adjusted equipment</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Consultative processes may include:</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supervisors and managers</w:t>
            </w:r>
          </w:p>
          <w:p w:rsidR="00000000" w:rsidRPr="006542C1" w:rsidP="006542C1">
            <w:pPr>
              <w:pStyle w:val="ListBullet"/>
            </w:pPr>
            <w:r w:rsidRPr="006542C1">
              <w:t>union representatives</w:t>
            </w:r>
          </w:p>
          <w:p w:rsidR="00000000" w:rsidRPr="006542C1" w:rsidP="006542C1">
            <w:pPr>
              <w:pStyle w:val="ListBullet"/>
            </w:pPr>
            <w:r w:rsidRPr="006542C1">
              <w:t>fitters/maintenance staff</w:t>
            </w:r>
          </w:p>
          <w:p w:rsidR="00000000" w:rsidP="006542C1">
            <w:pPr>
              <w:pStyle w:val="ListBullet"/>
              <w:rPr>
                <w:lang w:val="en-NZ"/>
              </w:rPr>
            </w:pPr>
            <w:r w:rsidRPr="006542C1">
              <w:t>train examiners</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Depending on t</w:t>
            </w:r>
            <w:r w:rsidRPr="006542C1">
              <w: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company procedures</w:t>
            </w:r>
          </w:p>
          <w:p w:rsidR="00000000" w:rsidRPr="006542C1" w:rsidP="006542C1">
            <w:pPr>
              <w:pStyle w:val="ListBullet"/>
            </w:pPr>
            <w:r w:rsidRPr="006542C1">
              <w:t>enterprise procedures</w:t>
            </w:r>
          </w:p>
          <w:p w:rsidR="00000000" w:rsidRPr="006542C1" w:rsidP="006542C1">
            <w:pPr>
              <w:pStyle w:val="ListBullet"/>
            </w:pPr>
            <w:r w:rsidRPr="006542C1">
              <w:t>organisational procedures</w:t>
            </w:r>
          </w:p>
          <w:p w:rsidR="00000000" w:rsidP="006542C1">
            <w:pPr>
              <w:pStyle w:val="ListBullet"/>
              <w:rPr>
                <w:lang w:val="en-NZ"/>
              </w:rPr>
            </w:pPr>
            <w:r w:rsidRPr="006542C1">
              <w:t>established or standard procedures</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Contingency processes may relate to:</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personal injury</w:t>
            </w:r>
          </w:p>
          <w:p w:rsidR="00000000" w:rsidP="006542C1">
            <w:pPr>
              <w:pStyle w:val="ListBullet"/>
              <w:rPr>
                <w:lang w:val="en-NZ"/>
              </w:rPr>
            </w:pPr>
            <w:r w:rsidRPr="006542C1">
              <w:t>tool malfunctions or loss</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workplace operational and technical instructions and procedures for the identification, diagnosis and rectification of faults</w:t>
            </w:r>
          </w:p>
          <w:p w:rsidR="00000000" w:rsidRPr="006542C1" w:rsidP="006542C1">
            <w:pPr>
              <w:pStyle w:val="ListBullet"/>
            </w:pPr>
            <w:r w:rsidRPr="006542C1">
              <w:t>records for the identification, diagnosis and rectification of faults</w:t>
            </w:r>
          </w:p>
          <w:p w:rsidR="00000000" w:rsidRPr="006542C1" w:rsidP="006542C1">
            <w:pPr>
              <w:pStyle w:val="ListBullet"/>
            </w:pPr>
            <w:r w:rsidRPr="006542C1">
              <w:t>tool/equipment manufacturers instructions, specifications and recommended procedures</w:t>
            </w:r>
          </w:p>
          <w:p w:rsidR="00000000" w:rsidRPr="006542C1" w:rsidP="006542C1">
            <w:pPr>
              <w:pStyle w:val="ListBullet"/>
            </w:pPr>
            <w:r w:rsidRPr="006542C1">
              <w:t>precautions and procedures to be adopted to protect the environment when identifying, diagnosing and rectifying minor faults</w:t>
            </w:r>
          </w:p>
          <w:p w:rsidR="00000000" w:rsidRPr="006542C1" w:rsidP="006542C1">
            <w:pPr>
              <w:pStyle w:val="ListBullet"/>
            </w:pPr>
            <w:r w:rsidRPr="006542C1">
              <w:t>OH&amp;S procedures</w:t>
            </w:r>
          </w:p>
          <w:p w:rsidR="00000000" w:rsidRPr="006542C1" w:rsidP="006542C1">
            <w:pPr>
              <w:pStyle w:val="ListBullet"/>
            </w:pPr>
            <w:r w:rsidRPr="006542C1">
              <w:t xml:space="preserve">relevant Australian standards </w:t>
            </w:r>
            <w:r w:rsidRPr="006542C1">
              <w:t>and certification requirements</w:t>
            </w:r>
          </w:p>
          <w:p w:rsidR="00000000" w:rsidRPr="006542C1" w:rsidP="006542C1">
            <w:pPr>
              <w:pStyle w:val="ListBullet"/>
            </w:pPr>
            <w:r w:rsidRPr="006542C1">
              <w:t>emergency procedures</w:t>
            </w:r>
          </w:p>
          <w:p w:rsidR="00000000" w:rsidP="006542C1">
            <w:pPr>
              <w:pStyle w:val="ListBullet"/>
              <w:rPr>
                <w:lang w:val="en-NZ"/>
              </w:rPr>
            </w:pPr>
            <w:r w:rsidRPr="006542C1">
              <w:t>award, enterprise bargaining agreement, other industrial arrangements</w:t>
            </w:r>
          </w:p>
        </w:tc>
      </w:tr>
      <w:tr w:rsidTr="002D3C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542C1" w:rsidP="006542C1">
            <w:pPr>
              <w:pStyle w:val="ListBullet"/>
            </w:pPr>
            <w:r w:rsidRPr="006542C1">
              <w:t>relevant state regulations, codes of practice and safeworking system requirements</w:t>
            </w:r>
          </w:p>
          <w:p w:rsidR="00000000" w:rsidRPr="006542C1" w:rsidP="006542C1">
            <w:pPr>
              <w:pStyle w:val="ListBullet"/>
            </w:pPr>
            <w:r w:rsidRPr="006542C1">
              <w:t>relevant state OH&amp;S legislation</w:t>
            </w:r>
          </w:p>
          <w:p w:rsidR="00000000" w:rsidRPr="006542C1" w:rsidP="006542C1">
            <w:pPr>
              <w:pStyle w:val="ListBullet"/>
            </w:pPr>
            <w:r w:rsidRPr="006542C1">
              <w:t>relevant state environmental protection legislation</w:t>
            </w:r>
          </w:p>
          <w:p w:rsidR="00000000" w:rsidRPr="006542C1" w:rsidP="006542C1">
            <w:pPr>
              <w:pStyle w:val="ListBullet"/>
            </w:pPr>
            <w:r w:rsidRPr="006542C1">
              <w:t>workplace relations regulations including equal opportunity, equal employment opportunity and affirmative action legislation</w:t>
            </w:r>
          </w:p>
          <w:p w:rsidR="00000000" w:rsidRPr="006542C1" w:rsidP="006542C1">
            <w:pPr>
              <w:pStyle w:val="ListBullet"/>
            </w:pPr>
            <w:r w:rsidRPr="006542C1">
              <w:t>workers compensation regulations</w:t>
            </w:r>
          </w:p>
        </w:tc>
      </w:tr>
    </w:tbl>
    <w:p w:rsidR="002D3C99" w:rsidP="006542C1">
      <w:pPr>
        <w:pStyle w:val="BodyText"/>
      </w:pPr>
    </w:p>
    <w:p w:rsidR="002D3C99" w:rsidP="006542C1">
      <w:pPr>
        <w:pStyle w:val="BodyText"/>
      </w:pPr>
    </w:p>
    <w:p w:rsidR="00000000" w:rsidRPr="006542C1" w:rsidP="006542C1">
      <w:pPr>
        <w:pStyle w:val="Heading1"/>
      </w:pPr>
      <w:bookmarkStart w:id="12" w:name="O_295643"/>
      <w:bookmarkEnd w:id="12"/>
      <w:r w:rsidRPr="006542C1">
        <w:t>Unit Sector(s)</w:t>
      </w:r>
    </w:p>
    <w:p w:rsidR="00000000" w:rsidRPr="006542C1" w:rsidP="006542C1">
      <w:pPr>
        <w:pStyle w:val="BodyText"/>
      </w:pPr>
      <w:r w:rsidRPr="006542C1">
        <w:t>Not Applicable</w:t>
      </w:r>
    </w:p>
    <w:p w:rsidR="00000000" w:rsidRPr="006542C1" w:rsidP="006542C1">
      <w:pPr>
        <w:pStyle w:val="AllowPageBreak"/>
      </w:pPr>
    </w:p>
    <w:p w:rsidR="00000000" w:rsidRPr="006542C1" w:rsidP="006542C1">
      <w:pPr>
        <w:pStyle w:val="Heading1"/>
      </w:pPr>
      <w:bookmarkStart w:id="13" w:name="O_222873"/>
      <w:bookmarkEnd w:id="13"/>
      <w:r w:rsidRPr="006542C1">
        <w:t>Competency Field</w:t>
      </w:r>
    </w:p>
    <w:tbl>
      <w:tblPr>
        <w:tblW w:w="9640" w:type="dxa"/>
        <w:tblLayout w:type="fixed"/>
        <w:tblCellMar>
          <w:left w:w="62" w:type="dxa"/>
          <w:right w:w="62" w:type="dxa"/>
        </w:tblCellMar>
        <w:tblLook w:val="0000"/>
      </w:tblPr>
      <w:tblGrid>
        <w:gridCol w:w="2978"/>
        <w:gridCol w:w="6662"/>
      </w:tblGrid>
      <w:tr w:rsidTr="002D3C9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42C1">
            <w:pPr>
              <w:pStyle w:val="BodyText"/>
              <w:rPr>
                <w:lang w:val="en-NZ"/>
              </w:rPr>
            </w:pPr>
            <w:r w:rsidRPr="006542C1">
              <w:rPr>
                <w:rStyle w:val="SpecialBold"/>
              </w:rPr>
              <w:t>Competency Field</w:t>
            </w:r>
            <w:r w:rsidRPr="006542C1">
              <w:t xml:space="preserve"> </w:t>
            </w:r>
          </w:p>
        </w:tc>
        <w:tc>
          <w:tcPr>
            <w:tcW w:w="6662" w:type="dxa"/>
            <w:tcBorders>
              <w:top w:val="nil"/>
              <w:left w:val="nil"/>
              <w:bottom w:val="nil"/>
              <w:right w:val="nil"/>
            </w:tcBorders>
            <w:tcMar>
              <w:top w:w="0" w:type="dxa"/>
              <w:left w:w="62" w:type="dxa"/>
              <w:bottom w:w="0" w:type="dxa"/>
              <w:right w:w="62" w:type="dxa"/>
            </w:tcMar>
          </w:tcPr>
          <w:p w:rsidR="00000000" w:rsidRPr="006542C1" w:rsidP="006542C1">
            <w:pPr>
              <w:pStyle w:val="BodyText"/>
            </w:pPr>
            <w:r w:rsidRPr="006542C1">
              <w:t>B - Equipment Checking and Maintenance</w:t>
            </w:r>
          </w:p>
        </w:tc>
      </w:tr>
    </w:tbl>
    <w:p w:rsidR="002D3C99" w:rsidP="006542C1">
      <w:pPr>
        <w:pStyle w:val="BodyText"/>
      </w:pPr>
    </w:p>
    <w:p w:rsidR="002D3C99" w:rsidP="006542C1">
      <w:pPr>
        <w:pStyle w:val="BodyText"/>
      </w:pPr>
    </w:p>
    <w:p w:rsidR="00000000" w:rsidRPr="006542C1" w:rsidP="006542C1"/>
    <w:sectPr w:rsidSect="006542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C99" w:rsidP="002D3C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99" w:rsidP="006542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3C99" w:rsidP="006542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D3C99" w:rsidP="006542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C1" w:rsidRPr="002D3C99" w:rsidP="002D3C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99" w:rsidRPr="002D2AF8" w:rsidP="006542C1">
    <w:pPr>
      <w:pStyle w:val="Header"/>
      <w:framePr w:wrap="around"/>
    </w:pPr>
    <w:r>
      <w:fldChar w:fldCharType="begin"/>
    </w:r>
    <w:r>
      <w:instrText xml:space="preserve"> TITLE   \* MERGEFORMAT </w:instrText>
    </w:r>
    <w:r>
      <w:fldChar w:fldCharType="separate"/>
    </w:r>
    <w:r>
      <w:t>TLIB2104A Identify, diagnose and rectify faults on electric passenger trains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D3C99" w:rsidP="006542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63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25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81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2C1"/>
    <w:pPr>
      <w:spacing w:before="360" w:after="60"/>
      <w:outlineLvl w:val="0"/>
    </w:pPr>
    <w:rPr>
      <w:sz w:val="32"/>
    </w:rPr>
  </w:style>
  <w:style w:type="paragraph" w:styleId="Heading2">
    <w:name w:val="heading 2"/>
    <w:basedOn w:val="HeadingBase"/>
    <w:next w:val="BodyText"/>
    <w:link w:val="Heading2Char"/>
    <w:qFormat/>
    <w:rsid w:val="006542C1"/>
    <w:pPr>
      <w:keepLines/>
      <w:spacing w:before="240" w:after="120"/>
      <w:outlineLvl w:val="1"/>
    </w:pPr>
    <w:rPr>
      <w:sz w:val="28"/>
      <w:szCs w:val="40"/>
    </w:rPr>
  </w:style>
  <w:style w:type="paragraph" w:styleId="Heading3">
    <w:name w:val="heading 3"/>
    <w:basedOn w:val="HeadingBase"/>
    <w:next w:val="BodyText"/>
    <w:link w:val="Heading3Char"/>
    <w:qFormat/>
    <w:rsid w:val="006542C1"/>
    <w:pPr>
      <w:spacing w:before="180" w:after="120"/>
      <w:outlineLvl w:val="2"/>
    </w:pPr>
    <w:rPr>
      <w:spacing w:val="-10"/>
      <w:kern w:val="32"/>
    </w:rPr>
  </w:style>
  <w:style w:type="paragraph" w:styleId="Heading4">
    <w:name w:val="heading 4"/>
    <w:basedOn w:val="HeadingBase"/>
    <w:next w:val="BodyText"/>
    <w:link w:val="Heading4Char"/>
    <w:qFormat/>
    <w:rsid w:val="006542C1"/>
    <w:pPr>
      <w:spacing w:before="160" w:after="120"/>
      <w:outlineLvl w:val="3"/>
    </w:pPr>
    <w:rPr>
      <w:sz w:val="22"/>
    </w:rPr>
  </w:style>
  <w:style w:type="paragraph" w:styleId="Heading5">
    <w:name w:val="heading 5"/>
    <w:basedOn w:val="HeadingBase"/>
    <w:next w:val="Normal"/>
    <w:link w:val="Heading5Char"/>
    <w:qFormat/>
    <w:rsid w:val="006542C1"/>
    <w:pPr>
      <w:spacing w:before="80"/>
      <w:outlineLvl w:val="4"/>
    </w:pPr>
    <w:rPr>
      <w:color w:val="918585"/>
      <w:sz w:val="20"/>
    </w:rPr>
  </w:style>
  <w:style w:type="paragraph" w:styleId="Heading6">
    <w:name w:val="heading 6"/>
    <w:basedOn w:val="HeadingBase"/>
    <w:next w:val="Normal"/>
    <w:link w:val="Heading6Char"/>
    <w:qFormat/>
    <w:rsid w:val="006542C1"/>
    <w:pPr>
      <w:spacing w:before="60"/>
      <w:outlineLvl w:val="5"/>
    </w:pPr>
    <w:rPr>
      <w:color w:val="918585"/>
      <w:sz w:val="20"/>
    </w:rPr>
  </w:style>
  <w:style w:type="paragraph" w:styleId="Heading7">
    <w:name w:val="heading 7"/>
    <w:basedOn w:val="Normal"/>
    <w:next w:val="Normal"/>
    <w:link w:val="Heading7Char"/>
    <w:qFormat/>
    <w:rsid w:val="006542C1"/>
    <w:pPr>
      <w:ind w:left="720"/>
      <w:outlineLvl w:val="6"/>
    </w:pPr>
    <w:rPr>
      <w:i/>
    </w:rPr>
  </w:style>
  <w:style w:type="paragraph" w:styleId="Heading8">
    <w:name w:val="heading 8"/>
    <w:basedOn w:val="Normal"/>
    <w:next w:val="Normal"/>
    <w:link w:val="Heading8Char"/>
    <w:qFormat/>
    <w:rsid w:val="006542C1"/>
    <w:pPr>
      <w:ind w:left="720"/>
      <w:outlineLvl w:val="7"/>
    </w:pPr>
    <w:rPr>
      <w:i/>
    </w:rPr>
  </w:style>
  <w:style w:type="paragraph" w:styleId="Heading9">
    <w:name w:val="heading 9"/>
    <w:basedOn w:val="Normal"/>
    <w:next w:val="Normal"/>
    <w:link w:val="Heading9Char"/>
    <w:qFormat/>
    <w:rsid w:val="006542C1"/>
    <w:pPr>
      <w:ind w:left="720"/>
      <w:outlineLvl w:val="8"/>
    </w:pPr>
    <w:rPr>
      <w:i/>
    </w:rPr>
  </w:style>
  <w:style w:type="character" w:default="1" w:styleId="DefaultParagraphFont">
    <w:name w:val="Default Paragraph Font"/>
    <w:uiPriority w:val="1"/>
    <w:unhideWhenUsed/>
    <w:rsid w:val="00654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2C1"/>
  </w:style>
  <w:style w:type="character" w:customStyle="1" w:styleId="Heading1Char">
    <w:name w:val="Heading 1 Char"/>
    <w:basedOn w:val="DefaultParagraphFont"/>
    <w:link w:val="Heading1"/>
    <w:rsid w:val="006542C1"/>
    <w:rPr>
      <w:rFonts w:ascii="Times New Roman" w:eastAsia="Times New Roman" w:hAnsi="Times New Roman" w:cs="Times New Roman"/>
      <w:b/>
      <w:sz w:val="32"/>
      <w:szCs w:val="20"/>
      <w:lang w:eastAsia="en-US"/>
    </w:rPr>
  </w:style>
  <w:style w:type="paragraph" w:styleId="BodyText">
    <w:name w:val="Body Text"/>
    <w:basedOn w:val="Normal"/>
    <w:link w:val="BodyTextChar"/>
    <w:rsid w:val="006542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2C1"/>
    <w:rPr>
      <w:rFonts w:ascii="Times New Roman" w:eastAsia="Times New Roman" w:hAnsi="Times New Roman" w:cs="Times New Roman"/>
      <w:sz w:val="24"/>
      <w:lang w:eastAsia="en-US"/>
    </w:rPr>
  </w:style>
  <w:style w:type="paragraph" w:styleId="Footer">
    <w:name w:val="footer"/>
    <w:basedOn w:val="Normal"/>
    <w:link w:val="FooterChar"/>
    <w:rsid w:val="00654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2C1"/>
    <w:rPr>
      <w:rFonts w:ascii="Times New Roman" w:eastAsia="Times New Roman" w:hAnsi="Times New Roman" w:cs="Times New Roman"/>
      <w:sz w:val="16"/>
      <w:lang w:eastAsia="en-US"/>
    </w:rPr>
  </w:style>
  <w:style w:type="paragraph" w:styleId="List">
    <w:name w:val="List"/>
    <w:basedOn w:val="BodyText"/>
    <w:next w:val="BodyText"/>
    <w:rsid w:val="006542C1"/>
    <w:pPr>
      <w:tabs>
        <w:tab w:val="left" w:pos="340"/>
      </w:tabs>
      <w:spacing w:before="60" w:after="60"/>
      <w:ind w:left="340" w:hanging="340"/>
    </w:pPr>
  </w:style>
  <w:style w:type="paragraph" w:styleId="ListBullet">
    <w:name w:val="List Bullet"/>
    <w:basedOn w:val="List"/>
    <w:rsid w:val="006542C1"/>
    <w:pPr>
      <w:numPr>
        <w:numId w:val="13"/>
      </w:numPr>
      <w:tabs>
        <w:tab w:val="clear" w:pos="340"/>
      </w:tabs>
      <w:spacing w:before="40" w:after="40"/>
    </w:pPr>
  </w:style>
  <w:style w:type="character" w:customStyle="1" w:styleId="SpecialBold">
    <w:name w:val="Special Bold"/>
    <w:basedOn w:val="DefaultParagraphFont"/>
    <w:rsid w:val="006542C1"/>
    <w:rPr>
      <w:b/>
      <w:spacing w:val="0"/>
    </w:rPr>
  </w:style>
  <w:style w:type="paragraph" w:styleId="ListBullet2">
    <w:name w:val="List Bullet 2"/>
    <w:basedOn w:val="List2"/>
    <w:rsid w:val="006542C1"/>
    <w:pPr>
      <w:numPr>
        <w:numId w:val="14"/>
      </w:numPr>
      <w:tabs>
        <w:tab w:val="clear" w:pos="680"/>
      </w:tabs>
    </w:pPr>
  </w:style>
  <w:style w:type="paragraph" w:customStyle="1" w:styleId="SuperHeading">
    <w:name w:val="SuperHeading"/>
    <w:basedOn w:val="Normal"/>
    <w:rsid w:val="006542C1"/>
    <w:pPr>
      <w:spacing w:before="240" w:after="120"/>
      <w:outlineLvl w:val="0"/>
    </w:pPr>
    <w:rPr>
      <w:rFonts w:ascii="Times New Roman" w:hAnsi="Times New Roman"/>
      <w:b/>
      <w:sz w:val="28"/>
    </w:rPr>
  </w:style>
  <w:style w:type="paragraph" w:customStyle="1" w:styleId="AllowPageBreak">
    <w:name w:val="AllowPageBreak"/>
    <w:rsid w:val="006542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2C1"/>
    <w:rPr>
      <w:rFonts w:ascii="Courier New" w:eastAsia="Times New Roman" w:hAnsi="Courier New" w:cs="Times New Roman"/>
      <w:i/>
      <w:szCs w:val="20"/>
      <w:lang w:eastAsia="en-US"/>
    </w:rPr>
  </w:style>
  <w:style w:type="paragraph" w:customStyle="1" w:styleId="HeadingBase">
    <w:name w:val="Heading Base"/>
    <w:rsid w:val="00654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2C1"/>
    <w:pPr>
      <w:tabs>
        <w:tab w:val="right" w:leader="dot" w:pos="9072"/>
      </w:tabs>
      <w:ind w:left="567"/>
    </w:pPr>
    <w:rPr>
      <w:szCs w:val="22"/>
    </w:rPr>
  </w:style>
  <w:style w:type="paragraph" w:customStyle="1" w:styleId="TOCBase">
    <w:name w:val="TOC Base"/>
    <w:rsid w:val="00654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2C1"/>
    <w:pPr>
      <w:tabs>
        <w:tab w:val="right" w:leader="dot" w:pos="9072"/>
      </w:tabs>
      <w:spacing w:before="40" w:after="40"/>
      <w:ind w:left="284"/>
    </w:pPr>
    <w:rPr>
      <w:rFonts w:ascii="Times New Roman" w:hAnsi="Times New Roman"/>
    </w:rPr>
  </w:style>
  <w:style w:type="paragraph" w:styleId="TOC1">
    <w:name w:val="toc 1"/>
    <w:basedOn w:val="TOCBase"/>
    <w:next w:val="Normal"/>
    <w:rsid w:val="006542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2C1"/>
    <w:pPr>
      <w:spacing w:before="5040"/>
      <w:jc w:val="center"/>
    </w:pPr>
    <w:rPr>
      <w:sz w:val="48"/>
      <w:szCs w:val="72"/>
      <w:lang w:val="en-US"/>
    </w:rPr>
  </w:style>
  <w:style w:type="character" w:customStyle="1" w:styleId="TitleChar">
    <w:name w:val="Title Char"/>
    <w:basedOn w:val="DefaultParagraphFont"/>
    <w:link w:val="Title"/>
    <w:rsid w:val="00654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2C1"/>
    <w:pPr>
      <w:tabs>
        <w:tab w:val="left" w:pos="3600"/>
        <w:tab w:val="left" w:pos="3958"/>
      </w:tabs>
    </w:pPr>
  </w:style>
  <w:style w:type="paragraph" w:customStyle="1" w:styleId="Note">
    <w:name w:val="Note"/>
    <w:basedOn w:val="BodyText"/>
    <w:rsid w:val="006542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2C1"/>
    <w:pPr>
      <w:framePr w:wrap="auto" w:hAnchor="text" w:y="6049"/>
    </w:pPr>
    <w:rPr>
      <w:color w:val="000000"/>
      <w:sz w:val="40"/>
    </w:rPr>
  </w:style>
  <w:style w:type="paragraph" w:customStyle="1" w:styleId="TOCTitle">
    <w:name w:val="TOCTitle"/>
    <w:basedOn w:val="Heading1"/>
    <w:rsid w:val="006542C1"/>
    <w:pPr>
      <w:spacing w:after="240"/>
      <w:jc w:val="center"/>
      <w:outlineLvl w:val="9"/>
    </w:pPr>
    <w:rPr>
      <w:caps/>
    </w:rPr>
  </w:style>
  <w:style w:type="paragraph" w:customStyle="1" w:styleId="Version">
    <w:name w:val="Version"/>
    <w:rsid w:val="006542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2C1"/>
    <w:pPr>
      <w:keepNext w:val="0"/>
      <w:tabs>
        <w:tab w:val="right" w:pos="4176"/>
      </w:tabs>
      <w:ind w:left="198" w:hanging="198"/>
    </w:pPr>
    <w:rPr>
      <w:rFonts w:ascii="Garamond" w:hAnsi="Garamond"/>
    </w:rPr>
  </w:style>
  <w:style w:type="paragraph" w:styleId="IndexHeading">
    <w:name w:val="index heading"/>
    <w:basedOn w:val="Normal"/>
    <w:next w:val="Index1"/>
    <w:semiHidden/>
    <w:rsid w:val="006542C1"/>
    <w:pPr>
      <w:spacing w:before="120" w:after="120"/>
    </w:pPr>
    <w:rPr>
      <w:rFonts w:ascii="Arial" w:hAnsi="Arial"/>
      <w:b/>
      <w:color w:val="918585"/>
      <w:sz w:val="24"/>
    </w:rPr>
  </w:style>
  <w:style w:type="paragraph" w:styleId="Header">
    <w:name w:val="header"/>
    <w:basedOn w:val="Normal"/>
    <w:link w:val="HeaderChar"/>
    <w:rsid w:val="00654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2C1"/>
    <w:rPr>
      <w:rFonts w:ascii="Times New Roman" w:eastAsia="Times New Roman" w:hAnsi="Times New Roman" w:cs="Times New Roman"/>
      <w:sz w:val="16"/>
      <w:szCs w:val="20"/>
      <w:lang w:val="en-GB" w:eastAsia="en-US"/>
    </w:rPr>
  </w:style>
  <w:style w:type="paragraph" w:customStyle="1" w:styleId="Chapter">
    <w:name w:val="Chapter"/>
    <w:basedOn w:val="Normal"/>
    <w:rsid w:val="006542C1"/>
    <w:pPr>
      <w:spacing w:before="240"/>
    </w:pPr>
    <w:rPr>
      <w:rFonts w:ascii="Times New Roman" w:hAnsi="Times New Roman"/>
      <w:smallCaps/>
      <w:spacing w:val="80"/>
      <w:sz w:val="28"/>
    </w:rPr>
  </w:style>
  <w:style w:type="paragraph" w:customStyle="1" w:styleId="InChapter">
    <w:name w:val="InChapter"/>
    <w:basedOn w:val="Heading3"/>
    <w:rsid w:val="006542C1"/>
    <w:pPr>
      <w:spacing w:after="240"/>
      <w:outlineLvl w:val="9"/>
    </w:pPr>
    <w:rPr>
      <w:noProof/>
    </w:rPr>
  </w:style>
  <w:style w:type="paragraph" w:styleId="Index2">
    <w:name w:val="index 2"/>
    <w:basedOn w:val="Normal"/>
    <w:next w:val="Normal"/>
    <w:semiHidden/>
    <w:rsid w:val="006542C1"/>
    <w:pPr>
      <w:tabs>
        <w:tab w:val="right" w:pos="4176"/>
      </w:tabs>
      <w:ind w:left="568" w:hanging="284"/>
    </w:pPr>
    <w:rPr>
      <w:rFonts w:ascii="Garamond" w:hAnsi="Garamond"/>
    </w:rPr>
  </w:style>
  <w:style w:type="paragraph" w:customStyle="1" w:styleId="Byline">
    <w:name w:val="Byline"/>
    <w:rsid w:val="00654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2C1"/>
    <w:pPr>
      <w:tabs>
        <w:tab w:val="clear" w:pos="3600"/>
        <w:tab w:val="clear" w:pos="3958"/>
      </w:tabs>
      <w:jc w:val="right"/>
    </w:pPr>
  </w:style>
  <w:style w:type="character" w:styleId="Emphasis">
    <w:name w:val="Emphasis"/>
    <w:basedOn w:val="DefaultParagraphFont"/>
    <w:qFormat/>
    <w:rsid w:val="006542C1"/>
    <w:rPr>
      <w:i/>
    </w:rPr>
  </w:style>
  <w:style w:type="paragraph" w:styleId="Caption">
    <w:name w:val="caption"/>
    <w:basedOn w:val="BodyText"/>
    <w:next w:val="Normal"/>
    <w:qFormat/>
    <w:rsid w:val="006542C1"/>
    <w:pPr>
      <w:framePr w:w="2268" w:hSpace="181" w:vSpace="181" w:wrap="around" w:vAnchor="text" w:hAnchor="page" w:x="1135" w:y="285" w:anchorLock="1"/>
    </w:pPr>
    <w:rPr>
      <w:i/>
    </w:rPr>
  </w:style>
  <w:style w:type="paragraph" w:customStyle="1" w:styleId="MiniTOCTitle">
    <w:name w:val="MiniTOCTitle"/>
    <w:basedOn w:val="Heading4"/>
    <w:rsid w:val="006542C1"/>
    <w:pPr>
      <w:spacing w:before="240"/>
      <w:outlineLvl w:val="9"/>
    </w:pPr>
    <w:rPr>
      <w:noProof/>
      <w:sz w:val="24"/>
    </w:rPr>
  </w:style>
  <w:style w:type="paragraph" w:customStyle="1" w:styleId="MiniTOCItem">
    <w:name w:val="MiniTOCItem"/>
    <w:basedOn w:val="ListBullet"/>
    <w:rsid w:val="006542C1"/>
    <w:pPr>
      <w:numPr>
        <w:numId w:val="0"/>
      </w:numPr>
      <w:tabs>
        <w:tab w:val="right" w:leader="dot" w:pos="6521"/>
      </w:tabs>
      <w:spacing w:before="0" w:after="0"/>
    </w:pPr>
  </w:style>
  <w:style w:type="paragraph" w:customStyle="1" w:styleId="TOFTitle">
    <w:name w:val="TOFTitle"/>
    <w:basedOn w:val="TOCTitle"/>
    <w:rsid w:val="006542C1"/>
  </w:style>
  <w:style w:type="paragraph" w:styleId="TableofFigures">
    <w:name w:val="table of figures"/>
    <w:basedOn w:val="Normal"/>
    <w:next w:val="Normal"/>
    <w:semiHidden/>
    <w:rsid w:val="006542C1"/>
    <w:pPr>
      <w:tabs>
        <w:tab w:val="right" w:leader="dot" w:pos="9072"/>
      </w:tabs>
      <w:ind w:left="970" w:hanging="403"/>
    </w:pPr>
    <w:rPr>
      <w:rFonts w:ascii="Times New Roman" w:hAnsi="Times New Roman"/>
      <w:b/>
    </w:rPr>
  </w:style>
  <w:style w:type="paragraph" w:styleId="ListNumber">
    <w:name w:val="List Number"/>
    <w:basedOn w:val="List"/>
    <w:rsid w:val="006542C1"/>
    <w:pPr>
      <w:numPr>
        <w:numId w:val="11"/>
      </w:numPr>
    </w:pPr>
  </w:style>
  <w:style w:type="character" w:customStyle="1" w:styleId="WingdingSymbols">
    <w:name w:val="Wingding Symbols"/>
    <w:rsid w:val="006542C1"/>
    <w:rPr>
      <w:rFonts w:ascii="Wingdings" w:hAnsi="Wingdings"/>
    </w:rPr>
  </w:style>
  <w:style w:type="paragraph" w:customStyle="1" w:styleId="TableHeading">
    <w:name w:val="Table Heading"/>
    <w:basedOn w:val="HeadingBase"/>
    <w:rsid w:val="006542C1"/>
    <w:pPr>
      <w:keepLines/>
      <w:pBdr>
        <w:bottom w:val="single" w:sz="6" w:space="1" w:color="918585"/>
      </w:pBdr>
      <w:spacing w:before="240"/>
    </w:pPr>
  </w:style>
  <w:style w:type="character" w:customStyle="1" w:styleId="HotSpot">
    <w:name w:val="HotSpot"/>
    <w:rsid w:val="006542C1"/>
    <w:rPr>
      <w:color w:val="0033CC"/>
      <w:u w:val="none"/>
    </w:rPr>
  </w:style>
  <w:style w:type="paragraph" w:customStyle="1" w:styleId="BodyTextRight">
    <w:name w:val="Body Text Right"/>
    <w:basedOn w:val="BodyText"/>
    <w:rsid w:val="006542C1"/>
    <w:pPr>
      <w:spacing w:before="0" w:after="0"/>
      <w:jc w:val="right"/>
    </w:pPr>
  </w:style>
  <w:style w:type="paragraph" w:styleId="Index3">
    <w:name w:val="index 3"/>
    <w:basedOn w:val="ListNumber2"/>
    <w:next w:val="Normal"/>
    <w:semiHidden/>
    <w:rsid w:val="006542C1"/>
    <w:pPr>
      <w:numPr>
        <w:numId w:val="0"/>
      </w:numPr>
      <w:tabs>
        <w:tab w:val="right" w:leader="dot" w:pos="4176"/>
      </w:tabs>
    </w:pPr>
  </w:style>
  <w:style w:type="paragraph" w:styleId="ListNumber2">
    <w:name w:val="List Number 2"/>
    <w:basedOn w:val="List2"/>
    <w:rsid w:val="006542C1"/>
    <w:pPr>
      <w:numPr>
        <w:numId w:val="10"/>
      </w:numPr>
      <w:tabs>
        <w:tab w:val="clear" w:pos="1060"/>
      </w:tabs>
    </w:pPr>
  </w:style>
  <w:style w:type="paragraph" w:customStyle="1" w:styleId="MarginNote">
    <w:name w:val="Margin Note"/>
    <w:basedOn w:val="BodyText"/>
    <w:rsid w:val="00654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2C1"/>
    <w:rPr>
      <w:sz w:val="32"/>
    </w:rPr>
  </w:style>
  <w:style w:type="paragraph" w:customStyle="1" w:styleId="HeadingProcedure">
    <w:name w:val="Heading Procedure"/>
    <w:basedOn w:val="HeadingBase"/>
    <w:next w:val="Normal"/>
    <w:rsid w:val="006542C1"/>
    <w:pPr>
      <w:tabs>
        <w:tab w:val="left" w:pos="0"/>
      </w:tabs>
      <w:spacing w:before="120" w:after="60"/>
    </w:pPr>
    <w:rPr>
      <w:i/>
      <w:color w:val="918585"/>
      <w:sz w:val="22"/>
    </w:rPr>
  </w:style>
  <w:style w:type="paragraph" w:customStyle="1" w:styleId="TableBodyText">
    <w:name w:val="Table Body Text"/>
    <w:basedOn w:val="BodyText"/>
    <w:rsid w:val="006542C1"/>
    <w:pPr>
      <w:spacing w:before="60" w:after="60"/>
    </w:pPr>
  </w:style>
  <w:style w:type="paragraph" w:styleId="ListContinue">
    <w:name w:val="List Continue"/>
    <w:basedOn w:val="List"/>
    <w:rsid w:val="006542C1"/>
    <w:pPr>
      <w:ind w:firstLine="0"/>
    </w:pPr>
  </w:style>
  <w:style w:type="paragraph" w:customStyle="1" w:styleId="ListNote">
    <w:name w:val="List Note"/>
    <w:basedOn w:val="List"/>
    <w:rsid w:val="006542C1"/>
    <w:pPr>
      <w:pBdr>
        <w:top w:val="single" w:sz="6" w:space="2" w:color="918585"/>
        <w:bottom w:val="single" w:sz="6" w:space="2" w:color="918585"/>
      </w:pBdr>
      <w:tabs>
        <w:tab w:val="left" w:pos="1021"/>
      </w:tabs>
      <w:ind w:firstLine="0"/>
    </w:pPr>
  </w:style>
  <w:style w:type="paragraph" w:customStyle="1" w:styleId="Warning">
    <w:name w:val="Warning"/>
    <w:basedOn w:val="BodyText"/>
    <w:rsid w:val="006542C1"/>
    <w:pPr>
      <w:shd w:val="clear" w:color="auto" w:fill="D9D9D9"/>
      <w:tabs>
        <w:tab w:val="left" w:pos="992"/>
      </w:tabs>
      <w:ind w:left="119" w:right="119"/>
    </w:pPr>
    <w:rPr>
      <w:sz w:val="20"/>
    </w:rPr>
  </w:style>
  <w:style w:type="paragraph" w:customStyle="1" w:styleId="MarginIcons">
    <w:name w:val="Margin Icons"/>
    <w:basedOn w:val="BodyText"/>
    <w:rsid w:val="00654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2C1"/>
    <w:rPr>
      <w:rFonts w:ascii="Courier New" w:hAnsi="Courier New"/>
    </w:rPr>
  </w:style>
  <w:style w:type="paragraph" w:customStyle="1" w:styleId="NoteBullet">
    <w:name w:val="Note Bullet"/>
    <w:basedOn w:val="Note"/>
    <w:rsid w:val="006542C1"/>
    <w:pPr>
      <w:tabs>
        <w:tab w:val="clear" w:pos="680"/>
      </w:tabs>
      <w:spacing w:before="60" w:after="60"/>
    </w:pPr>
  </w:style>
  <w:style w:type="paragraph" w:customStyle="1" w:styleId="SubHeading2">
    <w:name w:val="SubHeading2"/>
    <w:basedOn w:val="HeadingBase"/>
    <w:rsid w:val="006542C1"/>
    <w:pPr>
      <w:spacing w:before="240" w:after="60"/>
    </w:pPr>
    <w:rPr>
      <w:sz w:val="20"/>
    </w:rPr>
  </w:style>
  <w:style w:type="paragraph" w:customStyle="1" w:styleId="SubHeading1">
    <w:name w:val="SubHeading1"/>
    <w:basedOn w:val="HeadingBase"/>
    <w:rsid w:val="006542C1"/>
    <w:pPr>
      <w:spacing w:before="240" w:after="60"/>
    </w:pPr>
    <w:rPr>
      <w:color w:val="918585"/>
      <w:sz w:val="22"/>
    </w:rPr>
  </w:style>
  <w:style w:type="paragraph" w:customStyle="1" w:styleId="SideHeading">
    <w:name w:val="Side Heading"/>
    <w:basedOn w:val="HeadingBase"/>
    <w:rsid w:val="00654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2C1"/>
    <w:pPr>
      <w:numPr>
        <w:numId w:val="12"/>
      </w:numPr>
    </w:pPr>
  </w:style>
  <w:style w:type="paragraph" w:styleId="PlainText">
    <w:name w:val="Plain Text"/>
    <w:basedOn w:val="Normal"/>
    <w:link w:val="PlainTextChar"/>
    <w:rsid w:val="006542C1"/>
    <w:rPr>
      <w:sz w:val="20"/>
    </w:rPr>
  </w:style>
  <w:style w:type="character" w:customStyle="1" w:styleId="PlainTextChar">
    <w:name w:val="Plain Text Char"/>
    <w:basedOn w:val="DefaultParagraphFont"/>
    <w:link w:val="PlainText"/>
    <w:rsid w:val="006542C1"/>
    <w:rPr>
      <w:rFonts w:ascii="Courier New" w:eastAsia="Times New Roman" w:hAnsi="Courier New" w:cs="Times New Roman"/>
      <w:sz w:val="20"/>
      <w:szCs w:val="20"/>
      <w:lang w:eastAsia="en-US"/>
    </w:rPr>
  </w:style>
  <w:style w:type="character" w:customStyle="1" w:styleId="MenuOption">
    <w:name w:val="Menu Option"/>
    <w:basedOn w:val="DefaultParagraphFont"/>
    <w:rsid w:val="006542C1"/>
    <w:rPr>
      <w:b/>
      <w:smallCaps/>
    </w:rPr>
  </w:style>
  <w:style w:type="paragraph" w:customStyle="1" w:styleId="TableListNumber">
    <w:name w:val="Table List Number"/>
    <w:basedOn w:val="ListNumber"/>
    <w:rsid w:val="006542C1"/>
    <w:pPr>
      <w:numPr>
        <w:numId w:val="0"/>
      </w:numPr>
    </w:pPr>
  </w:style>
  <w:style w:type="paragraph" w:styleId="TOC4">
    <w:name w:val="toc 4"/>
    <w:basedOn w:val="TOCBase"/>
    <w:next w:val="Normal"/>
    <w:semiHidden/>
    <w:rsid w:val="006542C1"/>
    <w:pPr>
      <w:tabs>
        <w:tab w:val="right" w:leader="dot" w:pos="9071"/>
      </w:tabs>
      <w:ind w:left="1701"/>
    </w:pPr>
  </w:style>
  <w:style w:type="paragraph" w:customStyle="1" w:styleId="ListAlpha">
    <w:name w:val="List Alpha"/>
    <w:basedOn w:val="List"/>
    <w:rsid w:val="006542C1"/>
    <w:pPr>
      <w:numPr>
        <w:numId w:val="9"/>
      </w:numPr>
    </w:pPr>
  </w:style>
  <w:style w:type="paragraph" w:customStyle="1" w:styleId="ListAlpha2">
    <w:name w:val="List Alpha 2"/>
    <w:basedOn w:val="List2"/>
    <w:rsid w:val="006542C1"/>
    <w:pPr>
      <w:numPr>
        <w:numId w:val="8"/>
      </w:numPr>
    </w:pPr>
  </w:style>
  <w:style w:type="paragraph" w:styleId="List2">
    <w:name w:val="List 2"/>
    <w:basedOn w:val="BodyText"/>
    <w:rsid w:val="006542C1"/>
    <w:pPr>
      <w:tabs>
        <w:tab w:val="left" w:pos="680"/>
      </w:tabs>
      <w:spacing w:before="60" w:after="60"/>
      <w:ind w:left="680" w:hanging="340"/>
    </w:pPr>
  </w:style>
  <w:style w:type="paragraph" w:styleId="List3">
    <w:name w:val="List 3"/>
    <w:basedOn w:val="BodyText"/>
    <w:rsid w:val="006542C1"/>
    <w:pPr>
      <w:tabs>
        <w:tab w:val="left" w:pos="1021"/>
      </w:tabs>
      <w:spacing w:before="60" w:after="60"/>
      <w:ind w:left="1020" w:hanging="340"/>
    </w:pPr>
  </w:style>
  <w:style w:type="paragraph" w:styleId="List4">
    <w:name w:val="List 4"/>
    <w:basedOn w:val="BodyText"/>
    <w:rsid w:val="006542C1"/>
    <w:pPr>
      <w:tabs>
        <w:tab w:val="left" w:pos="1361"/>
      </w:tabs>
      <w:spacing w:before="60" w:after="60"/>
      <w:ind w:left="1361" w:hanging="340"/>
    </w:pPr>
  </w:style>
  <w:style w:type="paragraph" w:styleId="List5">
    <w:name w:val="List 5"/>
    <w:basedOn w:val="BodyText"/>
    <w:rsid w:val="006542C1"/>
    <w:pPr>
      <w:tabs>
        <w:tab w:val="left" w:pos="1701"/>
      </w:tabs>
      <w:spacing w:before="60" w:after="60"/>
      <w:ind w:left="1701" w:hanging="340"/>
    </w:pPr>
  </w:style>
  <w:style w:type="paragraph" w:styleId="ListBullet3">
    <w:name w:val="List Bullet 3"/>
    <w:basedOn w:val="List3"/>
    <w:rsid w:val="006542C1"/>
    <w:pPr>
      <w:numPr>
        <w:numId w:val="15"/>
      </w:numPr>
      <w:tabs>
        <w:tab w:val="clear" w:pos="1021"/>
      </w:tabs>
      <w:ind w:left="1037" w:hanging="357"/>
    </w:pPr>
  </w:style>
  <w:style w:type="paragraph" w:styleId="ListBullet4">
    <w:name w:val="List Bullet 4"/>
    <w:basedOn w:val="List4"/>
    <w:rsid w:val="006542C1"/>
    <w:pPr>
      <w:numPr>
        <w:numId w:val="3"/>
      </w:numPr>
    </w:pPr>
  </w:style>
  <w:style w:type="paragraph" w:styleId="ListBullet5">
    <w:name w:val="List Bullet 5"/>
    <w:basedOn w:val="List5"/>
    <w:rsid w:val="006542C1"/>
    <w:pPr>
      <w:numPr>
        <w:numId w:val="4"/>
      </w:numPr>
    </w:pPr>
  </w:style>
  <w:style w:type="paragraph" w:styleId="ListContinue2">
    <w:name w:val="List Continue 2"/>
    <w:basedOn w:val="List2"/>
    <w:rsid w:val="006542C1"/>
    <w:pPr>
      <w:ind w:firstLine="0"/>
    </w:pPr>
  </w:style>
  <w:style w:type="paragraph" w:styleId="ListContinue3">
    <w:name w:val="List Continue 3"/>
    <w:basedOn w:val="List3"/>
    <w:rsid w:val="006542C1"/>
    <w:pPr>
      <w:ind w:left="1021" w:firstLine="0"/>
    </w:pPr>
  </w:style>
  <w:style w:type="paragraph" w:styleId="ListContinue4">
    <w:name w:val="List Continue 4"/>
    <w:basedOn w:val="List4"/>
    <w:rsid w:val="006542C1"/>
    <w:pPr>
      <w:ind w:firstLine="0"/>
    </w:pPr>
  </w:style>
  <w:style w:type="paragraph" w:styleId="ListContinue5">
    <w:name w:val="List Continue 5"/>
    <w:basedOn w:val="List5"/>
    <w:rsid w:val="006542C1"/>
    <w:pPr>
      <w:ind w:firstLine="0"/>
    </w:pPr>
  </w:style>
  <w:style w:type="paragraph" w:styleId="ListNumber3">
    <w:name w:val="List Number 3"/>
    <w:basedOn w:val="List3"/>
    <w:rsid w:val="006542C1"/>
    <w:pPr>
      <w:numPr>
        <w:numId w:val="5"/>
      </w:numPr>
    </w:pPr>
  </w:style>
  <w:style w:type="paragraph" w:styleId="ListNumber4">
    <w:name w:val="List Number 4"/>
    <w:basedOn w:val="List4"/>
    <w:rsid w:val="006542C1"/>
    <w:pPr>
      <w:numPr>
        <w:numId w:val="6"/>
      </w:numPr>
    </w:pPr>
  </w:style>
  <w:style w:type="paragraph" w:styleId="ListNumber5">
    <w:name w:val="List Number 5"/>
    <w:basedOn w:val="List5"/>
    <w:rsid w:val="006542C1"/>
    <w:pPr>
      <w:numPr>
        <w:numId w:val="7"/>
      </w:numPr>
    </w:pPr>
  </w:style>
  <w:style w:type="paragraph" w:styleId="BlockText">
    <w:name w:val="Block Text"/>
    <w:basedOn w:val="Normal"/>
    <w:rsid w:val="006542C1"/>
    <w:pPr>
      <w:spacing w:after="120"/>
      <w:ind w:left="1440" w:right="1440"/>
    </w:pPr>
  </w:style>
  <w:style w:type="character" w:customStyle="1" w:styleId="Subscript">
    <w:name w:val="Subscript"/>
    <w:basedOn w:val="DefaultParagraphFont"/>
    <w:rsid w:val="006542C1"/>
    <w:rPr>
      <w:sz w:val="16"/>
      <w:vertAlign w:val="subscript"/>
    </w:rPr>
  </w:style>
  <w:style w:type="character" w:customStyle="1" w:styleId="Superscript">
    <w:name w:val="Superscript"/>
    <w:basedOn w:val="DefaultParagraphFont"/>
    <w:rsid w:val="006542C1"/>
    <w:rPr>
      <w:sz w:val="16"/>
      <w:vertAlign w:val="superscript"/>
    </w:rPr>
  </w:style>
  <w:style w:type="character" w:customStyle="1" w:styleId="Symbols">
    <w:name w:val="Symbols"/>
    <w:basedOn w:val="DefaultParagraphFont"/>
    <w:rsid w:val="006542C1"/>
    <w:rPr>
      <w:rFonts w:ascii="Symbol" w:hAnsi="Symbol"/>
    </w:rPr>
  </w:style>
  <w:style w:type="character" w:customStyle="1" w:styleId="MenuOptions">
    <w:name w:val="Menu Options"/>
    <w:basedOn w:val="DefaultParagraphFont"/>
    <w:rsid w:val="006542C1"/>
    <w:rPr>
      <w:rFonts w:ascii="Arial Narrow" w:hAnsi="Arial Narrow"/>
      <w:smallCaps/>
    </w:rPr>
  </w:style>
  <w:style w:type="character" w:customStyle="1" w:styleId="Buttons">
    <w:name w:val="Buttons"/>
    <w:basedOn w:val="DefaultParagraphFont"/>
    <w:rsid w:val="006542C1"/>
    <w:rPr>
      <w:b/>
    </w:rPr>
  </w:style>
  <w:style w:type="character" w:customStyle="1" w:styleId="Underlined">
    <w:name w:val="Underlined"/>
    <w:basedOn w:val="DefaultParagraphFont"/>
    <w:rsid w:val="006542C1"/>
    <w:rPr>
      <w:u w:val="single"/>
    </w:rPr>
  </w:style>
  <w:style w:type="paragraph" w:customStyle="1" w:styleId="TableBodyTextRight">
    <w:name w:val="Table Body Text Right"/>
    <w:basedOn w:val="TableBodyText"/>
    <w:rsid w:val="006542C1"/>
    <w:pPr>
      <w:widowControl w:val="0"/>
      <w:autoSpaceDE w:val="0"/>
      <w:autoSpaceDN w:val="0"/>
      <w:adjustRightInd w:val="0"/>
      <w:jc w:val="right"/>
    </w:pPr>
    <w:rPr>
      <w:rFonts w:cs="Arial"/>
      <w:szCs w:val="18"/>
    </w:rPr>
  </w:style>
  <w:style w:type="paragraph" w:customStyle="1" w:styleId="CopyrightText">
    <w:name w:val="Copyright Text"/>
    <w:basedOn w:val="BodyText"/>
    <w:rsid w:val="006542C1"/>
    <w:rPr>
      <w:sz w:val="18"/>
    </w:rPr>
  </w:style>
  <w:style w:type="paragraph" w:customStyle="1" w:styleId="BodySmallRight">
    <w:name w:val="Body Small Right"/>
    <w:basedOn w:val="BodyTextRight"/>
    <w:rsid w:val="006542C1"/>
    <w:rPr>
      <w:sz w:val="18"/>
      <w:szCs w:val="18"/>
    </w:rPr>
  </w:style>
  <w:style w:type="paragraph" w:customStyle="1" w:styleId="MarginEdition">
    <w:name w:val="Margin Edition"/>
    <w:basedOn w:val="MarginNote"/>
    <w:rsid w:val="006542C1"/>
    <w:pPr>
      <w:spacing w:before="0" w:after="0"/>
    </w:pPr>
    <w:rPr>
      <w:rFonts w:ascii="Times New Roman" w:hAnsi="Times New Roman"/>
      <w:color w:val="999999"/>
    </w:rPr>
  </w:style>
  <w:style w:type="paragraph" w:customStyle="1" w:styleId="Spacer">
    <w:name w:val="Spacer"/>
    <w:basedOn w:val="Normal"/>
    <w:rsid w:val="006542C1"/>
    <w:rPr>
      <w:sz w:val="2"/>
      <w:szCs w:val="2"/>
    </w:rPr>
  </w:style>
  <w:style w:type="character" w:customStyle="1" w:styleId="Small">
    <w:name w:val="Small"/>
    <w:basedOn w:val="DefaultParagraphFont"/>
    <w:rsid w:val="006542C1"/>
    <w:rPr>
      <w:sz w:val="16"/>
    </w:rPr>
  </w:style>
  <w:style w:type="paragraph" w:customStyle="1" w:styleId="WideTable">
    <w:name w:val="Wide Table"/>
    <w:basedOn w:val="Normal"/>
    <w:rsid w:val="006542C1"/>
    <w:pPr>
      <w:ind w:left="-1418"/>
    </w:pPr>
    <w:rPr>
      <w:sz w:val="2"/>
      <w:szCs w:val="2"/>
    </w:rPr>
  </w:style>
  <w:style w:type="character" w:styleId="PageNumber">
    <w:name w:val="page number"/>
    <w:basedOn w:val="DefaultParagraphFont"/>
    <w:rsid w:val="006542C1"/>
  </w:style>
  <w:style w:type="paragraph" w:styleId="Quote">
    <w:name w:val="Quote"/>
    <w:basedOn w:val="Heading1"/>
    <w:link w:val="QuoteChar"/>
    <w:qFormat/>
    <w:rsid w:val="006542C1"/>
    <w:rPr>
      <w:b w:val="0"/>
      <w:sz w:val="72"/>
      <w:szCs w:val="72"/>
      <w:lang w:val="en-NZ"/>
    </w:rPr>
  </w:style>
  <w:style w:type="character" w:customStyle="1" w:styleId="QuoteChar">
    <w:name w:val="Quote Char"/>
    <w:basedOn w:val="DefaultParagraphFont"/>
    <w:link w:val="Quote"/>
    <w:rsid w:val="00654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2C1"/>
    <w:pPr>
      <w:pageBreakBefore/>
    </w:pPr>
  </w:style>
  <w:style w:type="paragraph" w:customStyle="1" w:styleId="Border">
    <w:name w:val="Border"/>
    <w:basedOn w:val="Normal"/>
    <w:qFormat/>
    <w:rsid w:val="00654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2C1"/>
    <w:rPr>
      <w:b/>
      <w:bCs/>
      <w:i/>
      <w:iCs/>
      <w:color w:val="auto"/>
    </w:rPr>
  </w:style>
  <w:style w:type="paragraph" w:styleId="IntenseQuote">
    <w:name w:val="Intense Quote"/>
    <w:basedOn w:val="Normal"/>
    <w:next w:val="Normal"/>
    <w:link w:val="IntenseQuoteChar"/>
    <w:uiPriority w:val="30"/>
    <w:qFormat/>
    <w:rsid w:val="00654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2C1"/>
    <w:rPr>
      <w:smallCaps/>
      <w:color w:val="auto"/>
      <w:u w:val="single"/>
    </w:rPr>
  </w:style>
  <w:style w:type="character" w:styleId="IntenseReference">
    <w:name w:val="Intense Reference"/>
    <w:basedOn w:val="DefaultParagraphFont"/>
    <w:uiPriority w:val="32"/>
    <w:qFormat/>
    <w:rsid w:val="006542C1"/>
    <w:rPr>
      <w:b/>
      <w:bCs/>
      <w:smallCaps/>
      <w:color w:val="auto"/>
      <w:spacing w:val="5"/>
      <w:u w:val="single"/>
    </w:rPr>
  </w:style>
  <w:style w:type="paragraph" w:customStyle="1" w:styleId="2ColumnHeading">
    <w:name w:val="2Column Heading"/>
    <w:basedOn w:val="BodyText"/>
    <w:qFormat/>
    <w:rsid w:val="006542C1"/>
    <w:pPr>
      <w:spacing w:after="60"/>
      <w:ind w:left="-2268"/>
    </w:pPr>
    <w:rPr>
      <w:b/>
    </w:rPr>
  </w:style>
  <w:style w:type="paragraph" w:customStyle="1" w:styleId="Heading1TOC">
    <w:name w:val="Heading1 TOC"/>
    <w:basedOn w:val="Normal"/>
    <w:qFormat/>
    <w:rsid w:val="006542C1"/>
    <w:pPr>
      <w:spacing w:before="240" w:after="120"/>
    </w:pPr>
    <w:rPr>
      <w:rFonts w:ascii="Times New Roman" w:hAnsi="Times New Roman"/>
      <w:b/>
      <w:sz w:val="32"/>
    </w:rPr>
  </w:style>
  <w:style w:type="paragraph" w:customStyle="1" w:styleId="Heading2TOC">
    <w:name w:val="Heading2 TOC"/>
    <w:basedOn w:val="Normal"/>
    <w:qFormat/>
    <w:rsid w:val="006542C1"/>
    <w:pPr>
      <w:spacing w:before="240" w:after="60"/>
    </w:pPr>
    <w:rPr>
      <w:rFonts w:ascii="Times New Roman" w:hAnsi="Times New Roman"/>
      <w:b/>
      <w:sz w:val="28"/>
    </w:rPr>
  </w:style>
  <w:style w:type="character" w:customStyle="1" w:styleId="Underline">
    <w:name w:val="Underline"/>
    <w:basedOn w:val="DefaultParagraphFont"/>
    <w:qFormat/>
    <w:rsid w:val="006542C1"/>
    <w:rPr>
      <w:u w:val="single"/>
    </w:rPr>
  </w:style>
  <w:style w:type="character" w:customStyle="1" w:styleId="BoldandItalics">
    <w:name w:val="Bold and Italics"/>
    <w:qFormat/>
    <w:rsid w:val="006542C1"/>
    <w:rPr>
      <w:b/>
      <w:i/>
      <w:u w:val="none"/>
    </w:rPr>
  </w:style>
  <w:style w:type="paragraph" w:styleId="BalloonText">
    <w:name w:val="Balloon Text"/>
    <w:basedOn w:val="Normal"/>
    <w:link w:val="BalloonTextChar"/>
    <w:rsid w:val="006542C1"/>
    <w:rPr>
      <w:rFonts w:ascii="Tahoma" w:hAnsi="Tahoma" w:cs="Tahoma"/>
      <w:sz w:val="16"/>
      <w:szCs w:val="16"/>
    </w:rPr>
  </w:style>
  <w:style w:type="character" w:customStyle="1" w:styleId="BalloonTextChar">
    <w:name w:val="Balloon Text Char"/>
    <w:basedOn w:val="DefaultParagraphFont"/>
    <w:link w:val="BalloonText"/>
    <w:rsid w:val="00654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2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2C1"/>
    <w:rPr>
      <w:b/>
      <w:color w:val="660033"/>
      <w:spacing w:val="0"/>
    </w:rPr>
  </w:style>
  <w:style w:type="paragraph" w:customStyle="1" w:styleId="Nameditemlist">
    <w:name w:val="Named item list"/>
    <w:basedOn w:val="BodyText"/>
    <w:qFormat/>
    <w:rsid w:val="006542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8448</Characters>
  <Application>Microsoft Office Word</Application>
  <DocSecurity>0</DocSecurity>
  <Lines>269</Lines>
  <Paragraphs>155</Paragraphs>
  <ScaleCrop>false</ScaleCrop>
  <Company>Author-it Software Corporation Ltd.</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TLIB2104A Identify, diagnose and rectify faults on electric passenger trains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2012-10-11T20:03:00Z</dcterms:created>
  <dcterms:modified xsi:type="dcterms:W3CDTF">2012-10-11T20:03:00Z</dcterms:modified>
</cp:coreProperties>
</file>