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6A06" w:rsidP="00F46A06">
      <w:pPr>
        <w:pStyle w:val="Title"/>
      </w:pPr>
      <w:r>
        <w:fldChar w:fldCharType="begin"/>
      </w:r>
      <w:r>
        <w:instrText xml:space="preserve"> TITLE   \* MERGEFORMAT </w:instrText>
      </w:r>
      <w:r>
        <w:fldChar w:fldCharType="separate"/>
      </w:r>
      <w:r>
        <w:t>TLIB2096A Repair concrete/masonry structures</w:t>
      </w:r>
      <w:r>
        <w:fldChar w:fldCharType="end"/>
      </w:r>
    </w:p>
    <w:p w:rsidR="00F46A06" w:rsidP="00F46A06">
      <w:pPr>
        <w:pStyle w:val="Version"/>
        <w:sectPr w:rsidSect="00AF2D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D3E" w:rsidP="00AF2D3E">
      <w:pPr>
        <w:pStyle w:val="SuperHeading"/>
      </w:pPr>
      <w:r w:rsidRPr="00AF2D3E">
        <w:t>TLIB2096A Repair concrete/masonry structures</w:t>
      </w:r>
    </w:p>
    <w:p w:rsidR="00000000" w:rsidRPr="00AF2D3E" w:rsidP="00AF2D3E">
      <w:pPr>
        <w:pStyle w:val="Heading1"/>
      </w:pPr>
      <w:bookmarkStart w:id="1" w:name="O_273946"/>
      <w:bookmarkEnd w:id="1"/>
      <w:r w:rsidRPr="00AF2D3E">
        <w:t>Modification History</w:t>
      </w:r>
    </w:p>
    <w:p w:rsidR="00000000" w:rsidRPr="00AF2D3E" w:rsidP="00AF2D3E">
      <w:pPr>
        <w:pStyle w:val="BodyText"/>
      </w:pPr>
      <w:r w:rsidRPr="00AF2D3E">
        <w:t>Not Applicable</w:t>
      </w:r>
    </w:p>
    <w:p w:rsidR="00000000" w:rsidRPr="00AF2D3E" w:rsidP="00AF2D3E">
      <w:pPr>
        <w:pStyle w:val="AllowPageBreak"/>
      </w:pPr>
    </w:p>
    <w:p w:rsidR="00000000" w:rsidRPr="00AF2D3E" w:rsidP="00AF2D3E">
      <w:pPr>
        <w:pStyle w:val="Heading1"/>
      </w:pPr>
      <w:bookmarkStart w:id="2" w:name="O_222858"/>
      <w:bookmarkEnd w:id="2"/>
      <w:r w:rsidRPr="00AF2D3E">
        <w:t>Unit Descriptor</w:t>
      </w:r>
    </w:p>
    <w:tbl>
      <w:tblPr>
        <w:tblW w:w="9640" w:type="dxa"/>
        <w:tblLayout w:type="fixed"/>
        <w:tblCellMar>
          <w:left w:w="62" w:type="dxa"/>
          <w:right w:w="62" w:type="dxa"/>
        </w:tblCellMar>
        <w:tblLook w:val="0000"/>
      </w:tblPr>
      <w:tblGrid>
        <w:gridCol w:w="2978"/>
        <w:gridCol w:w="6662"/>
      </w:tblGrid>
      <w:tr w:rsidTr="00F46A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F2D3E" w:rsidP="00AF2D3E">
            <w:pPr>
              <w:pStyle w:val="BodyText"/>
            </w:pPr>
            <w:r w:rsidRPr="00AF2D3E">
              <w:t>This unit involves the skills and knowledge required to repair concrete/masonry structures and their compo</w:t>
            </w:r>
            <w:r w:rsidRPr="00AF2D3E">
              <w:t>nents in accordance with safeworking and regulatory requirements and workplace procedures. It includes determining job requirements, preparing components, performing repairs, and cleaning up the site after maintenance activities. Licensing or certification</w:t>
            </w:r>
            <w:r w:rsidRPr="00AF2D3E">
              <w:t xml:space="preserve"> requirements are not applicable to this unit.</w:t>
            </w:r>
          </w:p>
        </w:tc>
      </w:tr>
    </w:tbl>
    <w:p w:rsidR="00F46A06" w:rsidP="00AF2D3E">
      <w:pPr>
        <w:pStyle w:val="BodyText"/>
      </w:pPr>
    </w:p>
    <w:p w:rsidR="00F46A06" w:rsidP="00AF2D3E">
      <w:pPr>
        <w:pStyle w:val="BodyText"/>
      </w:pPr>
    </w:p>
    <w:p w:rsidR="00000000" w:rsidRPr="00AF2D3E" w:rsidP="00AF2D3E">
      <w:pPr>
        <w:pStyle w:val="Heading1"/>
      </w:pPr>
      <w:bookmarkStart w:id="3" w:name="O_222860"/>
      <w:bookmarkEnd w:id="3"/>
      <w:r w:rsidRPr="00AF2D3E">
        <w:t>Application of the Unit</w:t>
      </w:r>
    </w:p>
    <w:tbl>
      <w:tblPr>
        <w:tblW w:w="9640" w:type="dxa"/>
        <w:tblLayout w:type="fixed"/>
        <w:tblCellMar>
          <w:left w:w="62" w:type="dxa"/>
          <w:right w:w="62" w:type="dxa"/>
        </w:tblCellMar>
        <w:tblLook w:val="0000"/>
      </w:tblPr>
      <w:tblGrid>
        <w:gridCol w:w="2978"/>
        <w:gridCol w:w="6662"/>
      </w:tblGrid>
      <w:tr w:rsidTr="00F46A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F2D3E" w:rsidP="00AF2D3E">
            <w:pPr>
              <w:pStyle w:val="BodyText"/>
            </w:pPr>
            <w:r w:rsidRPr="00AF2D3E">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AF2D3E" w:rsidP="00AF2D3E">
            <w:pPr>
              <w:pStyle w:val="BodyText"/>
            </w:pPr>
            <w:r w:rsidRPr="00AF2D3E">
              <w:t xml:space="preserve">Work is </w:t>
            </w:r>
            <w:r w:rsidRPr="00AF2D3E">
              <w:t xml:space="preserve">performed under minimal supervision, generally within a team environment. It involves the application of routine operational principles and procedures to the repair of concrete/masonry structures and their components as part of workplace activities across </w:t>
            </w:r>
            <w:r w:rsidRPr="00AF2D3E">
              <w:t>a variety of operational contexts within the Australian rail system.</w:t>
            </w:r>
          </w:p>
        </w:tc>
      </w:tr>
    </w:tbl>
    <w:p w:rsidR="00F46A06" w:rsidP="00AF2D3E">
      <w:pPr>
        <w:pStyle w:val="BodyText"/>
      </w:pPr>
    </w:p>
    <w:p w:rsidR="00F46A06" w:rsidP="00AF2D3E">
      <w:pPr>
        <w:pStyle w:val="BodyText"/>
      </w:pPr>
    </w:p>
    <w:p w:rsidR="00000000" w:rsidRPr="00AF2D3E" w:rsidP="00AF2D3E">
      <w:pPr>
        <w:pStyle w:val="Heading1"/>
      </w:pPr>
      <w:bookmarkStart w:id="4" w:name="O_282206"/>
      <w:bookmarkEnd w:id="4"/>
      <w:r w:rsidRPr="00AF2D3E">
        <w:t>Licensing/Regulatory Information</w:t>
      </w:r>
    </w:p>
    <w:p w:rsidR="00000000" w:rsidRPr="00AF2D3E" w:rsidP="00AF2D3E">
      <w:pPr>
        <w:pStyle w:val="BodyText"/>
      </w:pPr>
      <w:r w:rsidRPr="00AF2D3E">
        <w:t>Refer to Unit Descriptor</w:t>
      </w:r>
    </w:p>
    <w:p w:rsidR="00000000" w:rsidRPr="00AF2D3E" w:rsidP="00AF2D3E">
      <w:pPr>
        <w:pStyle w:val="AllowPageBreak"/>
      </w:pPr>
    </w:p>
    <w:p w:rsidR="00000000" w:rsidRPr="00AF2D3E" w:rsidP="00AF2D3E">
      <w:pPr>
        <w:pStyle w:val="Heading1"/>
      </w:pPr>
      <w:bookmarkStart w:id="5" w:name="O_284656"/>
      <w:bookmarkEnd w:id="5"/>
      <w:r w:rsidRPr="00AF2D3E">
        <w:t>Pre-Requisites</w:t>
      </w:r>
    </w:p>
    <w:p w:rsidR="00000000" w:rsidRPr="00AF2D3E" w:rsidP="00AF2D3E">
      <w:pPr>
        <w:pStyle w:val="BodyText"/>
      </w:pPr>
      <w:r w:rsidRPr="00AF2D3E">
        <w:t>Not Applicable</w:t>
      </w:r>
    </w:p>
    <w:p w:rsidR="00000000" w:rsidRPr="00AF2D3E" w:rsidP="00AF2D3E">
      <w:pPr>
        <w:pStyle w:val="AllowPageBreak"/>
      </w:pPr>
    </w:p>
    <w:p w:rsidR="00000000" w:rsidRPr="00AF2D3E" w:rsidP="00AF2D3E">
      <w:pPr>
        <w:pStyle w:val="Heading1"/>
      </w:pPr>
      <w:bookmarkStart w:id="6" w:name="O_222859"/>
      <w:bookmarkEnd w:id="6"/>
      <w:r w:rsidRPr="00AF2D3E">
        <w:t>Employability Skills Information</w:t>
      </w:r>
    </w:p>
    <w:tbl>
      <w:tblPr>
        <w:tblW w:w="9640" w:type="dxa"/>
        <w:tblLayout w:type="fixed"/>
        <w:tblCellMar>
          <w:left w:w="62" w:type="dxa"/>
          <w:right w:w="62" w:type="dxa"/>
        </w:tblCellMar>
        <w:tblLook w:val="0000"/>
      </w:tblPr>
      <w:tblGrid>
        <w:gridCol w:w="2978"/>
        <w:gridCol w:w="6662"/>
      </w:tblGrid>
      <w:tr w:rsidTr="00F46A0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F2D3E" w:rsidP="00AF2D3E">
            <w:pPr>
              <w:pStyle w:val="BodyText"/>
            </w:pPr>
            <w:r w:rsidRPr="00AF2D3E">
              <w:t>This unit contains employability skills.</w:t>
            </w:r>
          </w:p>
        </w:tc>
      </w:tr>
    </w:tbl>
    <w:p w:rsidR="00F46A06" w:rsidP="00AF2D3E">
      <w:pPr>
        <w:pStyle w:val="BodyText"/>
      </w:pPr>
    </w:p>
    <w:p w:rsidR="00F46A06" w:rsidP="00AF2D3E">
      <w:pPr>
        <w:pStyle w:val="BodyText"/>
      </w:pPr>
    </w:p>
    <w:p w:rsidR="00000000" w:rsidRPr="00AF2D3E" w:rsidP="00AF2D3E">
      <w:pPr>
        <w:pStyle w:val="Heading1"/>
      </w:pPr>
      <w:bookmarkStart w:id="7" w:name="O_291992"/>
      <w:bookmarkEnd w:id="7"/>
      <w:r w:rsidRPr="00AF2D3E">
        <w:t>Elements and Performance Criteria Pre-Content</w:t>
      </w:r>
    </w:p>
    <w:tbl>
      <w:tblPr>
        <w:tblW w:w="9640" w:type="dxa"/>
        <w:tblLayout w:type="fixed"/>
        <w:tblCellMar>
          <w:left w:w="62" w:type="dxa"/>
          <w:right w:w="62" w:type="dxa"/>
        </w:tblCellMar>
        <w:tblLook w:val="0000"/>
      </w:tblPr>
      <w:tblGrid>
        <w:gridCol w:w="2978"/>
        <w:gridCol w:w="6662"/>
      </w:tblGrid>
      <w:tr w:rsidTr="00F46A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F2D3E" w:rsidP="00AF2D3E">
            <w:pPr>
              <w:pStyle w:val="BodyText"/>
            </w:pPr>
            <w:r w:rsidRPr="00AF2D3E">
              <w:t>Performance criteria describe the required performance needed to demonstrate achievement of the element. Assessment of performance is to be consistent with the evidence guide.</w:t>
            </w:r>
          </w:p>
        </w:tc>
      </w:tr>
    </w:tbl>
    <w:p w:rsidR="00000000" w:rsidRPr="00AF2D3E" w:rsidP="00AF2D3E">
      <w:pPr>
        <w:pStyle w:val="BodyText"/>
      </w:pPr>
    </w:p>
    <w:p w:rsidR="00000000" w:rsidRPr="00AF2D3E" w:rsidP="00AF2D3E">
      <w:pPr>
        <w:pStyle w:val="AllowPageBreak"/>
      </w:pPr>
    </w:p>
    <w:p w:rsidR="00000000" w:rsidRPr="00AF2D3E" w:rsidP="00AF2D3E">
      <w:pPr>
        <w:pStyle w:val="Heading1"/>
      </w:pPr>
      <w:bookmarkStart w:id="8" w:name="O_238660"/>
      <w:bookmarkEnd w:id="8"/>
      <w:r w:rsidRPr="00AF2D3E">
        <w:t>Elements and Performance Criteria</w:t>
      </w:r>
    </w:p>
    <w:tbl>
      <w:tblPr>
        <w:tblW w:w="9640" w:type="dxa"/>
        <w:tblLayout w:type="fixed"/>
        <w:tblCellMar>
          <w:left w:w="62" w:type="dxa"/>
          <w:right w:w="62" w:type="dxa"/>
        </w:tblCellMar>
        <w:tblLook w:val="0000"/>
      </w:tblPr>
      <w:tblGrid>
        <w:gridCol w:w="2978"/>
        <w:gridCol w:w="6662"/>
      </w:tblGrid>
      <w:tr w:rsidTr="00F46A0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F2D3E" w:rsidP="00AF2D3E">
            <w:pPr>
              <w:pStyle w:val="List"/>
            </w:pPr>
            <w:r w:rsidRPr="00AF2D3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F2D3E">
            <w:pPr>
              <w:pStyle w:val="List"/>
              <w:rPr>
                <w:lang w:val="en-NZ"/>
              </w:rPr>
            </w:pPr>
            <w:r w:rsidRPr="00AF2D3E">
              <w:rPr>
                <w:rStyle w:val="SpecialBold"/>
              </w:rPr>
              <w:t>PERFORMANCE CRITERI</w:t>
            </w:r>
            <w:r w:rsidRPr="00AF2D3E">
              <w:rPr>
                <w:rStyle w:val="SpecialBold"/>
              </w:rPr>
              <w:t>A</w:t>
            </w:r>
          </w:p>
        </w:tc>
      </w:tr>
      <w:tr w:rsidTr="00F46A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2D3E">
            <w:pPr>
              <w:pStyle w:val="List"/>
              <w:rPr>
                <w:lang w:val="en-NZ"/>
              </w:rPr>
            </w:pPr>
            <w:r w:rsidRPr="00AF2D3E">
              <w:rPr>
                <w:rStyle w:val="SpecialBold"/>
              </w:rPr>
              <w:t>1</w:t>
            </w:r>
            <w:r w:rsidRPr="00AF2D3E">
              <w:tab/>
            </w:r>
            <w:r w:rsidRPr="00AF2D3E">
              <w:rPr>
                <w:rStyle w:val="SpecialBold"/>
              </w:rPr>
              <w:t>Determine job requirements</w:t>
            </w:r>
          </w:p>
        </w:tc>
        <w:tc>
          <w:tcPr>
            <w:tcW w:w="6662" w:type="dxa"/>
            <w:tcBorders>
              <w:top w:val="nil"/>
              <w:left w:val="nil"/>
              <w:bottom w:val="nil"/>
              <w:right w:val="nil"/>
            </w:tcBorders>
            <w:tcMar>
              <w:top w:w="0" w:type="dxa"/>
              <w:left w:w="62" w:type="dxa"/>
              <w:bottom w:w="0" w:type="dxa"/>
              <w:right w:w="62" w:type="dxa"/>
            </w:tcMar>
          </w:tcPr>
          <w:p w:rsidR="00000000" w:rsidRPr="00AF2D3E" w:rsidP="00AF2D3E">
            <w:pPr>
              <w:pStyle w:val="List"/>
            </w:pPr>
            <w:r w:rsidRPr="00AF2D3E">
              <w:t>1.1</w:t>
            </w:r>
            <w:r w:rsidRPr="00AF2D3E">
              <w:tab/>
              <w:t>Structures are inspected as necessary to locate defects</w:t>
            </w:r>
          </w:p>
          <w:p w:rsidR="00000000" w:rsidP="00AF2D3E">
            <w:pPr>
              <w:pStyle w:val="List"/>
              <w:rPr>
                <w:lang w:val="en-NZ"/>
              </w:rPr>
            </w:pPr>
            <w:r w:rsidRPr="00AF2D3E">
              <w:t>1.2</w:t>
            </w:r>
            <w:r w:rsidRPr="00AF2D3E">
              <w:tab/>
              <w:t>Job requirements are determined in accordance with workplace procedures, including identification of scope of work and resources required</w:t>
            </w:r>
          </w:p>
        </w:tc>
      </w:tr>
      <w:tr w:rsidTr="00F46A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2D3E">
            <w:pPr>
              <w:pStyle w:val="List"/>
              <w:rPr>
                <w:lang w:val="en-NZ"/>
              </w:rPr>
            </w:pPr>
            <w:r w:rsidRPr="00AF2D3E">
              <w:rPr>
                <w:rStyle w:val="SpecialBold"/>
              </w:rPr>
              <w:t>2</w:t>
            </w:r>
            <w:r w:rsidRPr="00AF2D3E">
              <w:tab/>
            </w:r>
            <w:r w:rsidRPr="00AF2D3E">
              <w:rPr>
                <w:rStyle w:val="SpecialBold"/>
              </w:rPr>
              <w:t xml:space="preserve">Prepare components </w:t>
            </w:r>
            <w:r w:rsidRPr="00AF2D3E">
              <w:rPr>
                <w:rStyle w:val="SpecialBold"/>
              </w:rPr>
              <w:t>for repair</w:t>
            </w:r>
          </w:p>
        </w:tc>
        <w:tc>
          <w:tcPr>
            <w:tcW w:w="6662" w:type="dxa"/>
            <w:tcBorders>
              <w:top w:val="nil"/>
              <w:left w:val="nil"/>
              <w:bottom w:val="nil"/>
              <w:right w:val="nil"/>
            </w:tcBorders>
            <w:tcMar>
              <w:top w:w="0" w:type="dxa"/>
              <w:left w:w="62" w:type="dxa"/>
              <w:bottom w:w="0" w:type="dxa"/>
              <w:right w:w="62" w:type="dxa"/>
            </w:tcMar>
          </w:tcPr>
          <w:p w:rsidR="00000000" w:rsidRPr="00AF2D3E" w:rsidP="00AF2D3E">
            <w:pPr>
              <w:pStyle w:val="List"/>
            </w:pPr>
            <w:r w:rsidRPr="00AF2D3E">
              <w:t>2.1</w:t>
            </w:r>
            <w:r w:rsidRPr="00AF2D3E">
              <w:tab/>
              <w:t>Components requiring repair are prepared in accordance with workplace procedures</w:t>
            </w:r>
          </w:p>
          <w:p w:rsidR="00000000" w:rsidP="00AF2D3E">
            <w:pPr>
              <w:pStyle w:val="List"/>
              <w:rPr>
                <w:lang w:val="en-NZ"/>
              </w:rPr>
            </w:pPr>
            <w:r w:rsidRPr="00AF2D3E">
              <w:t>2.2</w:t>
            </w:r>
            <w:r w:rsidRPr="00AF2D3E">
              <w:tab/>
              <w:t>Materials required for job are identified and organised as required to enable appropriate repair of components</w:t>
            </w:r>
          </w:p>
        </w:tc>
      </w:tr>
      <w:tr w:rsidTr="00F46A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2D3E">
            <w:pPr>
              <w:pStyle w:val="List"/>
              <w:rPr>
                <w:lang w:val="en-NZ"/>
              </w:rPr>
            </w:pPr>
            <w:r w:rsidRPr="00AF2D3E">
              <w:rPr>
                <w:rStyle w:val="SpecialBold"/>
              </w:rPr>
              <w:t>3</w:t>
            </w:r>
            <w:r w:rsidRPr="00AF2D3E">
              <w:tab/>
            </w:r>
            <w:r w:rsidRPr="00AF2D3E">
              <w:rPr>
                <w:rStyle w:val="SpecialBold"/>
              </w:rPr>
              <w:t>Perform repairs</w:t>
            </w:r>
          </w:p>
        </w:tc>
        <w:tc>
          <w:tcPr>
            <w:tcW w:w="6662" w:type="dxa"/>
            <w:tcBorders>
              <w:top w:val="nil"/>
              <w:left w:val="nil"/>
              <w:bottom w:val="nil"/>
              <w:right w:val="nil"/>
            </w:tcBorders>
            <w:tcMar>
              <w:top w:w="0" w:type="dxa"/>
              <w:left w:w="62" w:type="dxa"/>
              <w:bottom w:w="0" w:type="dxa"/>
              <w:right w:w="62" w:type="dxa"/>
            </w:tcMar>
          </w:tcPr>
          <w:p w:rsidR="00000000" w:rsidRPr="00AF2D3E" w:rsidP="00AF2D3E">
            <w:pPr>
              <w:pStyle w:val="List"/>
            </w:pPr>
            <w:r w:rsidRPr="00AF2D3E">
              <w:t>3.1</w:t>
            </w:r>
            <w:r w:rsidRPr="00AF2D3E">
              <w:tab/>
              <w:t>Defective area is remo</w:t>
            </w:r>
            <w:r w:rsidRPr="00AF2D3E">
              <w:t>ved in accordance with workplace procedures</w:t>
            </w:r>
          </w:p>
          <w:p w:rsidR="00000000" w:rsidP="00AF2D3E">
            <w:pPr>
              <w:pStyle w:val="List"/>
              <w:rPr>
                <w:lang w:val="en-NZ"/>
              </w:rPr>
            </w:pPr>
            <w:r w:rsidRPr="00AF2D3E">
              <w:t>3.2</w:t>
            </w:r>
            <w:r w:rsidRPr="00AF2D3E">
              <w:tab/>
              <w:t>Repairs are carried out to required standard in accordance with workplace procedures</w:t>
            </w:r>
          </w:p>
        </w:tc>
      </w:tr>
      <w:tr w:rsidTr="00F46A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2D3E">
            <w:pPr>
              <w:pStyle w:val="List"/>
              <w:rPr>
                <w:lang w:val="en-NZ"/>
              </w:rPr>
            </w:pPr>
            <w:r w:rsidRPr="00AF2D3E">
              <w:rPr>
                <w:rStyle w:val="SpecialBold"/>
              </w:rPr>
              <w:t>4</w:t>
            </w:r>
            <w:r w:rsidRPr="00AF2D3E">
              <w:tab/>
            </w:r>
            <w:r w:rsidRPr="00AF2D3E">
              <w:rPr>
                <w:rStyle w:val="SpecialBold"/>
              </w:rPr>
              <w:t>Clean up site</w:t>
            </w:r>
          </w:p>
        </w:tc>
        <w:tc>
          <w:tcPr>
            <w:tcW w:w="6662" w:type="dxa"/>
            <w:tcBorders>
              <w:top w:val="nil"/>
              <w:left w:val="nil"/>
              <w:bottom w:val="nil"/>
              <w:right w:val="nil"/>
            </w:tcBorders>
            <w:tcMar>
              <w:top w:w="0" w:type="dxa"/>
              <w:left w:w="62" w:type="dxa"/>
              <w:bottom w:w="0" w:type="dxa"/>
              <w:right w:w="62" w:type="dxa"/>
            </w:tcMar>
          </w:tcPr>
          <w:p w:rsidR="00000000" w:rsidP="00AF2D3E">
            <w:pPr>
              <w:pStyle w:val="List"/>
              <w:rPr>
                <w:lang w:val="en-NZ"/>
              </w:rPr>
            </w:pPr>
            <w:r w:rsidRPr="00AF2D3E">
              <w:t>4.1</w:t>
            </w:r>
            <w:r w:rsidRPr="00AF2D3E">
              <w:tab/>
              <w:t>Site is cleaned up to ensure it is restored and environmentally sound and safe in accordance with work</w:t>
            </w:r>
            <w:r w:rsidRPr="00AF2D3E">
              <w:t>place procedures and environmental regulations and standards</w:t>
            </w:r>
          </w:p>
        </w:tc>
      </w:tr>
      <w:tr w:rsidTr="00F46A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2D3E">
            <w:pPr>
              <w:pStyle w:val="List"/>
              <w:rPr>
                <w:lang w:val="en-NZ"/>
              </w:rPr>
            </w:pPr>
            <w:r w:rsidRPr="00AF2D3E">
              <w:rPr>
                <w:rStyle w:val="SpecialBold"/>
              </w:rPr>
              <w:t>5</w:t>
            </w:r>
            <w:r w:rsidRPr="00AF2D3E">
              <w:tab/>
            </w:r>
            <w:r w:rsidRPr="00AF2D3E">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AF2D3E" w:rsidP="00AF2D3E">
            <w:pPr>
              <w:pStyle w:val="List"/>
            </w:pPr>
            <w:r w:rsidRPr="00AF2D3E">
              <w:t>5.1</w:t>
            </w:r>
            <w:r w:rsidRPr="00AF2D3E">
              <w:tab/>
              <w:t>Documentation is completed as required in accordance with workplace procedures</w:t>
            </w:r>
          </w:p>
        </w:tc>
      </w:tr>
    </w:tbl>
    <w:p w:rsidR="00F46A06" w:rsidP="00AF2D3E">
      <w:pPr>
        <w:pStyle w:val="BodyText"/>
      </w:pPr>
    </w:p>
    <w:p w:rsidR="00F46A06" w:rsidP="00AF2D3E">
      <w:pPr>
        <w:pStyle w:val="BodyText"/>
      </w:pPr>
    </w:p>
    <w:p w:rsidR="00000000" w:rsidRPr="00AF2D3E" w:rsidP="00AF2D3E">
      <w:pPr>
        <w:pStyle w:val="Heading1"/>
      </w:pPr>
      <w:bookmarkStart w:id="9" w:name="O_262451"/>
      <w:bookmarkEnd w:id="9"/>
      <w:r w:rsidRPr="00AF2D3E">
        <w:t>Required Skills and Knowledge</w:t>
      </w:r>
    </w:p>
    <w:tbl>
      <w:tblPr>
        <w:tblW w:w="9640" w:type="dxa"/>
        <w:tblLayout w:type="fixed"/>
        <w:tblCellMar>
          <w:left w:w="62" w:type="dxa"/>
          <w:right w:w="62" w:type="dxa"/>
        </w:tblCellMar>
        <w:tblLook w:val="0000"/>
      </w:tblPr>
      <w:tblGrid>
        <w:gridCol w:w="9640"/>
      </w:tblGrid>
      <w:tr w:rsidTr="00F46A0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rPr>
                <w:rStyle w:val="SpecialBold"/>
              </w:rPr>
              <w:t>REQUIRED KNOWLEDGE AND SKILLS</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t>This describes the essential knowledge and skills and their level required for this unit.</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rPr>
                <w:rStyle w:val="SpecialBold"/>
              </w:rPr>
              <w:t>Required knowledge</w:t>
            </w:r>
            <w:r w:rsidRPr="00AF2D3E">
              <w:t>:</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2D3E">
            <w:pPr>
              <w:pStyle w:val="ListBullet"/>
              <w:rPr>
                <w:lang w:val="en-NZ"/>
              </w:rPr>
            </w:pPr>
            <w:r w:rsidRPr="00AF2D3E">
              <w:t>Relevant safety, OH&amp;S and environmental procedures and regulations</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2D3E">
            <w:pPr>
              <w:pStyle w:val="ListBullet"/>
              <w:rPr>
                <w:lang w:val="en-NZ"/>
              </w:rPr>
            </w:pPr>
            <w:r w:rsidRPr="00AF2D3E">
              <w:t>Workplace procedures for the repair of concrete/masonry structures</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2D3E">
            <w:pPr>
              <w:pStyle w:val="ListBullet"/>
              <w:rPr>
                <w:lang w:val="en-NZ"/>
              </w:rPr>
            </w:pPr>
            <w:r w:rsidRPr="00AF2D3E">
              <w:t>Problems that may occur during the repair of structures, and action that can be taken to report or resolve the problems</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2D3E">
            <w:pPr>
              <w:pStyle w:val="ListBullet"/>
              <w:rPr>
                <w:lang w:val="en-NZ"/>
              </w:rPr>
            </w:pPr>
            <w:r w:rsidRPr="00AF2D3E">
              <w:t>Hazards that may exist when repairing concrete/masonry structures, and ways of controlling the risks involved</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2D3E">
            <w:pPr>
              <w:pStyle w:val="ListBullet"/>
              <w:rPr>
                <w:lang w:val="en-NZ"/>
              </w:rPr>
            </w:pPr>
            <w:r w:rsidRPr="00AF2D3E">
              <w:t>Functions of different</w:t>
            </w:r>
            <w:r w:rsidRPr="00AF2D3E">
              <w:t xml:space="preserve"> types of concrete/masonry structures</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2D3E">
            <w:pPr>
              <w:pStyle w:val="ListBullet"/>
              <w:rPr>
                <w:lang w:val="en-NZ"/>
              </w:rPr>
            </w:pPr>
            <w:r w:rsidRPr="00AF2D3E">
              <w:t>Concrete/masonry structures repair methods and techniques</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2D3E">
            <w:pPr>
              <w:pStyle w:val="ListBullet"/>
              <w:rPr>
                <w:lang w:val="en-NZ"/>
              </w:rPr>
            </w:pPr>
            <w:r w:rsidRPr="00AF2D3E">
              <w:t>Information on the use of epoxy and grouts for mortar pads and cracks</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2D3E">
            <w:pPr>
              <w:pStyle w:val="ListBullet"/>
              <w:rPr>
                <w:lang w:val="en-NZ"/>
              </w:rPr>
            </w:pPr>
            <w:r w:rsidRPr="00AF2D3E">
              <w:t>Basic concrete construction techniques</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F2D3E" w:rsidP="00AF2D3E">
            <w:pPr>
              <w:pStyle w:val="ListBullet"/>
            </w:pPr>
            <w:r w:rsidRPr="00AF2D3E">
              <w:t>Relevant recording and documentation procedures</w:t>
            </w:r>
          </w:p>
        </w:tc>
      </w:tr>
    </w:tbl>
    <w:p w:rsidR="00000000" w:rsidRPr="00AF2D3E" w:rsidP="00AF2D3E">
      <w:pPr>
        <w:pStyle w:val="BodyText"/>
      </w:pPr>
    </w:p>
    <w:tbl>
      <w:tblPr>
        <w:tblW w:w="9640" w:type="dxa"/>
        <w:tblLayout w:type="fixed"/>
        <w:tblCellMar>
          <w:left w:w="62" w:type="dxa"/>
          <w:right w:w="62" w:type="dxa"/>
        </w:tblCellMar>
        <w:tblLook w:val="0000"/>
      </w:tblPr>
      <w:tblGrid>
        <w:gridCol w:w="9640"/>
      </w:tblGrid>
      <w:tr w:rsidTr="00F46A0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rPr>
                <w:rStyle w:val="SpecialBold"/>
              </w:rPr>
              <w:t>Required skills</w:t>
            </w:r>
            <w:r w:rsidRPr="00AF2D3E">
              <w:t>:</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2D3E">
            <w:pPr>
              <w:pStyle w:val="ListBullet"/>
              <w:rPr>
                <w:lang w:val="en-NZ"/>
              </w:rPr>
            </w:pPr>
            <w:r w:rsidRPr="00AF2D3E">
              <w:t>Communicate effectively with others when repairing concrete/masonry structures</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2D3E">
            <w:pPr>
              <w:pStyle w:val="ListBullet"/>
              <w:rPr>
                <w:lang w:val="en-NZ"/>
              </w:rPr>
            </w:pPr>
            <w:r w:rsidRPr="00AF2D3E">
              <w:t>Read and interpret plans and specifications relevant to the repair of concrete/masonry structures</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2D3E">
            <w:pPr>
              <w:pStyle w:val="ListBullet"/>
              <w:rPr>
                <w:lang w:val="en-NZ"/>
              </w:rPr>
            </w:pPr>
            <w:r w:rsidRPr="00AF2D3E">
              <w:t>Follow operational instructions and work sequences when undertaking concrete/masonry structures repair</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2D3E">
            <w:pPr>
              <w:pStyle w:val="ListBullet"/>
              <w:rPr>
                <w:lang w:val="en-NZ"/>
              </w:rPr>
            </w:pPr>
            <w:r w:rsidRPr="00AF2D3E">
              <w:t>Complete documentation related to the repair of concrete/masonry structures</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2D3E">
            <w:pPr>
              <w:pStyle w:val="ListBullet"/>
              <w:rPr>
                <w:lang w:val="en-NZ"/>
              </w:rPr>
            </w:pPr>
            <w:r w:rsidRPr="00AF2D3E">
              <w:t>Operate communication equipment to required protocol</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2D3E">
            <w:pPr>
              <w:pStyle w:val="ListBullet"/>
              <w:rPr>
                <w:lang w:val="en-NZ"/>
              </w:rPr>
            </w:pPr>
            <w:r w:rsidRPr="00AF2D3E">
              <w:t>Work collaborative</w:t>
            </w:r>
            <w:r w:rsidRPr="00AF2D3E">
              <w:t>ly with others when repairing concrete/masonry structures</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2D3E">
            <w:pPr>
              <w:pStyle w:val="ListBullet"/>
              <w:rPr>
                <w:lang w:val="en-NZ"/>
              </w:rPr>
            </w:pPr>
            <w:r w:rsidRPr="00AF2D3E">
              <w:t>Promptly report and/or rectify any identified problems, faults or malfunctions that may occur when repairing concrete/masonry structures in accordance with regulatory requirements and workplace pr</w:t>
            </w:r>
            <w:r w:rsidRPr="00AF2D3E">
              <w:t>ocedures</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2D3E">
            <w:pPr>
              <w:pStyle w:val="ListBullet"/>
              <w:rPr>
                <w:lang w:val="en-NZ"/>
              </w:rPr>
            </w:pPr>
            <w:r w:rsidRPr="00AF2D3E">
              <w:t>Implement contingency plans for unexpected events that may arise during the repair of concrete/masonry structures</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2D3E">
            <w:pPr>
              <w:pStyle w:val="ListBullet"/>
              <w:rPr>
                <w:lang w:val="en-NZ"/>
              </w:rPr>
            </w:pPr>
            <w:r w:rsidRPr="00AF2D3E">
              <w:t>Apply precautions and required action to minimise, control or eliminate hazards that may exist during work activities</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2D3E">
            <w:pPr>
              <w:pStyle w:val="ListBullet"/>
              <w:rPr>
                <w:lang w:val="en-NZ"/>
              </w:rPr>
            </w:pPr>
            <w:r w:rsidRPr="00AF2D3E">
              <w:t>Monitor work activities in terms of planned schedule</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2D3E">
            <w:pPr>
              <w:pStyle w:val="ListBullet"/>
              <w:rPr>
                <w:lang w:val="en-NZ"/>
              </w:rPr>
            </w:pPr>
            <w:r w:rsidRPr="00AF2D3E">
              <w:t>Modify activities depending on differing operational contingencies, risk situations and environments</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2D3E">
            <w:pPr>
              <w:pStyle w:val="ListBullet"/>
              <w:rPr>
                <w:lang w:val="en-NZ"/>
              </w:rPr>
            </w:pPr>
            <w:r w:rsidRPr="00AF2D3E">
              <w:t>Select and use relevant tools and equipment</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2D3E">
            <w:pPr>
              <w:pStyle w:val="ListBullet"/>
              <w:rPr>
                <w:lang w:val="en-NZ"/>
              </w:rPr>
            </w:pPr>
            <w:r w:rsidRPr="00AF2D3E">
              <w:t>Adapt to differences in tools and equipment and work</w:t>
            </w:r>
            <w:r w:rsidRPr="00AF2D3E">
              <w:t xml:space="preserve"> requirements in accordance with standard operating procedures</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2D3E">
            <w:pPr>
              <w:pStyle w:val="ListBullet"/>
              <w:rPr>
                <w:lang w:val="en-NZ"/>
              </w:rPr>
            </w:pPr>
            <w:r w:rsidRPr="00AF2D3E">
              <w:t>Select and use required personal protective equipment</w:t>
            </w:r>
          </w:p>
        </w:tc>
      </w:tr>
      <w:tr w:rsidTr="00F46A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F2D3E" w:rsidP="00AF2D3E">
            <w:pPr>
              <w:pStyle w:val="ListBullet"/>
            </w:pPr>
            <w:r w:rsidRPr="00AF2D3E">
              <w:t>Identify defects</w:t>
            </w:r>
          </w:p>
        </w:tc>
      </w:tr>
    </w:tbl>
    <w:p w:rsidR="00F46A06" w:rsidP="00AF2D3E">
      <w:pPr>
        <w:pStyle w:val="BodyText"/>
      </w:pPr>
    </w:p>
    <w:p w:rsidR="00F46A06" w:rsidP="00AF2D3E">
      <w:pPr>
        <w:pStyle w:val="BodyText"/>
      </w:pPr>
    </w:p>
    <w:p w:rsidR="00000000" w:rsidRPr="00AF2D3E" w:rsidP="00AF2D3E">
      <w:pPr>
        <w:pStyle w:val="Heading1"/>
      </w:pPr>
      <w:bookmarkStart w:id="10" w:name="O_246644"/>
      <w:bookmarkEnd w:id="10"/>
      <w:r w:rsidRPr="00AF2D3E">
        <w:t>Evidence Guide</w:t>
      </w:r>
    </w:p>
    <w:tbl>
      <w:tblPr>
        <w:tblW w:w="9499" w:type="dxa"/>
        <w:tblLayout w:type="fixed"/>
        <w:tblCellMar>
          <w:left w:w="62" w:type="dxa"/>
          <w:right w:w="62" w:type="dxa"/>
        </w:tblCellMar>
        <w:tblLook w:val="0000"/>
      </w:tblPr>
      <w:tblGrid>
        <w:gridCol w:w="3524"/>
        <w:gridCol w:w="5975"/>
      </w:tblGrid>
      <w:tr w:rsidTr="00F46A0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rPr>
                <w:rStyle w:val="SpecialBold"/>
              </w:rPr>
              <w:t>EVIDENCE GUIDE</w:t>
            </w:r>
          </w:p>
        </w:tc>
      </w:tr>
      <w:tr w:rsidTr="00F46A0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t>The evidence guide provides advice on assessment and must be read in conjunction with the performance criteria, required knowledge and skills, the range statement and the assessment guidelines for this Training Package.</w:t>
            </w:r>
          </w:p>
        </w:tc>
      </w:tr>
      <w:tr w:rsidTr="00F46A0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rPr>
                <w:rStyle w:val="SpecialBold"/>
              </w:rPr>
              <w:t>Critical aspects for assessment an</w:t>
            </w:r>
            <w:r w:rsidRPr="00AF2D3E">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F2D3E" w:rsidP="00AF2D3E">
            <w:pPr>
              <w:pStyle w:val="ListBullet"/>
            </w:pPr>
            <w:r w:rsidRPr="00AF2D3E">
              <w:t>The evidence required to demonstrate competency in this unit must be relevant to and satisfy all of the requirements of the elements and performance criteria of this unit and include demonstration</w:t>
            </w:r>
            <w:r w:rsidRPr="00AF2D3E">
              <w:t xml:space="preserve"> of applying:</w:t>
            </w:r>
          </w:p>
          <w:p w:rsidR="00000000" w:rsidRPr="00AF2D3E" w:rsidP="00AF2D3E">
            <w:pPr>
              <w:pStyle w:val="ListBullet2"/>
            </w:pPr>
            <w:r w:rsidRPr="00AF2D3E">
              <w:t>the underpinning knowledge and skills</w:t>
            </w:r>
          </w:p>
          <w:p w:rsidR="00000000" w:rsidRPr="00AF2D3E" w:rsidP="00AF2D3E">
            <w:pPr>
              <w:pStyle w:val="ListBullet2"/>
            </w:pPr>
            <w:r w:rsidRPr="00AF2D3E">
              <w:t>relevant legislation and workplace procedures</w:t>
            </w:r>
          </w:p>
          <w:p w:rsidR="00000000" w:rsidRPr="00AF2D3E" w:rsidP="00AF2D3E">
            <w:pPr>
              <w:pStyle w:val="ListBullet2"/>
            </w:pPr>
            <w:r w:rsidRPr="00AF2D3E">
              <w:t>other relevant aspects of the range statement</w:t>
            </w:r>
          </w:p>
          <w:p w:rsidR="00000000" w:rsidRPr="00AF2D3E" w:rsidP="00AF2D3E">
            <w:pPr>
              <w:pStyle w:val="ListBullet"/>
            </w:pPr>
            <w:r w:rsidRPr="00AF2D3E">
              <w:t xml:space="preserve">Assessment must include exercises which demonstrate competent performance of the </w:t>
            </w:r>
            <w:r w:rsidRPr="00AF2D3E">
              <w:t>following in a range of situations:</w:t>
            </w:r>
          </w:p>
          <w:p w:rsidR="00000000" w:rsidRPr="00AF2D3E" w:rsidP="00AF2D3E">
            <w:pPr>
              <w:pStyle w:val="ListBullet2"/>
            </w:pPr>
            <w:r w:rsidRPr="00AF2D3E">
              <w:t>preparing components to be repaired</w:t>
            </w:r>
          </w:p>
          <w:p w:rsidR="00000000" w:rsidRPr="00AF2D3E" w:rsidP="00AF2D3E">
            <w:pPr>
              <w:pStyle w:val="ListBullet2"/>
            </w:pPr>
            <w:r w:rsidRPr="00AF2D3E">
              <w:t>repairing existing concrete/masonry structures using a range of repair techniques</w:t>
            </w:r>
          </w:p>
          <w:p w:rsidR="00000000" w:rsidP="00AF2D3E">
            <w:pPr>
              <w:pStyle w:val="ListBullet2"/>
              <w:rPr>
                <w:lang w:val="en-NZ"/>
              </w:rPr>
            </w:pPr>
            <w:r w:rsidRPr="00AF2D3E">
              <w:t>repairing a range of defect types</w:t>
            </w:r>
          </w:p>
        </w:tc>
      </w:tr>
      <w:tr w:rsidTr="00F46A0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F2D3E" w:rsidP="00AF2D3E">
            <w:pPr>
              <w:pStyle w:val="ListBullet"/>
            </w:pPr>
            <w:r w:rsidRPr="00AF2D3E">
              <w:t>Performance is demonstrated consistently over a period of time and in a suitable range of contexts</w:t>
            </w:r>
          </w:p>
          <w:p w:rsidR="00000000" w:rsidRPr="00AF2D3E" w:rsidP="00AF2D3E">
            <w:pPr>
              <w:pStyle w:val="ListBullet"/>
            </w:pPr>
            <w:r w:rsidRPr="00AF2D3E">
              <w:t>Resources for assessment include:</w:t>
            </w:r>
          </w:p>
          <w:p w:rsidR="00000000" w:rsidRPr="00AF2D3E" w:rsidP="00AF2D3E">
            <w:pPr>
              <w:pStyle w:val="ListBullet2"/>
            </w:pPr>
            <w:r w:rsidRPr="00AF2D3E">
              <w:t>a range of relevant exercises, case studies and/or other simulated practical and knowledge assessment, and/or</w:t>
            </w:r>
          </w:p>
          <w:p w:rsidR="00000000" w:rsidRPr="00AF2D3E" w:rsidP="00AF2D3E">
            <w:pPr>
              <w:pStyle w:val="ListBullet2"/>
            </w:pPr>
            <w:r w:rsidRPr="00AF2D3E">
              <w:t>access to an</w:t>
            </w:r>
            <w:r w:rsidRPr="00AF2D3E">
              <w:t xml:space="preserve"> appropriate range of relevant operational situations in the workplace</w:t>
            </w:r>
          </w:p>
          <w:p w:rsidR="00000000" w:rsidRPr="00AF2D3E" w:rsidP="00AF2D3E">
            <w:pPr>
              <w:pStyle w:val="ListBullet"/>
            </w:pPr>
            <w:r w:rsidRPr="00AF2D3E">
              <w:t>In both real and simulated environments, access is required to:</w:t>
            </w:r>
          </w:p>
          <w:p w:rsidR="00000000" w:rsidRPr="00AF2D3E" w:rsidP="00AF2D3E">
            <w:pPr>
              <w:pStyle w:val="ListBullet2"/>
            </w:pPr>
            <w:r w:rsidRPr="00AF2D3E">
              <w:t>relevant and appropriate materials and equipment, and</w:t>
            </w:r>
          </w:p>
          <w:p w:rsidR="00000000" w:rsidP="00AF2D3E">
            <w:pPr>
              <w:pStyle w:val="ListBullet2"/>
              <w:rPr>
                <w:lang w:val="en-NZ"/>
              </w:rPr>
            </w:pPr>
            <w:r w:rsidRPr="00AF2D3E">
              <w:t>applicable documentation including workplace procedures, regulations, codes of practice and operation manuals</w:t>
            </w:r>
          </w:p>
        </w:tc>
      </w:tr>
      <w:tr w:rsidTr="00F46A0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F2D3E" w:rsidP="00AF2D3E">
            <w:pPr>
              <w:pStyle w:val="ListBullet"/>
            </w:pPr>
            <w:r w:rsidRPr="00AF2D3E">
              <w:t>Assessment of this unit must be undertaken by a registered training organisation</w:t>
            </w:r>
          </w:p>
          <w:p w:rsidR="00000000" w:rsidRPr="00AF2D3E" w:rsidP="00AF2D3E">
            <w:pPr>
              <w:pStyle w:val="ListBullet"/>
            </w:pPr>
            <w:r w:rsidRPr="00AF2D3E">
              <w:t>As a minimum, assessment of knowledge must</w:t>
            </w:r>
            <w:r w:rsidRPr="00AF2D3E">
              <w:t xml:space="preserve"> be conducted through appropriate written/oral tests</w:t>
            </w:r>
          </w:p>
          <w:p w:rsidR="00000000" w:rsidRPr="00AF2D3E" w:rsidP="00AF2D3E">
            <w:pPr>
              <w:pStyle w:val="ListBullet"/>
            </w:pPr>
            <w:r w:rsidRPr="00AF2D3E">
              <w:t>Practical assessment must occur:</w:t>
            </w:r>
          </w:p>
          <w:p w:rsidR="00000000" w:rsidRPr="00AF2D3E" w:rsidP="00AF2D3E">
            <w:pPr>
              <w:pStyle w:val="ListBullet2"/>
            </w:pPr>
            <w:r w:rsidRPr="00AF2D3E">
              <w:t>in an appropriate range of situations in the workplace</w:t>
            </w:r>
          </w:p>
        </w:tc>
      </w:tr>
    </w:tbl>
    <w:p w:rsidR="00F46A06" w:rsidP="00AF2D3E">
      <w:pPr>
        <w:pStyle w:val="BodyText"/>
      </w:pPr>
    </w:p>
    <w:p w:rsidR="00F46A06" w:rsidP="00AF2D3E">
      <w:pPr>
        <w:pStyle w:val="BodyText"/>
      </w:pPr>
    </w:p>
    <w:p w:rsidR="00000000" w:rsidRPr="00AF2D3E" w:rsidP="00AF2D3E">
      <w:pPr>
        <w:pStyle w:val="Heading1"/>
      </w:pPr>
      <w:bookmarkStart w:id="11" w:name="O_254627"/>
      <w:bookmarkEnd w:id="11"/>
      <w:r w:rsidRPr="00AF2D3E">
        <w:t>Range Statement</w:t>
      </w:r>
    </w:p>
    <w:tbl>
      <w:tblPr>
        <w:tblW w:w="9640" w:type="dxa"/>
        <w:tblLayout w:type="fixed"/>
        <w:tblCellMar>
          <w:left w:w="62" w:type="dxa"/>
          <w:right w:w="62" w:type="dxa"/>
        </w:tblCellMar>
        <w:tblLook w:val="0000"/>
      </w:tblPr>
      <w:tblGrid>
        <w:gridCol w:w="3486"/>
        <w:gridCol w:w="6154"/>
      </w:tblGrid>
      <w:tr w:rsidTr="00F46A0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rPr>
                <w:rStyle w:val="SpecialBold"/>
              </w:rPr>
              <w:t>RANGE STATEMENT</w:t>
            </w:r>
            <w:r w:rsidRPr="00AF2D3E">
              <w:t xml:space="preserve"> </w:t>
            </w:r>
          </w:p>
        </w:tc>
      </w:tr>
      <w:tr w:rsidTr="00F46A0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t>The range statement relates to the unit of competency as a whole. It allows for different work environments and situations that may affect performance.</w:t>
            </w:r>
          </w:p>
        </w:tc>
      </w:tr>
      <w:tr w:rsidTr="00F46A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AF2D3E" w:rsidP="00AF2D3E">
            <w:pPr>
              <w:pStyle w:val="ListBullet"/>
            </w:pPr>
            <w:r w:rsidRPr="00AF2D3E">
              <w:t>by day or night</w:t>
            </w:r>
          </w:p>
          <w:p w:rsidR="00000000" w:rsidP="00AF2D3E">
            <w:pPr>
              <w:pStyle w:val="ListBullet"/>
              <w:rPr>
                <w:lang w:val="en-NZ"/>
              </w:rPr>
            </w:pPr>
            <w:r w:rsidRPr="00AF2D3E">
              <w:t>in dry weather conditions</w:t>
            </w:r>
          </w:p>
        </w:tc>
      </w:tr>
      <w:tr w:rsidTr="00F46A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t>Work may be conducted in:</w:t>
            </w:r>
          </w:p>
        </w:tc>
        <w:tc>
          <w:tcPr>
            <w:tcW w:w="6154" w:type="dxa"/>
            <w:tcBorders>
              <w:top w:val="nil"/>
              <w:left w:val="nil"/>
              <w:bottom w:val="nil"/>
              <w:right w:val="nil"/>
            </w:tcBorders>
            <w:tcMar>
              <w:top w:w="0" w:type="dxa"/>
              <w:left w:w="62" w:type="dxa"/>
              <w:bottom w:w="0" w:type="dxa"/>
              <w:right w:w="62" w:type="dxa"/>
            </w:tcMar>
          </w:tcPr>
          <w:p w:rsidR="00000000" w:rsidRPr="00AF2D3E" w:rsidP="00AF2D3E">
            <w:pPr>
              <w:pStyle w:val="ListBullet"/>
            </w:pPr>
            <w:r w:rsidRPr="00AF2D3E">
              <w:t>restricted spaces</w:t>
            </w:r>
          </w:p>
          <w:p w:rsidR="00000000" w:rsidRPr="00AF2D3E" w:rsidP="00AF2D3E">
            <w:pPr>
              <w:pStyle w:val="ListBullet"/>
            </w:pPr>
            <w:r w:rsidRPr="00AF2D3E">
              <w:t>exposed conditions</w:t>
            </w:r>
          </w:p>
          <w:p w:rsidR="00000000" w:rsidP="00AF2D3E">
            <w:pPr>
              <w:pStyle w:val="ListBullet"/>
              <w:rPr>
                <w:lang w:val="en-NZ"/>
              </w:rPr>
            </w:pPr>
            <w:r w:rsidRPr="00AF2D3E">
              <w:t>controlled or open environments</w:t>
            </w:r>
          </w:p>
        </w:tc>
      </w:tr>
      <w:tr w:rsidTr="00F46A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t>Work may involve:</w:t>
            </w:r>
          </w:p>
        </w:tc>
        <w:tc>
          <w:tcPr>
            <w:tcW w:w="6154" w:type="dxa"/>
            <w:tcBorders>
              <w:top w:val="nil"/>
              <w:left w:val="nil"/>
              <w:bottom w:val="nil"/>
              <w:right w:val="nil"/>
            </w:tcBorders>
            <w:tcMar>
              <w:top w:w="0" w:type="dxa"/>
              <w:left w:w="62" w:type="dxa"/>
              <w:bottom w:w="0" w:type="dxa"/>
              <w:right w:w="62" w:type="dxa"/>
            </w:tcMar>
          </w:tcPr>
          <w:p w:rsidR="00000000" w:rsidRPr="00AF2D3E" w:rsidP="00AF2D3E">
            <w:pPr>
              <w:pStyle w:val="ListBullet"/>
            </w:pPr>
            <w:r w:rsidRPr="00AF2D3E">
              <w:t>exposure to chemicals, and dangerous or hazardous substances</w:t>
            </w:r>
          </w:p>
          <w:p w:rsidR="00000000" w:rsidP="00AF2D3E">
            <w:pPr>
              <w:pStyle w:val="ListBullet"/>
              <w:rPr>
                <w:lang w:val="en-NZ"/>
              </w:rPr>
            </w:pPr>
            <w:r w:rsidRPr="00AF2D3E">
              <w:t>movements of equipment, goods and vehicles</w:t>
            </w:r>
          </w:p>
        </w:tc>
      </w:tr>
      <w:tr w:rsidTr="00F46A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t>Structures and components may include:</w:t>
            </w:r>
          </w:p>
        </w:tc>
        <w:tc>
          <w:tcPr>
            <w:tcW w:w="6154" w:type="dxa"/>
            <w:tcBorders>
              <w:top w:val="nil"/>
              <w:left w:val="nil"/>
              <w:bottom w:val="nil"/>
              <w:right w:val="nil"/>
            </w:tcBorders>
            <w:tcMar>
              <w:top w:w="0" w:type="dxa"/>
              <w:left w:w="62" w:type="dxa"/>
              <w:bottom w:w="0" w:type="dxa"/>
              <w:right w:w="62" w:type="dxa"/>
            </w:tcMar>
          </w:tcPr>
          <w:p w:rsidR="00000000" w:rsidRPr="00AF2D3E" w:rsidP="00AF2D3E">
            <w:pPr>
              <w:pStyle w:val="ListBullet"/>
            </w:pPr>
            <w:r w:rsidRPr="00AF2D3E">
              <w:t>concrete structures</w:t>
            </w:r>
          </w:p>
          <w:p w:rsidR="00000000" w:rsidRPr="00AF2D3E" w:rsidP="00AF2D3E">
            <w:pPr>
              <w:pStyle w:val="ListBullet"/>
            </w:pPr>
            <w:r w:rsidRPr="00AF2D3E">
              <w:t>ma</w:t>
            </w:r>
            <w:r w:rsidRPr="00AF2D3E">
              <w:t>sonry structures</w:t>
            </w:r>
          </w:p>
          <w:p w:rsidR="00000000" w:rsidRPr="00AF2D3E" w:rsidP="00AF2D3E">
            <w:pPr>
              <w:pStyle w:val="ListBullet"/>
            </w:pPr>
            <w:r w:rsidRPr="00AF2D3E">
              <w:t>underbridges, overbridges, footbridges</w:t>
            </w:r>
          </w:p>
          <w:p w:rsidR="00000000" w:rsidRPr="00AF2D3E" w:rsidP="00AF2D3E">
            <w:pPr>
              <w:pStyle w:val="ListBullet"/>
            </w:pPr>
            <w:r w:rsidRPr="00AF2D3E">
              <w:t>culverts</w:t>
            </w:r>
          </w:p>
          <w:p w:rsidR="00000000" w:rsidRPr="00AF2D3E" w:rsidP="00AF2D3E">
            <w:pPr>
              <w:pStyle w:val="ListBullet"/>
            </w:pPr>
            <w:r w:rsidRPr="00AF2D3E">
              <w:t>tunnels</w:t>
            </w:r>
          </w:p>
          <w:p w:rsidR="00000000" w:rsidRPr="00AF2D3E" w:rsidP="00AF2D3E">
            <w:pPr>
              <w:pStyle w:val="ListBullet"/>
            </w:pPr>
            <w:r w:rsidRPr="00AF2D3E">
              <w:t>retaining walls</w:t>
            </w:r>
          </w:p>
          <w:p w:rsidR="00000000" w:rsidRPr="00AF2D3E" w:rsidP="00AF2D3E">
            <w:pPr>
              <w:pStyle w:val="ListBullet"/>
            </w:pPr>
            <w:r w:rsidRPr="00AF2D3E">
              <w:t>platforms</w:t>
            </w:r>
          </w:p>
          <w:p w:rsidR="00000000" w:rsidRPr="00AF2D3E" w:rsidP="00AF2D3E">
            <w:pPr>
              <w:pStyle w:val="ListBullet"/>
            </w:pPr>
            <w:r w:rsidRPr="00AF2D3E">
              <w:t>overhead wiring structures</w:t>
            </w:r>
          </w:p>
          <w:p w:rsidR="00000000" w:rsidP="00AF2D3E">
            <w:pPr>
              <w:pStyle w:val="ListBullet"/>
              <w:rPr>
                <w:lang w:val="en-NZ"/>
              </w:rPr>
            </w:pPr>
            <w:r w:rsidRPr="00AF2D3E">
              <w:t>signal gantries</w:t>
            </w:r>
          </w:p>
        </w:tc>
      </w:tr>
      <w:tr w:rsidTr="00F46A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t>Equipment may include:</w:t>
            </w:r>
          </w:p>
        </w:tc>
        <w:tc>
          <w:tcPr>
            <w:tcW w:w="6154" w:type="dxa"/>
            <w:tcBorders>
              <w:top w:val="nil"/>
              <w:left w:val="nil"/>
              <w:bottom w:val="nil"/>
              <w:right w:val="nil"/>
            </w:tcBorders>
            <w:tcMar>
              <w:top w:w="0" w:type="dxa"/>
              <w:left w:w="62" w:type="dxa"/>
              <w:bottom w:w="0" w:type="dxa"/>
              <w:right w:w="62" w:type="dxa"/>
            </w:tcMar>
          </w:tcPr>
          <w:p w:rsidR="00000000" w:rsidRPr="00AF2D3E" w:rsidP="00AF2D3E">
            <w:pPr>
              <w:pStyle w:val="ListBullet"/>
            </w:pPr>
            <w:r w:rsidRPr="00AF2D3E">
              <w:t>welding, oxy and cutting equipment</w:t>
            </w:r>
          </w:p>
          <w:p w:rsidR="00000000" w:rsidRPr="00AF2D3E" w:rsidP="00AF2D3E">
            <w:pPr>
              <w:pStyle w:val="ListBullet"/>
            </w:pPr>
            <w:r w:rsidRPr="00AF2D3E">
              <w:t>temporary supports</w:t>
            </w:r>
          </w:p>
          <w:p w:rsidR="00000000" w:rsidRPr="00AF2D3E" w:rsidP="00AF2D3E">
            <w:pPr>
              <w:pStyle w:val="ListBullet"/>
            </w:pPr>
            <w:r w:rsidRPr="00AF2D3E">
              <w:t>manual tools</w:t>
            </w:r>
          </w:p>
          <w:p w:rsidR="00000000" w:rsidRPr="00AF2D3E" w:rsidP="00AF2D3E">
            <w:pPr>
              <w:pStyle w:val="ListBullet"/>
            </w:pPr>
            <w:r w:rsidRPr="00AF2D3E">
              <w:t>air tools and compressor</w:t>
            </w:r>
          </w:p>
          <w:p w:rsidR="00000000" w:rsidRPr="00AF2D3E" w:rsidP="00AF2D3E">
            <w:pPr>
              <w:pStyle w:val="ListBullet"/>
            </w:pPr>
            <w:r w:rsidRPr="00AF2D3E">
              <w:t>small power tools</w:t>
            </w:r>
          </w:p>
          <w:p w:rsidR="00000000" w:rsidRPr="00AF2D3E" w:rsidP="00AF2D3E">
            <w:pPr>
              <w:pStyle w:val="ListBullet"/>
            </w:pPr>
            <w:r w:rsidRPr="00AF2D3E">
              <w:t>scaffolding</w:t>
            </w:r>
          </w:p>
          <w:p w:rsidR="00000000" w:rsidRPr="00AF2D3E" w:rsidP="00AF2D3E">
            <w:pPr>
              <w:pStyle w:val="ListBullet"/>
            </w:pPr>
            <w:r w:rsidRPr="00AF2D3E">
              <w:t>ladders</w:t>
            </w:r>
          </w:p>
          <w:p w:rsidR="00000000" w:rsidRPr="00AF2D3E" w:rsidP="00AF2D3E">
            <w:pPr>
              <w:pStyle w:val="ListBullet"/>
            </w:pPr>
            <w:r w:rsidRPr="00AF2D3E">
              <w:t>elevated work platforms (EWP)</w:t>
            </w:r>
          </w:p>
          <w:p w:rsidR="00000000" w:rsidP="00AF2D3E">
            <w:pPr>
              <w:pStyle w:val="ListBullet"/>
              <w:rPr>
                <w:lang w:val="en-NZ"/>
              </w:rPr>
            </w:pPr>
            <w:r w:rsidRPr="00AF2D3E">
              <w:t>boat/barge</w:t>
            </w:r>
          </w:p>
        </w:tc>
      </w:tr>
      <w:tr w:rsidTr="00F46A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t>Materials may include:</w:t>
            </w:r>
          </w:p>
        </w:tc>
        <w:tc>
          <w:tcPr>
            <w:tcW w:w="6154" w:type="dxa"/>
            <w:tcBorders>
              <w:top w:val="nil"/>
              <w:left w:val="nil"/>
              <w:bottom w:val="nil"/>
              <w:right w:val="nil"/>
            </w:tcBorders>
            <w:tcMar>
              <w:top w:w="0" w:type="dxa"/>
              <w:left w:w="62" w:type="dxa"/>
              <w:bottom w:w="0" w:type="dxa"/>
              <w:right w:w="62" w:type="dxa"/>
            </w:tcMar>
          </w:tcPr>
          <w:p w:rsidR="00000000" w:rsidRPr="00AF2D3E" w:rsidP="00AF2D3E">
            <w:pPr>
              <w:pStyle w:val="ListBullet"/>
            </w:pPr>
            <w:r w:rsidRPr="00AF2D3E">
              <w:t>epoxy grouts</w:t>
            </w:r>
          </w:p>
          <w:p w:rsidR="00000000" w:rsidRPr="00AF2D3E" w:rsidP="00AF2D3E">
            <w:pPr>
              <w:pStyle w:val="ListBullet"/>
            </w:pPr>
            <w:r w:rsidRPr="00AF2D3E">
              <w:t>cement grouts</w:t>
            </w:r>
          </w:p>
          <w:p w:rsidR="00000000" w:rsidRPr="00AF2D3E" w:rsidP="00AF2D3E">
            <w:pPr>
              <w:pStyle w:val="ListBullet"/>
            </w:pPr>
            <w:r w:rsidRPr="00AF2D3E">
              <w:t>paint (protective treatment)</w:t>
            </w:r>
          </w:p>
          <w:p w:rsidR="00000000" w:rsidRPr="00AF2D3E" w:rsidP="00AF2D3E">
            <w:pPr>
              <w:pStyle w:val="ListBullet"/>
            </w:pPr>
            <w:r w:rsidRPr="00AF2D3E">
              <w:t>carbon fibre</w:t>
            </w:r>
          </w:p>
          <w:p w:rsidR="00000000" w:rsidRPr="00AF2D3E" w:rsidP="00AF2D3E">
            <w:pPr>
              <w:pStyle w:val="ListBullet"/>
            </w:pPr>
            <w:r w:rsidRPr="00AF2D3E">
              <w:t>bolts and fasteners</w:t>
            </w:r>
          </w:p>
          <w:p w:rsidR="00000000" w:rsidP="00AF2D3E">
            <w:pPr>
              <w:pStyle w:val="ListBullet"/>
              <w:rPr>
                <w:lang w:val="en-NZ"/>
              </w:rPr>
            </w:pPr>
            <w:r w:rsidRPr="00AF2D3E">
              <w:t>reinforcement</w:t>
            </w:r>
          </w:p>
        </w:tc>
      </w:tr>
      <w:tr w:rsidTr="00F46A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t>Maintenance methods may include:</w:t>
            </w:r>
          </w:p>
        </w:tc>
        <w:tc>
          <w:tcPr>
            <w:tcW w:w="6154" w:type="dxa"/>
            <w:tcBorders>
              <w:top w:val="nil"/>
              <w:left w:val="nil"/>
              <w:bottom w:val="nil"/>
              <w:right w:val="nil"/>
            </w:tcBorders>
            <w:tcMar>
              <w:top w:w="0" w:type="dxa"/>
              <w:left w:w="62" w:type="dxa"/>
              <w:bottom w:w="0" w:type="dxa"/>
              <w:right w:w="62" w:type="dxa"/>
            </w:tcMar>
          </w:tcPr>
          <w:p w:rsidR="00000000" w:rsidRPr="00AF2D3E" w:rsidP="00AF2D3E">
            <w:pPr>
              <w:pStyle w:val="ListBullet"/>
            </w:pPr>
            <w:r w:rsidRPr="00AF2D3E">
              <w:t>repairing</w:t>
            </w:r>
          </w:p>
          <w:p w:rsidR="00000000" w:rsidRPr="00AF2D3E" w:rsidP="00AF2D3E">
            <w:pPr>
              <w:pStyle w:val="ListBullet"/>
            </w:pPr>
            <w:r w:rsidRPr="00AF2D3E">
              <w:t>painting (protective treatment)</w:t>
            </w:r>
          </w:p>
          <w:p w:rsidR="00000000" w:rsidRPr="00AF2D3E" w:rsidP="00AF2D3E">
            <w:pPr>
              <w:pStyle w:val="ListBullet"/>
            </w:pPr>
            <w:r w:rsidRPr="00AF2D3E">
              <w:t>cathodic protection</w:t>
            </w:r>
          </w:p>
          <w:p w:rsidR="00000000" w:rsidP="00AF2D3E">
            <w:pPr>
              <w:pStyle w:val="ListBullet"/>
              <w:rPr>
                <w:lang w:val="en-NZ"/>
              </w:rPr>
            </w:pPr>
            <w:r w:rsidRPr="00AF2D3E">
              <w:t>bonding</w:t>
            </w:r>
          </w:p>
        </w:tc>
      </w:tr>
      <w:tr w:rsidTr="00F46A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t>Liaison may include:</w:t>
            </w:r>
          </w:p>
        </w:tc>
        <w:tc>
          <w:tcPr>
            <w:tcW w:w="6154" w:type="dxa"/>
            <w:tcBorders>
              <w:top w:val="nil"/>
              <w:left w:val="nil"/>
              <w:bottom w:val="nil"/>
              <w:right w:val="nil"/>
            </w:tcBorders>
            <w:tcMar>
              <w:top w:w="0" w:type="dxa"/>
              <w:left w:w="62" w:type="dxa"/>
              <w:bottom w:w="0" w:type="dxa"/>
              <w:right w:w="62" w:type="dxa"/>
            </w:tcMar>
          </w:tcPr>
          <w:p w:rsidR="00000000" w:rsidRPr="00AF2D3E" w:rsidP="00AF2D3E">
            <w:pPr>
              <w:pStyle w:val="ListBullet"/>
            </w:pPr>
            <w:r w:rsidRPr="00AF2D3E">
              <w:t>internal/external personnel from other work areas (e.g. train controllers)</w:t>
            </w:r>
          </w:p>
          <w:p w:rsidR="00000000" w:rsidRPr="00AF2D3E" w:rsidP="00AF2D3E">
            <w:pPr>
              <w:pStyle w:val="ListBullet"/>
            </w:pPr>
            <w:r w:rsidRPr="00AF2D3E">
              <w:t>road authorities</w:t>
            </w:r>
          </w:p>
          <w:p w:rsidR="00000000" w:rsidRPr="00AF2D3E" w:rsidP="00AF2D3E">
            <w:pPr>
              <w:pStyle w:val="ListBullet"/>
            </w:pPr>
            <w:r w:rsidRPr="00AF2D3E">
              <w:t>local councils</w:t>
            </w:r>
          </w:p>
          <w:p w:rsidR="00000000" w:rsidP="00AF2D3E">
            <w:pPr>
              <w:pStyle w:val="ListBullet"/>
              <w:rPr>
                <w:lang w:val="en-NZ"/>
              </w:rPr>
            </w:pPr>
            <w:r w:rsidRPr="00AF2D3E">
              <w:t>landowners</w:t>
            </w:r>
          </w:p>
        </w:tc>
      </w:tr>
      <w:tr w:rsidTr="00F46A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t>Communication systems may include:</w:t>
            </w:r>
          </w:p>
        </w:tc>
        <w:tc>
          <w:tcPr>
            <w:tcW w:w="6154" w:type="dxa"/>
            <w:tcBorders>
              <w:top w:val="nil"/>
              <w:left w:val="nil"/>
              <w:bottom w:val="nil"/>
              <w:right w:val="nil"/>
            </w:tcBorders>
            <w:tcMar>
              <w:top w:w="0" w:type="dxa"/>
              <w:left w:w="62" w:type="dxa"/>
              <w:bottom w:w="0" w:type="dxa"/>
              <w:right w:w="62" w:type="dxa"/>
            </w:tcMar>
          </w:tcPr>
          <w:p w:rsidR="00000000" w:rsidRPr="00AF2D3E" w:rsidP="00AF2D3E">
            <w:pPr>
              <w:pStyle w:val="ListBullet"/>
            </w:pPr>
            <w:r w:rsidRPr="00AF2D3E">
              <w:t>two-way radios</w:t>
            </w:r>
          </w:p>
          <w:p w:rsidR="00000000" w:rsidRPr="00AF2D3E" w:rsidP="00AF2D3E">
            <w:pPr>
              <w:pStyle w:val="ListBullet"/>
            </w:pPr>
            <w:r w:rsidRPr="00AF2D3E">
              <w:t>telephones/mobile phones</w:t>
            </w:r>
          </w:p>
          <w:p w:rsidR="00000000" w:rsidP="00AF2D3E">
            <w:pPr>
              <w:pStyle w:val="ListBullet"/>
              <w:rPr>
                <w:lang w:val="en-NZ"/>
              </w:rPr>
            </w:pPr>
            <w:r w:rsidRPr="00AF2D3E">
              <w:t>agreed audible or hand signals</w:t>
            </w:r>
          </w:p>
        </w:tc>
      </w:tr>
      <w:tr w:rsidTr="00F46A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AF2D3E" w:rsidP="00AF2D3E">
            <w:pPr>
              <w:pStyle w:val="ListBullet"/>
            </w:pPr>
            <w:r w:rsidRPr="00AF2D3E">
              <w:t>electronically</w:t>
            </w:r>
          </w:p>
          <w:p w:rsidR="00000000" w:rsidRPr="00AF2D3E" w:rsidP="00AF2D3E">
            <w:pPr>
              <w:pStyle w:val="ListBullet"/>
            </w:pPr>
            <w:r w:rsidRPr="00AF2D3E">
              <w:t>in writing, via forms/documents/plans</w:t>
            </w:r>
          </w:p>
          <w:p w:rsidR="00000000" w:rsidRPr="00AF2D3E" w:rsidP="00AF2D3E">
            <w:pPr>
              <w:pStyle w:val="ListBullet"/>
            </w:pPr>
            <w:r w:rsidRPr="00AF2D3E">
              <w:t>orally, via face-to-face communications</w:t>
            </w:r>
          </w:p>
          <w:p w:rsidR="00000000" w:rsidP="00AF2D3E">
            <w:pPr>
              <w:pStyle w:val="ListBullet"/>
              <w:rPr>
                <w:lang w:val="en-NZ"/>
              </w:rPr>
            </w:pPr>
            <w:r w:rsidRPr="00AF2D3E">
              <w:t>via trackside signals</w:t>
            </w:r>
          </w:p>
        </w:tc>
      </w:tr>
      <w:tr w:rsidTr="00F46A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F2D3E" w:rsidP="00AF2D3E">
            <w:pPr>
              <w:pStyle w:val="ListBullet"/>
            </w:pPr>
            <w:r w:rsidRPr="00AF2D3E">
              <w:t>company procedures</w:t>
            </w:r>
          </w:p>
          <w:p w:rsidR="00000000" w:rsidRPr="00AF2D3E" w:rsidP="00AF2D3E">
            <w:pPr>
              <w:pStyle w:val="ListBullet"/>
            </w:pPr>
            <w:r w:rsidRPr="00AF2D3E">
              <w:t>enterprise procedures</w:t>
            </w:r>
          </w:p>
          <w:p w:rsidR="00000000" w:rsidRPr="00AF2D3E" w:rsidP="00AF2D3E">
            <w:pPr>
              <w:pStyle w:val="ListBullet"/>
            </w:pPr>
            <w:r w:rsidRPr="00AF2D3E">
              <w:t>organisational procedures</w:t>
            </w:r>
          </w:p>
          <w:p w:rsidR="00000000" w:rsidP="00AF2D3E">
            <w:pPr>
              <w:pStyle w:val="ListBullet"/>
              <w:rPr>
                <w:lang w:val="en-NZ"/>
              </w:rPr>
            </w:pPr>
            <w:r w:rsidRPr="00AF2D3E">
              <w:t>established procedures</w:t>
            </w:r>
          </w:p>
        </w:tc>
      </w:tr>
      <w:tr w:rsidTr="00F46A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t>Depending on work context, safety and personal pro</w:t>
            </w:r>
            <w:r w:rsidRPr="00AF2D3E">
              <w:t>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AF2D3E" w:rsidP="00AF2D3E">
            <w:pPr>
              <w:pStyle w:val="ListBullet"/>
            </w:pPr>
            <w:r w:rsidRPr="00AF2D3E">
              <w:t>high visibility clothing</w:t>
            </w:r>
          </w:p>
          <w:p w:rsidR="00000000" w:rsidRPr="00AF2D3E" w:rsidP="00AF2D3E">
            <w:pPr>
              <w:pStyle w:val="ListBullet"/>
            </w:pPr>
            <w:r w:rsidRPr="00AF2D3E">
              <w:t>hearing protection</w:t>
            </w:r>
          </w:p>
          <w:p w:rsidR="00000000" w:rsidRPr="00AF2D3E" w:rsidP="00AF2D3E">
            <w:pPr>
              <w:pStyle w:val="ListBullet"/>
            </w:pPr>
            <w:r w:rsidRPr="00AF2D3E">
              <w:t>gloves</w:t>
            </w:r>
          </w:p>
          <w:p w:rsidR="00000000" w:rsidRPr="00AF2D3E" w:rsidP="00AF2D3E">
            <w:pPr>
              <w:pStyle w:val="ListBullet"/>
            </w:pPr>
            <w:r w:rsidRPr="00AF2D3E">
              <w:t>sunscreen</w:t>
            </w:r>
          </w:p>
          <w:p w:rsidR="00000000" w:rsidRPr="00AF2D3E" w:rsidP="00AF2D3E">
            <w:pPr>
              <w:pStyle w:val="ListBullet"/>
            </w:pPr>
            <w:r w:rsidRPr="00AF2D3E">
              <w:t>sunglasses</w:t>
            </w:r>
          </w:p>
          <w:p w:rsidR="00000000" w:rsidRPr="00AF2D3E" w:rsidP="00AF2D3E">
            <w:pPr>
              <w:pStyle w:val="ListBullet"/>
            </w:pPr>
            <w:r w:rsidRPr="00AF2D3E">
              <w:t>safety glasses</w:t>
            </w:r>
          </w:p>
          <w:p w:rsidR="00000000" w:rsidRPr="00AF2D3E" w:rsidP="00AF2D3E">
            <w:pPr>
              <w:pStyle w:val="ListBullet"/>
            </w:pPr>
            <w:r w:rsidRPr="00AF2D3E">
              <w:t>insect repellent</w:t>
            </w:r>
          </w:p>
          <w:p w:rsidR="00000000" w:rsidRPr="00AF2D3E" w:rsidP="00AF2D3E">
            <w:pPr>
              <w:pStyle w:val="ListBullet"/>
            </w:pPr>
            <w:r w:rsidRPr="00AF2D3E">
              <w:t>safety headwear</w:t>
            </w:r>
          </w:p>
          <w:p w:rsidR="00000000" w:rsidRPr="00AF2D3E" w:rsidP="00AF2D3E">
            <w:pPr>
              <w:pStyle w:val="ListBullet"/>
            </w:pPr>
            <w:r w:rsidRPr="00AF2D3E">
              <w:t>safety footwear</w:t>
            </w:r>
          </w:p>
          <w:p w:rsidR="00000000" w:rsidRPr="00AF2D3E" w:rsidP="00AF2D3E">
            <w:pPr>
              <w:pStyle w:val="ListBullet"/>
            </w:pPr>
            <w:r w:rsidRPr="00AF2D3E">
              <w:t>portable radios/mobile phones</w:t>
            </w:r>
          </w:p>
          <w:p w:rsidR="00000000" w:rsidRPr="00AF2D3E" w:rsidP="00AF2D3E">
            <w:pPr>
              <w:pStyle w:val="ListBullet"/>
            </w:pPr>
            <w:r w:rsidRPr="00AF2D3E">
              <w:t>safety harness</w:t>
            </w:r>
          </w:p>
          <w:p w:rsidR="00000000" w:rsidRPr="00AF2D3E" w:rsidP="00AF2D3E">
            <w:pPr>
              <w:pStyle w:val="ListBullet"/>
            </w:pPr>
            <w:r w:rsidRPr="00AF2D3E">
              <w:t>torch</w:t>
            </w:r>
          </w:p>
          <w:p w:rsidR="00000000" w:rsidRPr="00AF2D3E" w:rsidP="00AF2D3E">
            <w:pPr>
              <w:pStyle w:val="ListBullet"/>
            </w:pPr>
            <w:r w:rsidRPr="00AF2D3E">
              <w:t>safety devices</w:t>
            </w:r>
          </w:p>
          <w:p w:rsidR="00000000" w:rsidP="00AF2D3E">
            <w:pPr>
              <w:pStyle w:val="ListBullet"/>
              <w:rPr>
                <w:lang w:val="en-NZ"/>
              </w:rPr>
            </w:pPr>
            <w:r w:rsidRPr="00AF2D3E">
              <w:t>respirator</w:t>
            </w:r>
          </w:p>
        </w:tc>
      </w:tr>
      <w:tr w:rsidTr="00F46A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AF2D3E" w:rsidP="00AF2D3E">
            <w:pPr>
              <w:pStyle w:val="ListBullet"/>
            </w:pPr>
            <w:r w:rsidRPr="00AF2D3E">
              <w:t>operational instructions, policies and workplace procedures</w:t>
            </w:r>
          </w:p>
          <w:p w:rsidR="00000000" w:rsidRPr="00AF2D3E" w:rsidP="00AF2D3E">
            <w:pPr>
              <w:pStyle w:val="ListBullet"/>
            </w:pPr>
            <w:r w:rsidRPr="00AF2D3E">
              <w:t>local authority regulations and procedures</w:t>
            </w:r>
          </w:p>
          <w:p w:rsidR="00000000" w:rsidRPr="00AF2D3E" w:rsidP="00AF2D3E">
            <w:pPr>
              <w:pStyle w:val="ListBullet"/>
            </w:pPr>
            <w:r w:rsidRPr="00AF2D3E">
              <w:t>work orders</w:t>
            </w:r>
          </w:p>
          <w:p w:rsidR="00000000" w:rsidRPr="00AF2D3E" w:rsidP="00AF2D3E">
            <w:pPr>
              <w:pStyle w:val="ListBullet"/>
            </w:pPr>
            <w:r w:rsidRPr="00AF2D3E">
              <w:t>technical instructions</w:t>
            </w:r>
          </w:p>
          <w:p w:rsidR="00000000" w:rsidRPr="00AF2D3E" w:rsidP="00AF2D3E">
            <w:pPr>
              <w:pStyle w:val="ListBullet"/>
            </w:pPr>
            <w:r w:rsidRPr="00AF2D3E">
              <w:t>material safety data sheets (MSDS)</w:t>
            </w:r>
          </w:p>
          <w:p w:rsidR="00000000" w:rsidRPr="00AF2D3E" w:rsidP="00AF2D3E">
            <w:pPr>
              <w:pStyle w:val="ListBullet"/>
            </w:pPr>
            <w:r w:rsidRPr="00AF2D3E">
              <w:t>manufacturers or workplace equipment instructions and operation manuals</w:t>
            </w:r>
          </w:p>
          <w:p w:rsidR="00000000" w:rsidRPr="00AF2D3E" w:rsidP="00AF2D3E">
            <w:pPr>
              <w:pStyle w:val="ListBullet"/>
            </w:pPr>
            <w:r w:rsidRPr="00AF2D3E">
              <w:t>emergency procedure manuals</w:t>
            </w:r>
          </w:p>
          <w:p w:rsidR="00000000" w:rsidRPr="00AF2D3E" w:rsidP="00AF2D3E">
            <w:pPr>
              <w:pStyle w:val="ListBullet"/>
            </w:pPr>
            <w:r w:rsidRPr="00AF2D3E">
              <w:t>two-way radio/mobile phone operation procedures</w:t>
            </w:r>
          </w:p>
          <w:p w:rsidR="00000000" w:rsidRPr="00AF2D3E" w:rsidP="00AF2D3E">
            <w:pPr>
              <w:pStyle w:val="ListBullet"/>
            </w:pPr>
            <w:r w:rsidRPr="00AF2D3E">
              <w:t>QA plans, data and document control</w:t>
            </w:r>
          </w:p>
          <w:p w:rsidR="00000000" w:rsidP="00AF2D3E">
            <w:pPr>
              <w:pStyle w:val="ListBullet"/>
              <w:rPr>
                <w:lang w:val="en-NZ"/>
              </w:rPr>
            </w:pPr>
            <w:r w:rsidRPr="00AF2D3E">
              <w:t>conditions of service, legislation and industrial agreements including w</w:t>
            </w:r>
            <w:r w:rsidRPr="00AF2D3E">
              <w:t>orkplace agreements and awards</w:t>
            </w:r>
          </w:p>
        </w:tc>
      </w:tr>
      <w:tr w:rsidTr="00F46A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AF2D3E" w:rsidP="00AF2D3E">
            <w:pPr>
              <w:pStyle w:val="ListBullet"/>
            </w:pPr>
            <w:r w:rsidRPr="00AF2D3E">
              <w:t>legislated rail safety requirements including acts and regulations from each applicable state and territory together with any nationally approved compliance codes and/or guidelin</w:t>
            </w:r>
            <w:r w:rsidRPr="00AF2D3E">
              <w:t>es</w:t>
            </w:r>
          </w:p>
          <w:p w:rsidR="00000000" w:rsidRPr="00AF2D3E" w:rsidP="00AF2D3E">
            <w:pPr>
              <w:pStyle w:val="ListBullet"/>
            </w:pPr>
            <w:r w:rsidRPr="00AF2D3E">
              <w:t>relevant state/territory regulations, codes of practice and safeworking system requirements</w:t>
            </w:r>
          </w:p>
          <w:p w:rsidR="00000000" w:rsidRPr="00AF2D3E" w:rsidP="00AF2D3E">
            <w:pPr>
              <w:pStyle w:val="ListBullet"/>
            </w:pPr>
            <w:r w:rsidRPr="00AF2D3E">
              <w:t>relevant Australian Standards and related requirements including AS 4292</w:t>
            </w:r>
          </w:p>
          <w:p w:rsidR="00000000" w:rsidRPr="00AF2D3E" w:rsidP="00AF2D3E">
            <w:pPr>
              <w:pStyle w:val="ListBullet"/>
            </w:pPr>
            <w:r w:rsidRPr="00AF2D3E">
              <w:t>relevant state/territory OH&amp;S legislation</w:t>
            </w:r>
          </w:p>
          <w:p w:rsidR="00000000" w:rsidRPr="00AF2D3E" w:rsidP="00AF2D3E">
            <w:pPr>
              <w:pStyle w:val="ListBullet"/>
            </w:pPr>
            <w:r w:rsidRPr="00AF2D3E">
              <w:t>relevant state/territory environmental protect</w:t>
            </w:r>
            <w:r w:rsidRPr="00AF2D3E">
              <w:t>ion legislation</w:t>
            </w:r>
          </w:p>
        </w:tc>
      </w:tr>
    </w:tbl>
    <w:p w:rsidR="00F46A06" w:rsidP="00AF2D3E">
      <w:pPr>
        <w:pStyle w:val="BodyText"/>
      </w:pPr>
    </w:p>
    <w:p w:rsidR="00F46A06" w:rsidP="00AF2D3E">
      <w:pPr>
        <w:pStyle w:val="BodyText"/>
      </w:pPr>
    </w:p>
    <w:p w:rsidR="00000000" w:rsidRPr="00AF2D3E" w:rsidP="00AF2D3E">
      <w:pPr>
        <w:pStyle w:val="Heading1"/>
      </w:pPr>
      <w:bookmarkStart w:id="12" w:name="O_295640"/>
      <w:bookmarkEnd w:id="12"/>
      <w:r w:rsidRPr="00AF2D3E">
        <w:t>Unit Sector(s)</w:t>
      </w:r>
    </w:p>
    <w:p w:rsidR="00000000" w:rsidRPr="00AF2D3E" w:rsidP="00AF2D3E">
      <w:pPr>
        <w:pStyle w:val="BodyText"/>
      </w:pPr>
      <w:r w:rsidRPr="00AF2D3E">
        <w:t>Not Applicable</w:t>
      </w:r>
    </w:p>
    <w:p w:rsidR="00000000" w:rsidRPr="00AF2D3E" w:rsidP="00AF2D3E">
      <w:pPr>
        <w:pStyle w:val="AllowPageBreak"/>
      </w:pPr>
    </w:p>
    <w:p w:rsidR="00000000" w:rsidRPr="00AF2D3E" w:rsidP="00AF2D3E">
      <w:pPr>
        <w:pStyle w:val="Heading1"/>
      </w:pPr>
      <w:bookmarkStart w:id="13" w:name="O_222861"/>
      <w:bookmarkEnd w:id="13"/>
      <w:r w:rsidRPr="00AF2D3E">
        <w:t>Competency Field</w:t>
      </w:r>
    </w:p>
    <w:tbl>
      <w:tblPr>
        <w:tblW w:w="9640" w:type="dxa"/>
        <w:tblLayout w:type="fixed"/>
        <w:tblCellMar>
          <w:left w:w="62" w:type="dxa"/>
          <w:right w:w="62" w:type="dxa"/>
        </w:tblCellMar>
        <w:tblLook w:val="0000"/>
      </w:tblPr>
      <w:tblGrid>
        <w:gridCol w:w="2978"/>
        <w:gridCol w:w="6662"/>
      </w:tblGrid>
      <w:tr w:rsidTr="00F46A0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F2D3E">
            <w:pPr>
              <w:pStyle w:val="BodyText"/>
              <w:rPr>
                <w:lang w:val="en-NZ"/>
              </w:rPr>
            </w:pPr>
            <w:r w:rsidRPr="00AF2D3E">
              <w:rPr>
                <w:rStyle w:val="SpecialBold"/>
              </w:rPr>
              <w:t>Competency Field</w:t>
            </w:r>
            <w:r w:rsidRPr="00AF2D3E">
              <w:t xml:space="preserve"> </w:t>
            </w:r>
          </w:p>
        </w:tc>
        <w:tc>
          <w:tcPr>
            <w:tcW w:w="6662" w:type="dxa"/>
            <w:tcBorders>
              <w:top w:val="nil"/>
              <w:left w:val="nil"/>
              <w:bottom w:val="nil"/>
              <w:right w:val="nil"/>
            </w:tcBorders>
            <w:tcMar>
              <w:top w:w="0" w:type="dxa"/>
              <w:left w:w="62" w:type="dxa"/>
              <w:bottom w:w="0" w:type="dxa"/>
              <w:right w:w="62" w:type="dxa"/>
            </w:tcMar>
          </w:tcPr>
          <w:p w:rsidR="00000000" w:rsidRPr="00AF2D3E" w:rsidP="00AF2D3E">
            <w:pPr>
              <w:pStyle w:val="BodyText"/>
            </w:pPr>
            <w:r w:rsidRPr="00AF2D3E">
              <w:t>B - Equipment Checking and Maintenance</w:t>
            </w:r>
          </w:p>
        </w:tc>
      </w:tr>
    </w:tbl>
    <w:p w:rsidR="00F46A06" w:rsidP="00AF2D3E">
      <w:pPr>
        <w:pStyle w:val="BodyText"/>
      </w:pPr>
    </w:p>
    <w:p w:rsidR="00F46A06" w:rsidP="00AF2D3E">
      <w:pPr>
        <w:pStyle w:val="BodyText"/>
      </w:pPr>
    </w:p>
    <w:p w:rsidR="00000000" w:rsidRPr="00AF2D3E" w:rsidP="00AF2D3E"/>
    <w:sectPr w:rsidSect="00AF2D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D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6A06" w:rsidP="00F46A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D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A06" w:rsidP="00AF2D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46A06" w:rsidP="00AF2D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46A06" w:rsidP="00AF2D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D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6A06" w:rsidP="00F46A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D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A06" w:rsidP="00AF2D3E">
    <w:pPr>
      <w:pStyle w:val="Header"/>
      <w:framePr w:wrap="around"/>
    </w:pPr>
    <w:r>
      <w:fldChar w:fldCharType="begin"/>
    </w:r>
    <w:r>
      <w:instrText xml:space="preserve"> TITLE   \* MERGEFORMAT </w:instrText>
    </w:r>
    <w:r>
      <w:fldChar w:fldCharType="separate"/>
    </w:r>
    <w:r>
      <w:t>TLIB2096A Repair concrete/masonry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6A06" w:rsidP="00AF2D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E206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9835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5803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D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2D3E"/>
    <w:pPr>
      <w:spacing w:before="360" w:after="60"/>
      <w:outlineLvl w:val="0"/>
    </w:pPr>
    <w:rPr>
      <w:sz w:val="32"/>
    </w:rPr>
  </w:style>
  <w:style w:type="paragraph" w:styleId="Heading2">
    <w:name w:val="heading 2"/>
    <w:basedOn w:val="HeadingBase"/>
    <w:next w:val="BodyText"/>
    <w:link w:val="Heading2Char"/>
    <w:qFormat/>
    <w:rsid w:val="00AF2D3E"/>
    <w:pPr>
      <w:keepLines/>
      <w:spacing w:before="240" w:after="120"/>
      <w:outlineLvl w:val="1"/>
    </w:pPr>
    <w:rPr>
      <w:sz w:val="28"/>
      <w:szCs w:val="40"/>
    </w:rPr>
  </w:style>
  <w:style w:type="paragraph" w:styleId="Heading3">
    <w:name w:val="heading 3"/>
    <w:basedOn w:val="HeadingBase"/>
    <w:next w:val="BodyText"/>
    <w:link w:val="Heading3Char"/>
    <w:qFormat/>
    <w:rsid w:val="00AF2D3E"/>
    <w:pPr>
      <w:spacing w:before="180" w:after="120"/>
      <w:outlineLvl w:val="2"/>
    </w:pPr>
    <w:rPr>
      <w:spacing w:val="-10"/>
      <w:kern w:val="32"/>
    </w:rPr>
  </w:style>
  <w:style w:type="paragraph" w:styleId="Heading4">
    <w:name w:val="heading 4"/>
    <w:basedOn w:val="HeadingBase"/>
    <w:next w:val="BodyText"/>
    <w:link w:val="Heading4Char"/>
    <w:qFormat/>
    <w:rsid w:val="00AF2D3E"/>
    <w:pPr>
      <w:spacing w:before="160" w:after="120"/>
      <w:outlineLvl w:val="3"/>
    </w:pPr>
    <w:rPr>
      <w:sz w:val="22"/>
    </w:rPr>
  </w:style>
  <w:style w:type="paragraph" w:styleId="Heading5">
    <w:name w:val="heading 5"/>
    <w:basedOn w:val="HeadingBase"/>
    <w:next w:val="Normal"/>
    <w:link w:val="Heading5Char"/>
    <w:qFormat/>
    <w:rsid w:val="00AF2D3E"/>
    <w:pPr>
      <w:spacing w:before="80"/>
      <w:outlineLvl w:val="4"/>
    </w:pPr>
    <w:rPr>
      <w:color w:val="918585"/>
      <w:sz w:val="20"/>
    </w:rPr>
  </w:style>
  <w:style w:type="paragraph" w:styleId="Heading6">
    <w:name w:val="heading 6"/>
    <w:basedOn w:val="HeadingBase"/>
    <w:next w:val="Normal"/>
    <w:link w:val="Heading6Char"/>
    <w:qFormat/>
    <w:rsid w:val="00AF2D3E"/>
    <w:pPr>
      <w:spacing w:before="60"/>
      <w:outlineLvl w:val="5"/>
    </w:pPr>
    <w:rPr>
      <w:color w:val="918585"/>
      <w:sz w:val="20"/>
    </w:rPr>
  </w:style>
  <w:style w:type="paragraph" w:styleId="Heading7">
    <w:name w:val="heading 7"/>
    <w:basedOn w:val="Normal"/>
    <w:next w:val="Normal"/>
    <w:link w:val="Heading7Char"/>
    <w:qFormat/>
    <w:rsid w:val="00AF2D3E"/>
    <w:pPr>
      <w:ind w:left="720"/>
      <w:outlineLvl w:val="6"/>
    </w:pPr>
    <w:rPr>
      <w:i/>
    </w:rPr>
  </w:style>
  <w:style w:type="paragraph" w:styleId="Heading8">
    <w:name w:val="heading 8"/>
    <w:basedOn w:val="Normal"/>
    <w:next w:val="Normal"/>
    <w:link w:val="Heading8Char"/>
    <w:qFormat/>
    <w:rsid w:val="00AF2D3E"/>
    <w:pPr>
      <w:ind w:left="720"/>
      <w:outlineLvl w:val="7"/>
    </w:pPr>
    <w:rPr>
      <w:i/>
    </w:rPr>
  </w:style>
  <w:style w:type="paragraph" w:styleId="Heading9">
    <w:name w:val="heading 9"/>
    <w:basedOn w:val="Normal"/>
    <w:next w:val="Normal"/>
    <w:link w:val="Heading9Char"/>
    <w:qFormat/>
    <w:rsid w:val="00AF2D3E"/>
    <w:pPr>
      <w:ind w:left="720"/>
      <w:outlineLvl w:val="8"/>
    </w:pPr>
    <w:rPr>
      <w:i/>
    </w:rPr>
  </w:style>
  <w:style w:type="character" w:default="1" w:styleId="DefaultParagraphFont">
    <w:name w:val="Default Paragraph Font"/>
    <w:uiPriority w:val="1"/>
    <w:unhideWhenUsed/>
    <w:rsid w:val="00AF2D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D3E"/>
  </w:style>
  <w:style w:type="character" w:customStyle="1" w:styleId="Heading1Char">
    <w:name w:val="Heading 1 Char"/>
    <w:basedOn w:val="DefaultParagraphFont"/>
    <w:link w:val="Heading1"/>
    <w:rsid w:val="00AF2D3E"/>
    <w:rPr>
      <w:rFonts w:ascii="Times New Roman" w:eastAsia="Times New Roman" w:hAnsi="Times New Roman" w:cs="Times New Roman"/>
      <w:b/>
      <w:sz w:val="32"/>
      <w:szCs w:val="20"/>
      <w:lang w:eastAsia="en-US"/>
    </w:rPr>
  </w:style>
  <w:style w:type="paragraph" w:styleId="BodyText">
    <w:name w:val="Body Text"/>
    <w:basedOn w:val="Normal"/>
    <w:link w:val="BodyTextChar"/>
    <w:rsid w:val="00AF2D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2D3E"/>
    <w:rPr>
      <w:rFonts w:ascii="Times New Roman" w:eastAsia="Times New Roman" w:hAnsi="Times New Roman" w:cs="Times New Roman"/>
      <w:sz w:val="24"/>
      <w:lang w:val="en-US" w:eastAsia="en-US"/>
    </w:rPr>
  </w:style>
  <w:style w:type="paragraph" w:styleId="Footer">
    <w:name w:val="footer"/>
    <w:basedOn w:val="Normal"/>
    <w:link w:val="FooterChar"/>
    <w:rsid w:val="00AF2D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D3E"/>
    <w:rPr>
      <w:rFonts w:ascii="Times New Roman" w:eastAsia="Times New Roman" w:hAnsi="Times New Roman" w:cs="Times New Roman"/>
      <w:sz w:val="16"/>
      <w:lang w:val="en-US" w:eastAsia="en-US"/>
    </w:rPr>
  </w:style>
  <w:style w:type="paragraph" w:styleId="List">
    <w:name w:val="List"/>
    <w:basedOn w:val="BodyText"/>
    <w:next w:val="BodyText"/>
    <w:rsid w:val="00AF2D3E"/>
    <w:pPr>
      <w:tabs>
        <w:tab w:val="left" w:pos="340"/>
      </w:tabs>
      <w:spacing w:before="60" w:after="60"/>
      <w:ind w:left="340" w:hanging="340"/>
    </w:pPr>
  </w:style>
  <w:style w:type="paragraph" w:styleId="ListBullet">
    <w:name w:val="List Bullet"/>
    <w:basedOn w:val="List"/>
    <w:rsid w:val="00AF2D3E"/>
    <w:pPr>
      <w:numPr>
        <w:numId w:val="13"/>
      </w:numPr>
      <w:tabs>
        <w:tab w:val="clear" w:pos="340"/>
      </w:tabs>
      <w:spacing w:before="40" w:after="40"/>
    </w:pPr>
  </w:style>
  <w:style w:type="character" w:customStyle="1" w:styleId="SpecialBold">
    <w:name w:val="Special Bold"/>
    <w:basedOn w:val="DefaultParagraphFont"/>
    <w:rsid w:val="00AF2D3E"/>
    <w:rPr>
      <w:b/>
      <w:spacing w:val="0"/>
    </w:rPr>
  </w:style>
  <w:style w:type="paragraph" w:styleId="ListBullet2">
    <w:name w:val="List Bullet 2"/>
    <w:basedOn w:val="List2"/>
    <w:rsid w:val="00AF2D3E"/>
    <w:pPr>
      <w:numPr>
        <w:numId w:val="14"/>
      </w:numPr>
      <w:tabs>
        <w:tab w:val="clear" w:pos="680"/>
      </w:tabs>
    </w:pPr>
  </w:style>
  <w:style w:type="paragraph" w:styleId="Header">
    <w:name w:val="header"/>
    <w:basedOn w:val="Normal"/>
    <w:link w:val="HeaderChar"/>
    <w:rsid w:val="00AF2D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D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2D3E"/>
    <w:pPr>
      <w:spacing w:before="240" w:after="120"/>
      <w:outlineLvl w:val="0"/>
    </w:pPr>
    <w:rPr>
      <w:rFonts w:ascii="Times New Roman" w:hAnsi="Times New Roman"/>
      <w:b/>
      <w:sz w:val="28"/>
    </w:rPr>
  </w:style>
  <w:style w:type="paragraph" w:customStyle="1" w:styleId="AllowPageBreak">
    <w:name w:val="AllowPageBreak"/>
    <w:rsid w:val="00AF2D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2D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D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D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D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D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D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2D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2D3E"/>
    <w:rPr>
      <w:rFonts w:ascii="Courier New" w:eastAsia="Times New Roman" w:hAnsi="Courier New" w:cs="Times New Roman"/>
      <w:i/>
      <w:szCs w:val="20"/>
      <w:lang w:val="en-US" w:eastAsia="en-US"/>
    </w:rPr>
  </w:style>
  <w:style w:type="paragraph" w:customStyle="1" w:styleId="HeadingBase">
    <w:name w:val="Heading Base"/>
    <w:rsid w:val="00AF2D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D3E"/>
    <w:pPr>
      <w:tabs>
        <w:tab w:val="right" w:leader="dot" w:pos="9072"/>
      </w:tabs>
      <w:ind w:left="567"/>
    </w:pPr>
    <w:rPr>
      <w:szCs w:val="22"/>
    </w:rPr>
  </w:style>
  <w:style w:type="paragraph" w:customStyle="1" w:styleId="TOCBase">
    <w:name w:val="TOC Base"/>
    <w:rsid w:val="00AF2D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D3E"/>
    <w:pPr>
      <w:tabs>
        <w:tab w:val="right" w:leader="dot" w:pos="9072"/>
      </w:tabs>
      <w:spacing w:before="40" w:after="40"/>
      <w:ind w:left="284"/>
    </w:pPr>
    <w:rPr>
      <w:rFonts w:ascii="Times New Roman" w:hAnsi="Times New Roman"/>
    </w:rPr>
  </w:style>
  <w:style w:type="paragraph" w:styleId="TOC1">
    <w:name w:val="toc 1"/>
    <w:basedOn w:val="TOCBase"/>
    <w:next w:val="Normal"/>
    <w:rsid w:val="00AF2D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2D3E"/>
    <w:pPr>
      <w:spacing w:before="5040"/>
      <w:jc w:val="center"/>
    </w:pPr>
    <w:rPr>
      <w:sz w:val="48"/>
      <w:szCs w:val="72"/>
      <w:lang w:val="en-US"/>
    </w:rPr>
  </w:style>
  <w:style w:type="character" w:customStyle="1" w:styleId="TitleChar">
    <w:name w:val="Title Char"/>
    <w:basedOn w:val="DefaultParagraphFont"/>
    <w:link w:val="Title"/>
    <w:rsid w:val="00AF2D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D3E"/>
    <w:pPr>
      <w:tabs>
        <w:tab w:val="left" w:pos="3600"/>
        <w:tab w:val="left" w:pos="3958"/>
      </w:tabs>
    </w:pPr>
  </w:style>
  <w:style w:type="paragraph" w:customStyle="1" w:styleId="Note">
    <w:name w:val="Note"/>
    <w:basedOn w:val="BodyText"/>
    <w:rsid w:val="00AF2D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D3E"/>
    <w:pPr>
      <w:framePr w:wrap="auto" w:hAnchor="text" w:y="6049"/>
    </w:pPr>
    <w:rPr>
      <w:color w:val="000000"/>
      <w:sz w:val="40"/>
    </w:rPr>
  </w:style>
  <w:style w:type="paragraph" w:customStyle="1" w:styleId="TOCTitle">
    <w:name w:val="TOCTitle"/>
    <w:basedOn w:val="Heading1"/>
    <w:rsid w:val="00AF2D3E"/>
    <w:pPr>
      <w:spacing w:after="240"/>
      <w:jc w:val="center"/>
      <w:outlineLvl w:val="9"/>
    </w:pPr>
    <w:rPr>
      <w:caps/>
    </w:rPr>
  </w:style>
  <w:style w:type="paragraph" w:customStyle="1" w:styleId="Version">
    <w:name w:val="Version"/>
    <w:rsid w:val="00AF2D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2D3E"/>
    <w:pPr>
      <w:keepNext w:val="0"/>
      <w:tabs>
        <w:tab w:val="right" w:pos="4176"/>
      </w:tabs>
      <w:ind w:left="198" w:hanging="198"/>
    </w:pPr>
    <w:rPr>
      <w:rFonts w:ascii="Garamond" w:hAnsi="Garamond"/>
    </w:rPr>
  </w:style>
  <w:style w:type="paragraph" w:styleId="IndexHeading">
    <w:name w:val="index heading"/>
    <w:basedOn w:val="Normal"/>
    <w:next w:val="Index1"/>
    <w:semiHidden/>
    <w:rsid w:val="00AF2D3E"/>
    <w:pPr>
      <w:spacing w:before="120" w:after="120"/>
    </w:pPr>
    <w:rPr>
      <w:rFonts w:ascii="Arial" w:hAnsi="Arial"/>
      <w:b/>
      <w:color w:val="918585"/>
      <w:sz w:val="24"/>
    </w:rPr>
  </w:style>
  <w:style w:type="paragraph" w:customStyle="1" w:styleId="Chapter">
    <w:name w:val="Chapter"/>
    <w:basedOn w:val="Normal"/>
    <w:rsid w:val="00AF2D3E"/>
    <w:pPr>
      <w:spacing w:before="240"/>
    </w:pPr>
    <w:rPr>
      <w:rFonts w:ascii="Times New Roman" w:hAnsi="Times New Roman"/>
      <w:smallCaps/>
      <w:spacing w:val="80"/>
      <w:sz w:val="28"/>
    </w:rPr>
  </w:style>
  <w:style w:type="paragraph" w:customStyle="1" w:styleId="InChapter">
    <w:name w:val="InChapter"/>
    <w:basedOn w:val="Heading3"/>
    <w:rsid w:val="00AF2D3E"/>
    <w:pPr>
      <w:spacing w:after="240"/>
      <w:outlineLvl w:val="9"/>
    </w:pPr>
    <w:rPr>
      <w:noProof/>
    </w:rPr>
  </w:style>
  <w:style w:type="paragraph" w:styleId="Index2">
    <w:name w:val="index 2"/>
    <w:basedOn w:val="Normal"/>
    <w:next w:val="Normal"/>
    <w:semiHidden/>
    <w:rsid w:val="00AF2D3E"/>
    <w:pPr>
      <w:tabs>
        <w:tab w:val="right" w:pos="4176"/>
      </w:tabs>
      <w:ind w:left="568" w:hanging="284"/>
    </w:pPr>
    <w:rPr>
      <w:rFonts w:ascii="Garamond" w:hAnsi="Garamond"/>
    </w:rPr>
  </w:style>
  <w:style w:type="paragraph" w:customStyle="1" w:styleId="Byline">
    <w:name w:val="Byline"/>
    <w:rsid w:val="00AF2D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D3E"/>
    <w:pPr>
      <w:tabs>
        <w:tab w:val="clear" w:pos="3600"/>
        <w:tab w:val="clear" w:pos="3958"/>
      </w:tabs>
      <w:jc w:val="right"/>
    </w:pPr>
  </w:style>
  <w:style w:type="character" w:styleId="Emphasis">
    <w:name w:val="Emphasis"/>
    <w:basedOn w:val="DefaultParagraphFont"/>
    <w:qFormat/>
    <w:rsid w:val="00AF2D3E"/>
    <w:rPr>
      <w:i/>
    </w:rPr>
  </w:style>
  <w:style w:type="paragraph" w:styleId="Caption">
    <w:name w:val="caption"/>
    <w:basedOn w:val="BodyText"/>
    <w:next w:val="Normal"/>
    <w:qFormat/>
    <w:rsid w:val="00AF2D3E"/>
    <w:pPr>
      <w:framePr w:w="2268" w:hSpace="181" w:vSpace="181" w:wrap="around" w:vAnchor="text" w:hAnchor="page" w:x="1135" w:y="285" w:anchorLock="1"/>
    </w:pPr>
    <w:rPr>
      <w:i/>
    </w:rPr>
  </w:style>
  <w:style w:type="paragraph" w:customStyle="1" w:styleId="MiniTOCTitle">
    <w:name w:val="MiniTOCTitle"/>
    <w:basedOn w:val="Heading4"/>
    <w:rsid w:val="00AF2D3E"/>
    <w:pPr>
      <w:spacing w:before="240"/>
      <w:outlineLvl w:val="9"/>
    </w:pPr>
    <w:rPr>
      <w:noProof/>
      <w:sz w:val="24"/>
    </w:rPr>
  </w:style>
  <w:style w:type="paragraph" w:customStyle="1" w:styleId="MiniTOCItem">
    <w:name w:val="MiniTOCItem"/>
    <w:basedOn w:val="ListBullet"/>
    <w:rsid w:val="00AF2D3E"/>
    <w:pPr>
      <w:numPr>
        <w:numId w:val="0"/>
      </w:numPr>
      <w:tabs>
        <w:tab w:val="right" w:leader="dot" w:pos="6521"/>
      </w:tabs>
      <w:spacing w:before="0" w:after="0"/>
    </w:pPr>
  </w:style>
  <w:style w:type="paragraph" w:customStyle="1" w:styleId="TOFTitle">
    <w:name w:val="TOFTitle"/>
    <w:basedOn w:val="TOCTitle"/>
    <w:rsid w:val="00AF2D3E"/>
  </w:style>
  <w:style w:type="paragraph" w:styleId="TableofFigures">
    <w:name w:val="table of figures"/>
    <w:basedOn w:val="Normal"/>
    <w:next w:val="Normal"/>
    <w:semiHidden/>
    <w:rsid w:val="00AF2D3E"/>
    <w:pPr>
      <w:tabs>
        <w:tab w:val="right" w:leader="dot" w:pos="9072"/>
      </w:tabs>
      <w:ind w:left="970" w:hanging="403"/>
    </w:pPr>
    <w:rPr>
      <w:rFonts w:ascii="Times New Roman" w:hAnsi="Times New Roman"/>
      <w:b/>
    </w:rPr>
  </w:style>
  <w:style w:type="paragraph" w:styleId="ListNumber">
    <w:name w:val="List Number"/>
    <w:basedOn w:val="List"/>
    <w:rsid w:val="00AF2D3E"/>
    <w:pPr>
      <w:numPr>
        <w:numId w:val="11"/>
      </w:numPr>
    </w:pPr>
  </w:style>
  <w:style w:type="character" w:customStyle="1" w:styleId="WingdingSymbols">
    <w:name w:val="Wingding Symbols"/>
    <w:rsid w:val="00AF2D3E"/>
    <w:rPr>
      <w:rFonts w:ascii="Wingdings" w:hAnsi="Wingdings"/>
    </w:rPr>
  </w:style>
  <w:style w:type="paragraph" w:customStyle="1" w:styleId="TableHeading">
    <w:name w:val="Table Heading"/>
    <w:basedOn w:val="HeadingBase"/>
    <w:rsid w:val="00AF2D3E"/>
    <w:pPr>
      <w:keepLines/>
      <w:pBdr>
        <w:bottom w:val="single" w:sz="6" w:space="1" w:color="918585"/>
      </w:pBdr>
      <w:spacing w:before="240"/>
    </w:pPr>
  </w:style>
  <w:style w:type="character" w:customStyle="1" w:styleId="HotSpot">
    <w:name w:val="HotSpot"/>
    <w:rsid w:val="00AF2D3E"/>
    <w:rPr>
      <w:color w:val="0033CC"/>
      <w:u w:val="none"/>
    </w:rPr>
  </w:style>
  <w:style w:type="paragraph" w:customStyle="1" w:styleId="BodyTextRight">
    <w:name w:val="Body Text Right"/>
    <w:basedOn w:val="BodyText"/>
    <w:rsid w:val="00AF2D3E"/>
    <w:pPr>
      <w:spacing w:before="0" w:after="0"/>
      <w:jc w:val="right"/>
    </w:pPr>
  </w:style>
  <w:style w:type="paragraph" w:styleId="Index3">
    <w:name w:val="index 3"/>
    <w:basedOn w:val="ListNumber2"/>
    <w:next w:val="Normal"/>
    <w:semiHidden/>
    <w:rsid w:val="00AF2D3E"/>
    <w:pPr>
      <w:numPr>
        <w:numId w:val="0"/>
      </w:numPr>
      <w:tabs>
        <w:tab w:val="right" w:leader="dot" w:pos="4176"/>
      </w:tabs>
    </w:pPr>
  </w:style>
  <w:style w:type="paragraph" w:styleId="ListNumber2">
    <w:name w:val="List Number 2"/>
    <w:basedOn w:val="List2"/>
    <w:rsid w:val="00AF2D3E"/>
    <w:pPr>
      <w:numPr>
        <w:numId w:val="10"/>
      </w:numPr>
      <w:tabs>
        <w:tab w:val="clear" w:pos="1060"/>
      </w:tabs>
    </w:pPr>
  </w:style>
  <w:style w:type="paragraph" w:customStyle="1" w:styleId="MarginNote">
    <w:name w:val="Margin Note"/>
    <w:basedOn w:val="BodyText"/>
    <w:rsid w:val="00AF2D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D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D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2D3E"/>
    <w:rPr>
      <w:sz w:val="32"/>
    </w:rPr>
  </w:style>
  <w:style w:type="paragraph" w:customStyle="1" w:styleId="HeadingProcedure">
    <w:name w:val="Heading Procedure"/>
    <w:basedOn w:val="HeadingBase"/>
    <w:next w:val="Normal"/>
    <w:rsid w:val="00AF2D3E"/>
    <w:pPr>
      <w:tabs>
        <w:tab w:val="left" w:pos="0"/>
      </w:tabs>
      <w:spacing w:before="120" w:after="60"/>
    </w:pPr>
    <w:rPr>
      <w:i/>
      <w:color w:val="918585"/>
      <w:sz w:val="22"/>
    </w:rPr>
  </w:style>
  <w:style w:type="paragraph" w:customStyle="1" w:styleId="TableBodyText">
    <w:name w:val="Table Body Text"/>
    <w:basedOn w:val="BodyText"/>
    <w:rsid w:val="00AF2D3E"/>
    <w:pPr>
      <w:spacing w:before="60" w:after="60"/>
    </w:pPr>
  </w:style>
  <w:style w:type="paragraph" w:styleId="ListContinue">
    <w:name w:val="List Continue"/>
    <w:basedOn w:val="List"/>
    <w:rsid w:val="00AF2D3E"/>
    <w:pPr>
      <w:ind w:firstLine="0"/>
    </w:pPr>
  </w:style>
  <w:style w:type="paragraph" w:customStyle="1" w:styleId="ListNote">
    <w:name w:val="List Note"/>
    <w:basedOn w:val="List"/>
    <w:rsid w:val="00AF2D3E"/>
    <w:pPr>
      <w:pBdr>
        <w:top w:val="single" w:sz="6" w:space="2" w:color="918585"/>
        <w:bottom w:val="single" w:sz="6" w:space="2" w:color="918585"/>
      </w:pBdr>
      <w:tabs>
        <w:tab w:val="left" w:pos="1021"/>
      </w:tabs>
      <w:ind w:firstLine="0"/>
    </w:pPr>
  </w:style>
  <w:style w:type="paragraph" w:customStyle="1" w:styleId="Warning">
    <w:name w:val="Warning"/>
    <w:basedOn w:val="BodyText"/>
    <w:rsid w:val="00AF2D3E"/>
    <w:pPr>
      <w:shd w:val="clear" w:color="auto" w:fill="D9D9D9"/>
      <w:tabs>
        <w:tab w:val="left" w:pos="992"/>
      </w:tabs>
      <w:ind w:left="119" w:right="119"/>
    </w:pPr>
    <w:rPr>
      <w:sz w:val="20"/>
    </w:rPr>
  </w:style>
  <w:style w:type="paragraph" w:customStyle="1" w:styleId="MarginIcons">
    <w:name w:val="Margin Icons"/>
    <w:basedOn w:val="BodyText"/>
    <w:rsid w:val="00AF2D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D3E"/>
    <w:rPr>
      <w:rFonts w:ascii="Courier New" w:hAnsi="Courier New"/>
    </w:rPr>
  </w:style>
  <w:style w:type="paragraph" w:customStyle="1" w:styleId="NoteBullet">
    <w:name w:val="Note Bullet"/>
    <w:basedOn w:val="Note"/>
    <w:rsid w:val="00AF2D3E"/>
    <w:pPr>
      <w:tabs>
        <w:tab w:val="clear" w:pos="680"/>
      </w:tabs>
      <w:spacing w:before="60" w:after="60"/>
    </w:pPr>
  </w:style>
  <w:style w:type="paragraph" w:customStyle="1" w:styleId="SubHeading2">
    <w:name w:val="SubHeading2"/>
    <w:basedOn w:val="HeadingBase"/>
    <w:rsid w:val="00AF2D3E"/>
    <w:pPr>
      <w:spacing w:before="240" w:after="60"/>
    </w:pPr>
    <w:rPr>
      <w:sz w:val="20"/>
    </w:rPr>
  </w:style>
  <w:style w:type="paragraph" w:customStyle="1" w:styleId="SubHeading1">
    <w:name w:val="SubHeading1"/>
    <w:basedOn w:val="HeadingBase"/>
    <w:rsid w:val="00AF2D3E"/>
    <w:pPr>
      <w:spacing w:before="240" w:after="60"/>
    </w:pPr>
    <w:rPr>
      <w:color w:val="918585"/>
      <w:sz w:val="22"/>
    </w:rPr>
  </w:style>
  <w:style w:type="paragraph" w:customStyle="1" w:styleId="SideHeading">
    <w:name w:val="Side Heading"/>
    <w:basedOn w:val="HeadingBase"/>
    <w:rsid w:val="00AF2D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D3E"/>
    <w:pPr>
      <w:numPr>
        <w:numId w:val="12"/>
      </w:numPr>
    </w:pPr>
  </w:style>
  <w:style w:type="paragraph" w:styleId="PlainText">
    <w:name w:val="Plain Text"/>
    <w:basedOn w:val="Normal"/>
    <w:link w:val="PlainTextChar"/>
    <w:rsid w:val="00AF2D3E"/>
    <w:rPr>
      <w:sz w:val="20"/>
    </w:rPr>
  </w:style>
  <w:style w:type="character" w:customStyle="1" w:styleId="PlainTextChar">
    <w:name w:val="Plain Text Char"/>
    <w:basedOn w:val="DefaultParagraphFont"/>
    <w:link w:val="PlainText"/>
    <w:rsid w:val="00AF2D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2D3E"/>
    <w:rPr>
      <w:b/>
      <w:smallCaps/>
    </w:rPr>
  </w:style>
  <w:style w:type="paragraph" w:customStyle="1" w:styleId="TableListNumber">
    <w:name w:val="Table List Number"/>
    <w:basedOn w:val="ListNumber"/>
    <w:rsid w:val="00AF2D3E"/>
    <w:pPr>
      <w:numPr>
        <w:numId w:val="0"/>
      </w:numPr>
    </w:pPr>
  </w:style>
  <w:style w:type="paragraph" w:styleId="TOC4">
    <w:name w:val="toc 4"/>
    <w:basedOn w:val="TOCBase"/>
    <w:next w:val="Normal"/>
    <w:semiHidden/>
    <w:rsid w:val="00AF2D3E"/>
    <w:pPr>
      <w:tabs>
        <w:tab w:val="right" w:leader="dot" w:pos="9071"/>
      </w:tabs>
      <w:ind w:left="1701"/>
    </w:pPr>
  </w:style>
  <w:style w:type="paragraph" w:customStyle="1" w:styleId="ListAlpha">
    <w:name w:val="List Alpha"/>
    <w:basedOn w:val="List"/>
    <w:rsid w:val="00AF2D3E"/>
    <w:pPr>
      <w:numPr>
        <w:numId w:val="9"/>
      </w:numPr>
    </w:pPr>
  </w:style>
  <w:style w:type="paragraph" w:customStyle="1" w:styleId="ListAlpha2">
    <w:name w:val="List Alpha 2"/>
    <w:basedOn w:val="List2"/>
    <w:rsid w:val="00AF2D3E"/>
    <w:pPr>
      <w:numPr>
        <w:numId w:val="8"/>
      </w:numPr>
    </w:pPr>
  </w:style>
  <w:style w:type="paragraph" w:styleId="List2">
    <w:name w:val="List 2"/>
    <w:basedOn w:val="BodyText"/>
    <w:rsid w:val="00AF2D3E"/>
    <w:pPr>
      <w:tabs>
        <w:tab w:val="left" w:pos="680"/>
      </w:tabs>
      <w:spacing w:before="60" w:after="60"/>
      <w:ind w:left="680" w:hanging="340"/>
    </w:pPr>
  </w:style>
  <w:style w:type="paragraph" w:styleId="List3">
    <w:name w:val="List 3"/>
    <w:basedOn w:val="BodyText"/>
    <w:rsid w:val="00AF2D3E"/>
    <w:pPr>
      <w:tabs>
        <w:tab w:val="left" w:pos="1021"/>
      </w:tabs>
      <w:spacing w:before="60" w:after="60"/>
      <w:ind w:left="1020" w:hanging="340"/>
    </w:pPr>
  </w:style>
  <w:style w:type="paragraph" w:styleId="List4">
    <w:name w:val="List 4"/>
    <w:basedOn w:val="BodyText"/>
    <w:rsid w:val="00AF2D3E"/>
    <w:pPr>
      <w:tabs>
        <w:tab w:val="left" w:pos="1361"/>
      </w:tabs>
      <w:spacing w:before="60" w:after="60"/>
      <w:ind w:left="1361" w:hanging="340"/>
    </w:pPr>
  </w:style>
  <w:style w:type="paragraph" w:styleId="List5">
    <w:name w:val="List 5"/>
    <w:basedOn w:val="BodyText"/>
    <w:rsid w:val="00AF2D3E"/>
    <w:pPr>
      <w:tabs>
        <w:tab w:val="left" w:pos="1701"/>
      </w:tabs>
      <w:spacing w:before="60" w:after="60"/>
      <w:ind w:left="1701" w:hanging="340"/>
    </w:pPr>
  </w:style>
  <w:style w:type="paragraph" w:styleId="ListBullet3">
    <w:name w:val="List Bullet 3"/>
    <w:basedOn w:val="List3"/>
    <w:rsid w:val="00AF2D3E"/>
    <w:pPr>
      <w:numPr>
        <w:numId w:val="15"/>
      </w:numPr>
      <w:tabs>
        <w:tab w:val="clear" w:pos="1021"/>
      </w:tabs>
      <w:ind w:left="1037" w:hanging="357"/>
    </w:pPr>
  </w:style>
  <w:style w:type="paragraph" w:styleId="ListBullet4">
    <w:name w:val="List Bullet 4"/>
    <w:basedOn w:val="List4"/>
    <w:rsid w:val="00AF2D3E"/>
    <w:pPr>
      <w:numPr>
        <w:numId w:val="3"/>
      </w:numPr>
    </w:pPr>
  </w:style>
  <w:style w:type="paragraph" w:styleId="ListBullet5">
    <w:name w:val="List Bullet 5"/>
    <w:basedOn w:val="List5"/>
    <w:rsid w:val="00AF2D3E"/>
    <w:pPr>
      <w:numPr>
        <w:numId w:val="4"/>
      </w:numPr>
    </w:pPr>
  </w:style>
  <w:style w:type="paragraph" w:styleId="ListContinue2">
    <w:name w:val="List Continue 2"/>
    <w:basedOn w:val="List2"/>
    <w:rsid w:val="00AF2D3E"/>
    <w:pPr>
      <w:ind w:firstLine="0"/>
    </w:pPr>
  </w:style>
  <w:style w:type="paragraph" w:styleId="ListContinue3">
    <w:name w:val="List Continue 3"/>
    <w:basedOn w:val="List3"/>
    <w:rsid w:val="00AF2D3E"/>
    <w:pPr>
      <w:ind w:left="1021" w:firstLine="0"/>
    </w:pPr>
  </w:style>
  <w:style w:type="paragraph" w:styleId="ListContinue4">
    <w:name w:val="List Continue 4"/>
    <w:basedOn w:val="List4"/>
    <w:rsid w:val="00AF2D3E"/>
    <w:pPr>
      <w:ind w:firstLine="0"/>
    </w:pPr>
  </w:style>
  <w:style w:type="paragraph" w:styleId="ListContinue5">
    <w:name w:val="List Continue 5"/>
    <w:basedOn w:val="List5"/>
    <w:rsid w:val="00AF2D3E"/>
    <w:pPr>
      <w:ind w:firstLine="0"/>
    </w:pPr>
  </w:style>
  <w:style w:type="paragraph" w:styleId="ListNumber3">
    <w:name w:val="List Number 3"/>
    <w:basedOn w:val="List3"/>
    <w:rsid w:val="00AF2D3E"/>
    <w:pPr>
      <w:numPr>
        <w:numId w:val="5"/>
      </w:numPr>
    </w:pPr>
  </w:style>
  <w:style w:type="paragraph" w:styleId="ListNumber4">
    <w:name w:val="List Number 4"/>
    <w:basedOn w:val="List4"/>
    <w:rsid w:val="00AF2D3E"/>
    <w:pPr>
      <w:numPr>
        <w:numId w:val="6"/>
      </w:numPr>
    </w:pPr>
  </w:style>
  <w:style w:type="paragraph" w:styleId="ListNumber5">
    <w:name w:val="List Number 5"/>
    <w:basedOn w:val="List5"/>
    <w:rsid w:val="00AF2D3E"/>
    <w:pPr>
      <w:numPr>
        <w:numId w:val="7"/>
      </w:numPr>
    </w:pPr>
  </w:style>
  <w:style w:type="paragraph" w:styleId="BlockText">
    <w:name w:val="Block Text"/>
    <w:basedOn w:val="Normal"/>
    <w:rsid w:val="00AF2D3E"/>
    <w:pPr>
      <w:spacing w:after="120"/>
      <w:ind w:left="1440" w:right="1440"/>
    </w:pPr>
  </w:style>
  <w:style w:type="character" w:customStyle="1" w:styleId="Subscript">
    <w:name w:val="Subscript"/>
    <w:basedOn w:val="DefaultParagraphFont"/>
    <w:rsid w:val="00AF2D3E"/>
    <w:rPr>
      <w:sz w:val="16"/>
      <w:vertAlign w:val="subscript"/>
    </w:rPr>
  </w:style>
  <w:style w:type="character" w:customStyle="1" w:styleId="Superscript">
    <w:name w:val="Superscript"/>
    <w:basedOn w:val="DefaultParagraphFont"/>
    <w:rsid w:val="00AF2D3E"/>
    <w:rPr>
      <w:sz w:val="16"/>
      <w:vertAlign w:val="superscript"/>
    </w:rPr>
  </w:style>
  <w:style w:type="character" w:customStyle="1" w:styleId="Symbols">
    <w:name w:val="Symbols"/>
    <w:basedOn w:val="DefaultParagraphFont"/>
    <w:rsid w:val="00AF2D3E"/>
    <w:rPr>
      <w:rFonts w:ascii="Symbol" w:hAnsi="Symbol"/>
    </w:rPr>
  </w:style>
  <w:style w:type="character" w:customStyle="1" w:styleId="MenuOptions">
    <w:name w:val="Menu Options"/>
    <w:basedOn w:val="DefaultParagraphFont"/>
    <w:rsid w:val="00AF2D3E"/>
    <w:rPr>
      <w:rFonts w:ascii="Arial Narrow" w:hAnsi="Arial Narrow"/>
      <w:smallCaps/>
    </w:rPr>
  </w:style>
  <w:style w:type="character" w:customStyle="1" w:styleId="Buttons">
    <w:name w:val="Buttons"/>
    <w:basedOn w:val="DefaultParagraphFont"/>
    <w:rsid w:val="00AF2D3E"/>
    <w:rPr>
      <w:b/>
    </w:rPr>
  </w:style>
  <w:style w:type="character" w:customStyle="1" w:styleId="Underlined">
    <w:name w:val="Underlined"/>
    <w:basedOn w:val="DefaultParagraphFont"/>
    <w:rsid w:val="00AF2D3E"/>
    <w:rPr>
      <w:u w:val="single"/>
    </w:rPr>
  </w:style>
  <w:style w:type="paragraph" w:customStyle="1" w:styleId="TableBodyTextRight">
    <w:name w:val="Table Body Text Right"/>
    <w:basedOn w:val="TableBodyText"/>
    <w:rsid w:val="00AF2D3E"/>
    <w:pPr>
      <w:widowControl w:val="0"/>
      <w:autoSpaceDE w:val="0"/>
      <w:autoSpaceDN w:val="0"/>
      <w:adjustRightInd w:val="0"/>
      <w:jc w:val="right"/>
    </w:pPr>
    <w:rPr>
      <w:rFonts w:cs="Arial"/>
      <w:szCs w:val="18"/>
    </w:rPr>
  </w:style>
  <w:style w:type="paragraph" w:customStyle="1" w:styleId="CopyrightText">
    <w:name w:val="Copyright Text"/>
    <w:basedOn w:val="BodyText"/>
    <w:rsid w:val="00AF2D3E"/>
    <w:rPr>
      <w:sz w:val="18"/>
    </w:rPr>
  </w:style>
  <w:style w:type="paragraph" w:customStyle="1" w:styleId="BodySmallRight">
    <w:name w:val="Body Small Right"/>
    <w:basedOn w:val="BodyTextRight"/>
    <w:rsid w:val="00AF2D3E"/>
    <w:rPr>
      <w:sz w:val="18"/>
      <w:szCs w:val="18"/>
    </w:rPr>
  </w:style>
  <w:style w:type="paragraph" w:customStyle="1" w:styleId="MarginEdition">
    <w:name w:val="Margin Edition"/>
    <w:basedOn w:val="MarginNote"/>
    <w:rsid w:val="00AF2D3E"/>
    <w:pPr>
      <w:spacing w:before="0" w:after="0"/>
    </w:pPr>
    <w:rPr>
      <w:rFonts w:ascii="Times New Roman" w:hAnsi="Times New Roman"/>
      <w:color w:val="999999"/>
    </w:rPr>
  </w:style>
  <w:style w:type="paragraph" w:customStyle="1" w:styleId="Spacer">
    <w:name w:val="Spacer"/>
    <w:basedOn w:val="Normal"/>
    <w:rsid w:val="00AF2D3E"/>
    <w:rPr>
      <w:sz w:val="2"/>
      <w:szCs w:val="2"/>
    </w:rPr>
  </w:style>
  <w:style w:type="character" w:customStyle="1" w:styleId="Small">
    <w:name w:val="Small"/>
    <w:basedOn w:val="DefaultParagraphFont"/>
    <w:rsid w:val="00AF2D3E"/>
    <w:rPr>
      <w:sz w:val="16"/>
    </w:rPr>
  </w:style>
  <w:style w:type="paragraph" w:customStyle="1" w:styleId="WideTable">
    <w:name w:val="Wide Table"/>
    <w:basedOn w:val="Normal"/>
    <w:rsid w:val="00AF2D3E"/>
    <w:pPr>
      <w:ind w:left="-1418"/>
    </w:pPr>
    <w:rPr>
      <w:sz w:val="2"/>
      <w:szCs w:val="2"/>
    </w:rPr>
  </w:style>
  <w:style w:type="character" w:styleId="PageNumber">
    <w:name w:val="page number"/>
    <w:basedOn w:val="DefaultParagraphFont"/>
    <w:rsid w:val="00AF2D3E"/>
  </w:style>
  <w:style w:type="paragraph" w:styleId="Quote">
    <w:name w:val="Quote"/>
    <w:basedOn w:val="Heading1"/>
    <w:link w:val="QuoteChar"/>
    <w:qFormat/>
    <w:rsid w:val="00AF2D3E"/>
    <w:rPr>
      <w:b w:val="0"/>
      <w:sz w:val="72"/>
      <w:szCs w:val="72"/>
      <w:lang w:val="en-NZ"/>
    </w:rPr>
  </w:style>
  <w:style w:type="character" w:customStyle="1" w:styleId="QuoteChar">
    <w:name w:val="Quote Char"/>
    <w:basedOn w:val="DefaultParagraphFont"/>
    <w:link w:val="Quote"/>
    <w:rsid w:val="00AF2D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D3E"/>
    <w:pPr>
      <w:pageBreakBefore/>
    </w:pPr>
  </w:style>
  <w:style w:type="paragraph" w:customStyle="1" w:styleId="Border">
    <w:name w:val="Border"/>
    <w:basedOn w:val="Normal"/>
    <w:qFormat/>
    <w:rsid w:val="00AF2D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D3E"/>
    <w:rPr>
      <w:b/>
      <w:bCs/>
      <w:i/>
      <w:iCs/>
      <w:color w:val="auto"/>
    </w:rPr>
  </w:style>
  <w:style w:type="paragraph" w:styleId="IntenseQuote">
    <w:name w:val="Intense Quote"/>
    <w:basedOn w:val="Normal"/>
    <w:next w:val="Normal"/>
    <w:link w:val="IntenseQuoteChar"/>
    <w:uiPriority w:val="30"/>
    <w:qFormat/>
    <w:rsid w:val="00AF2D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D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2D3E"/>
    <w:rPr>
      <w:smallCaps/>
      <w:color w:val="auto"/>
      <w:u w:val="single"/>
    </w:rPr>
  </w:style>
  <w:style w:type="character" w:styleId="IntenseReference">
    <w:name w:val="Intense Reference"/>
    <w:basedOn w:val="DefaultParagraphFont"/>
    <w:uiPriority w:val="32"/>
    <w:qFormat/>
    <w:rsid w:val="00AF2D3E"/>
    <w:rPr>
      <w:b/>
      <w:bCs/>
      <w:smallCaps/>
      <w:color w:val="auto"/>
      <w:spacing w:val="5"/>
      <w:u w:val="single"/>
    </w:rPr>
  </w:style>
  <w:style w:type="paragraph" w:customStyle="1" w:styleId="2ColumnHeading">
    <w:name w:val="2Column Heading"/>
    <w:basedOn w:val="BodyText"/>
    <w:qFormat/>
    <w:rsid w:val="00AF2D3E"/>
    <w:pPr>
      <w:spacing w:after="60"/>
      <w:ind w:left="-2268"/>
    </w:pPr>
    <w:rPr>
      <w:b/>
    </w:rPr>
  </w:style>
  <w:style w:type="paragraph" w:customStyle="1" w:styleId="Heading1TOC">
    <w:name w:val="Heading1 TOC"/>
    <w:basedOn w:val="Normal"/>
    <w:qFormat/>
    <w:rsid w:val="00AF2D3E"/>
    <w:pPr>
      <w:spacing w:before="240" w:after="120"/>
    </w:pPr>
    <w:rPr>
      <w:rFonts w:ascii="Times New Roman" w:hAnsi="Times New Roman"/>
      <w:b/>
      <w:sz w:val="32"/>
    </w:rPr>
  </w:style>
  <w:style w:type="paragraph" w:customStyle="1" w:styleId="Heading2TOC">
    <w:name w:val="Heading2 TOC"/>
    <w:basedOn w:val="Normal"/>
    <w:qFormat/>
    <w:rsid w:val="00AF2D3E"/>
    <w:pPr>
      <w:spacing w:before="240" w:after="60"/>
    </w:pPr>
    <w:rPr>
      <w:rFonts w:ascii="Times New Roman" w:hAnsi="Times New Roman"/>
      <w:b/>
      <w:sz w:val="28"/>
    </w:rPr>
  </w:style>
  <w:style w:type="character" w:customStyle="1" w:styleId="Underline">
    <w:name w:val="Underline"/>
    <w:basedOn w:val="DefaultParagraphFont"/>
    <w:qFormat/>
    <w:rsid w:val="00AF2D3E"/>
    <w:rPr>
      <w:u w:val="single"/>
    </w:rPr>
  </w:style>
  <w:style w:type="character" w:customStyle="1" w:styleId="BoldandItalics">
    <w:name w:val="Bold and Italics"/>
    <w:qFormat/>
    <w:rsid w:val="00AF2D3E"/>
    <w:rPr>
      <w:b/>
      <w:i/>
      <w:u w:val="none"/>
    </w:rPr>
  </w:style>
  <w:style w:type="paragraph" w:styleId="BalloonText">
    <w:name w:val="Balloon Text"/>
    <w:basedOn w:val="Normal"/>
    <w:link w:val="BalloonTextChar"/>
    <w:rsid w:val="00AF2D3E"/>
    <w:rPr>
      <w:rFonts w:ascii="Tahoma" w:hAnsi="Tahoma" w:cs="Tahoma"/>
      <w:sz w:val="16"/>
      <w:szCs w:val="16"/>
    </w:rPr>
  </w:style>
  <w:style w:type="character" w:customStyle="1" w:styleId="BalloonTextChar">
    <w:name w:val="Balloon Text Char"/>
    <w:basedOn w:val="DefaultParagraphFont"/>
    <w:link w:val="BalloonText"/>
    <w:rsid w:val="00AF2D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2D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2D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1272</Words>
  <Characters>8572</Characters>
  <Application>Microsoft Office Word</Application>
  <DocSecurity>0</DocSecurity>
  <Lines>301</Lines>
  <Paragraphs>193</Paragraphs>
  <ScaleCrop>false</ScaleCrop>
  <Company>Author-it Software Corporation Ltd.</Company>
  <LinksUpToDate>false</LinksUpToDate>
  <CharactersWithSpaces>9774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TLIB2096A Repair concrete/masonry structures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2012-05-27T03:28:00Z</dcterms:created>
  <dcterms:modified xsi:type="dcterms:W3CDTF">2012-05-27T03:28:00Z</dcterms:modified>
</cp:coreProperties>
</file>