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B2C" w:rsidP="005F6B2C">
      <w:pPr>
        <w:pStyle w:val="Title"/>
      </w:pPr>
      <w:r>
        <w:fldChar w:fldCharType="begin"/>
      </w:r>
      <w:r>
        <w:instrText xml:space="preserve"> TITLE   \* MERGEFORMAT </w:instrText>
      </w:r>
      <w:r>
        <w:fldChar w:fldCharType="separate"/>
      </w:r>
      <w:r>
        <w:t>TLIB2092A Operate minor mechanical equipment</w:t>
      </w:r>
      <w:r>
        <w:fldChar w:fldCharType="end"/>
      </w:r>
    </w:p>
    <w:p w:rsidR="005F6B2C" w:rsidP="005F6B2C">
      <w:pPr>
        <w:pStyle w:val="Version"/>
        <w:sectPr w:rsidSect="001F04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04E4" w:rsidP="001F04E4">
      <w:pPr>
        <w:pStyle w:val="SuperHeading"/>
      </w:pPr>
      <w:r w:rsidRPr="001F04E4">
        <w:t>TLIB2092A Operate minor mechanical equipment</w:t>
      </w:r>
    </w:p>
    <w:p w:rsidR="00000000" w:rsidRPr="001F04E4" w:rsidP="001F04E4">
      <w:pPr>
        <w:pStyle w:val="Heading1"/>
      </w:pPr>
      <w:bookmarkStart w:id="1" w:name="O_273945"/>
      <w:bookmarkEnd w:id="1"/>
      <w:r w:rsidRPr="001F04E4">
        <w:t>Modification History</w:t>
      </w:r>
    </w:p>
    <w:p w:rsidR="00000000" w:rsidRPr="001F04E4" w:rsidP="001F04E4">
      <w:pPr>
        <w:pStyle w:val="BodyText"/>
      </w:pPr>
      <w:r w:rsidRPr="001F04E4">
        <w:t>Not Applicable</w:t>
      </w:r>
    </w:p>
    <w:p w:rsidR="00000000" w:rsidRPr="001F04E4" w:rsidP="001F04E4">
      <w:pPr>
        <w:pStyle w:val="AllowPageBreak"/>
      </w:pPr>
    </w:p>
    <w:p w:rsidR="00000000" w:rsidRPr="001F04E4" w:rsidP="001F04E4">
      <w:pPr>
        <w:pStyle w:val="Heading1"/>
      </w:pPr>
      <w:bookmarkStart w:id="2" w:name="O_222854"/>
      <w:bookmarkEnd w:id="2"/>
      <w:r w:rsidRPr="001F04E4">
        <w:t>Unit Descriptor</w:t>
      </w:r>
    </w:p>
    <w:tbl>
      <w:tblPr>
        <w:tblW w:w="9640" w:type="dxa"/>
        <w:tblLayout w:type="fixed"/>
        <w:tblCellMar>
          <w:left w:w="62" w:type="dxa"/>
          <w:right w:w="62" w:type="dxa"/>
        </w:tblCellMar>
        <w:tblLook w:val="0000"/>
      </w:tblPr>
      <w:tblGrid>
        <w:gridCol w:w="2978"/>
        <w:gridCol w:w="6662"/>
      </w:tblGrid>
      <w:tr w:rsidTr="005F6B2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F04E4" w:rsidP="001F04E4">
            <w:pPr>
              <w:pStyle w:val="BodyText"/>
            </w:pPr>
            <w:r w:rsidRPr="001F04E4">
              <w:t>This unit involves the skills and knowledge required to operate and maintain minor mechanical equipment in</w:t>
            </w:r>
            <w:r w:rsidRPr="001F04E4">
              <w:t xml:space="preserve"> accordance with safeworking and regulatory requirements and workplace procedures. It includes carrying out pre-operation checks on equipment, operating mechanical equipment, conducting routine maintenance, and securing and storing equipment. Licensing or </w:t>
            </w:r>
            <w:r w:rsidRPr="001F04E4">
              <w:t>certification requirements are not applicable to this unit.</w:t>
            </w:r>
          </w:p>
        </w:tc>
      </w:tr>
    </w:tbl>
    <w:p w:rsidR="005F6B2C" w:rsidP="001F04E4">
      <w:pPr>
        <w:pStyle w:val="BodyText"/>
      </w:pPr>
    </w:p>
    <w:p w:rsidR="005F6B2C" w:rsidP="001F04E4">
      <w:pPr>
        <w:pStyle w:val="BodyText"/>
      </w:pPr>
    </w:p>
    <w:p w:rsidR="00000000" w:rsidRPr="001F04E4" w:rsidP="001F04E4">
      <w:pPr>
        <w:pStyle w:val="Heading1"/>
      </w:pPr>
      <w:bookmarkStart w:id="3" w:name="O_222856"/>
      <w:bookmarkEnd w:id="3"/>
      <w:r w:rsidRPr="001F04E4">
        <w:t>Application of the Unit</w:t>
      </w:r>
    </w:p>
    <w:tbl>
      <w:tblPr>
        <w:tblW w:w="9640" w:type="dxa"/>
        <w:tblLayout w:type="fixed"/>
        <w:tblCellMar>
          <w:left w:w="62" w:type="dxa"/>
          <w:right w:w="62" w:type="dxa"/>
        </w:tblCellMar>
        <w:tblLook w:val="0000"/>
      </w:tblPr>
      <w:tblGrid>
        <w:gridCol w:w="2978"/>
        <w:gridCol w:w="6662"/>
      </w:tblGrid>
      <w:tr w:rsidTr="005F6B2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F04E4" w:rsidP="001F04E4">
            <w:pPr>
              <w:pStyle w:val="BodyText"/>
            </w:pPr>
            <w:r w:rsidRPr="001F04E4">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1F04E4" w:rsidP="001F04E4">
            <w:pPr>
              <w:pStyle w:val="BodyText"/>
            </w:pPr>
            <w:r w:rsidRPr="001F04E4">
              <w:t xml:space="preserve">Work is </w:t>
            </w:r>
            <w:r w:rsidRPr="001F04E4">
              <w:t>performed under some supervision, generally within a team environment. It involves the application of routine procedures to operate and maintain minor mechanical equipment across a variety of operational contexts.</w:t>
            </w:r>
          </w:p>
        </w:tc>
      </w:tr>
    </w:tbl>
    <w:p w:rsidR="005F6B2C" w:rsidP="001F04E4">
      <w:pPr>
        <w:pStyle w:val="BodyText"/>
      </w:pPr>
    </w:p>
    <w:p w:rsidR="005F6B2C" w:rsidP="001F04E4">
      <w:pPr>
        <w:pStyle w:val="BodyText"/>
      </w:pPr>
    </w:p>
    <w:p w:rsidR="00000000" w:rsidRPr="001F04E4" w:rsidP="001F04E4">
      <w:pPr>
        <w:pStyle w:val="Heading1"/>
      </w:pPr>
      <w:bookmarkStart w:id="4" w:name="O_282205"/>
      <w:bookmarkEnd w:id="4"/>
      <w:r w:rsidRPr="001F04E4">
        <w:t>Licensing/Regulatory I</w:t>
      </w:r>
      <w:r w:rsidRPr="001F04E4">
        <w:t>nformation</w:t>
      </w:r>
    </w:p>
    <w:p w:rsidR="00000000" w:rsidRPr="001F04E4" w:rsidP="001F04E4">
      <w:pPr>
        <w:pStyle w:val="BodyText"/>
      </w:pPr>
      <w:r w:rsidRPr="001F04E4">
        <w:t>Refer to Unit Descriptor</w:t>
      </w:r>
    </w:p>
    <w:p w:rsidR="00000000" w:rsidRPr="001F04E4" w:rsidP="001F04E4">
      <w:pPr>
        <w:pStyle w:val="AllowPageBreak"/>
      </w:pPr>
    </w:p>
    <w:p w:rsidR="00000000" w:rsidRPr="001F04E4" w:rsidP="001F04E4">
      <w:pPr>
        <w:pStyle w:val="Heading1"/>
      </w:pPr>
      <w:bookmarkStart w:id="5" w:name="O_284655"/>
      <w:bookmarkEnd w:id="5"/>
      <w:r w:rsidRPr="001F04E4">
        <w:t>Pre-Requisites</w:t>
      </w:r>
    </w:p>
    <w:p w:rsidR="00000000" w:rsidRPr="001F04E4" w:rsidP="001F04E4">
      <w:pPr>
        <w:pStyle w:val="BodyText"/>
      </w:pPr>
      <w:r w:rsidRPr="001F04E4">
        <w:t>Not Applicable</w:t>
      </w:r>
    </w:p>
    <w:p w:rsidR="00000000" w:rsidRPr="001F04E4" w:rsidP="001F04E4">
      <w:pPr>
        <w:pStyle w:val="AllowPageBreak"/>
      </w:pPr>
    </w:p>
    <w:p w:rsidR="00000000" w:rsidRPr="001F04E4" w:rsidP="001F04E4">
      <w:pPr>
        <w:pStyle w:val="Heading1"/>
      </w:pPr>
      <w:bookmarkStart w:id="6" w:name="O_222855"/>
      <w:bookmarkEnd w:id="6"/>
      <w:r w:rsidRPr="001F04E4">
        <w:t>Employability Skills Information</w:t>
      </w:r>
    </w:p>
    <w:tbl>
      <w:tblPr>
        <w:tblW w:w="9640" w:type="dxa"/>
        <w:tblLayout w:type="fixed"/>
        <w:tblCellMar>
          <w:left w:w="62" w:type="dxa"/>
          <w:right w:w="62" w:type="dxa"/>
        </w:tblCellMar>
        <w:tblLook w:val="0000"/>
      </w:tblPr>
      <w:tblGrid>
        <w:gridCol w:w="2978"/>
        <w:gridCol w:w="6662"/>
      </w:tblGrid>
      <w:tr w:rsidTr="005F6B2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F04E4" w:rsidP="001F04E4">
            <w:pPr>
              <w:pStyle w:val="BodyText"/>
            </w:pPr>
            <w:r w:rsidRPr="001F04E4">
              <w:t>This unit contains employability skills.</w:t>
            </w:r>
          </w:p>
        </w:tc>
      </w:tr>
    </w:tbl>
    <w:p w:rsidR="005F6B2C" w:rsidP="001F04E4">
      <w:pPr>
        <w:pStyle w:val="BodyText"/>
      </w:pPr>
    </w:p>
    <w:p w:rsidR="005F6B2C" w:rsidP="001F04E4">
      <w:pPr>
        <w:pStyle w:val="BodyText"/>
      </w:pPr>
    </w:p>
    <w:p w:rsidR="00000000" w:rsidRPr="001F04E4" w:rsidP="001F04E4">
      <w:pPr>
        <w:pStyle w:val="Heading1"/>
      </w:pPr>
      <w:bookmarkStart w:id="7" w:name="O_291991"/>
      <w:bookmarkEnd w:id="7"/>
      <w:r w:rsidRPr="001F04E4">
        <w:t>Elements and Performance Criteria Pre-Content</w:t>
      </w:r>
    </w:p>
    <w:tbl>
      <w:tblPr>
        <w:tblW w:w="9640" w:type="dxa"/>
        <w:tblLayout w:type="fixed"/>
        <w:tblCellMar>
          <w:left w:w="62" w:type="dxa"/>
          <w:right w:w="62" w:type="dxa"/>
        </w:tblCellMar>
        <w:tblLook w:val="0000"/>
      </w:tblPr>
      <w:tblGrid>
        <w:gridCol w:w="2978"/>
        <w:gridCol w:w="6662"/>
      </w:tblGrid>
      <w:tr w:rsidTr="005F6B2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F04E4" w:rsidP="001F04E4">
            <w:pPr>
              <w:pStyle w:val="BodyText"/>
            </w:pPr>
            <w:r w:rsidRPr="001F04E4">
              <w:t>Performance criteria describe the required performance needed to demonstrate achievement of the element. Assessment of performance is to be cons</w:t>
            </w:r>
            <w:r w:rsidRPr="001F04E4">
              <w:t>istent with the evidence guide.</w:t>
            </w:r>
          </w:p>
        </w:tc>
      </w:tr>
    </w:tbl>
    <w:p w:rsidR="00000000" w:rsidRPr="001F04E4" w:rsidP="001F04E4">
      <w:pPr>
        <w:pStyle w:val="BodyText"/>
      </w:pPr>
    </w:p>
    <w:p w:rsidR="00000000" w:rsidRPr="001F04E4" w:rsidP="001F04E4">
      <w:pPr>
        <w:pStyle w:val="AllowPageBreak"/>
      </w:pPr>
    </w:p>
    <w:p w:rsidR="00000000" w:rsidRPr="001F04E4" w:rsidP="001F04E4">
      <w:pPr>
        <w:pStyle w:val="Heading1"/>
      </w:pPr>
      <w:bookmarkStart w:id="8" w:name="O_238659"/>
      <w:bookmarkEnd w:id="8"/>
      <w:r w:rsidRPr="001F04E4">
        <w:t>Elements and Performance Criteria</w:t>
      </w:r>
    </w:p>
    <w:tbl>
      <w:tblPr>
        <w:tblW w:w="9640" w:type="dxa"/>
        <w:tblLayout w:type="fixed"/>
        <w:tblCellMar>
          <w:left w:w="62" w:type="dxa"/>
          <w:right w:w="62" w:type="dxa"/>
        </w:tblCellMar>
        <w:tblLook w:val="0000"/>
      </w:tblPr>
      <w:tblGrid>
        <w:gridCol w:w="2978"/>
        <w:gridCol w:w="6662"/>
      </w:tblGrid>
      <w:tr w:rsidTr="005F6B2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F04E4" w:rsidP="001F04E4">
            <w:pPr>
              <w:pStyle w:val="List"/>
            </w:pPr>
            <w:r w:rsidRPr="001F04E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F04E4">
            <w:pPr>
              <w:pStyle w:val="List"/>
              <w:rPr>
                <w:lang w:val="en-NZ"/>
              </w:rPr>
            </w:pPr>
            <w:r w:rsidRPr="001F04E4">
              <w:rPr>
                <w:rStyle w:val="SpecialBold"/>
              </w:rPr>
              <w:t>PERFORMANCE CRITERIA</w:t>
            </w:r>
          </w:p>
        </w:tc>
      </w:tr>
      <w:tr w:rsidTr="005F6B2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04E4">
            <w:pPr>
              <w:pStyle w:val="List"/>
              <w:rPr>
                <w:lang w:val="en-NZ"/>
              </w:rPr>
            </w:pPr>
            <w:r w:rsidRPr="001F04E4">
              <w:rPr>
                <w:rStyle w:val="SpecialBold"/>
              </w:rPr>
              <w:t>1</w:t>
            </w:r>
            <w:r w:rsidRPr="001F04E4">
              <w:tab/>
            </w:r>
            <w:r w:rsidRPr="001F04E4">
              <w:rPr>
                <w:rStyle w:val="SpecialBold"/>
              </w:rPr>
              <w:t>Carry out pre-operation checks</w:t>
            </w:r>
          </w:p>
        </w:tc>
        <w:tc>
          <w:tcPr>
            <w:tcW w:w="6662" w:type="dxa"/>
            <w:tcBorders>
              <w:top w:val="nil"/>
              <w:left w:val="nil"/>
              <w:bottom w:val="nil"/>
              <w:right w:val="nil"/>
            </w:tcBorders>
            <w:tcMar>
              <w:top w:w="0" w:type="dxa"/>
              <w:left w:w="62" w:type="dxa"/>
              <w:bottom w:w="0" w:type="dxa"/>
              <w:right w:w="62" w:type="dxa"/>
            </w:tcMar>
          </w:tcPr>
          <w:p w:rsidR="00000000" w:rsidRPr="001F04E4" w:rsidP="001F04E4">
            <w:pPr>
              <w:pStyle w:val="List"/>
            </w:pPr>
            <w:r w:rsidRPr="001F04E4">
              <w:t>1.1</w:t>
            </w:r>
            <w:r w:rsidRPr="001F04E4">
              <w:tab/>
              <w:t>Pre-operational checks are conduc</w:t>
            </w:r>
            <w:r w:rsidRPr="001F04E4">
              <w:t>ted to manufacturers specifications to ensure optimum functionality of equipment</w:t>
            </w:r>
          </w:p>
          <w:p w:rsidR="00000000" w:rsidRPr="001F04E4" w:rsidP="001F04E4">
            <w:pPr>
              <w:pStyle w:val="List"/>
            </w:pPr>
            <w:r w:rsidRPr="001F04E4">
              <w:t>1.2</w:t>
            </w:r>
            <w:r w:rsidRPr="001F04E4">
              <w:tab/>
              <w:t>Necessary adjustments to equipment are made to ensure efficient operation, according to manufacturers instructions</w:t>
            </w:r>
          </w:p>
          <w:p w:rsidR="00000000" w:rsidP="001F04E4">
            <w:pPr>
              <w:pStyle w:val="List"/>
              <w:rPr>
                <w:lang w:val="en-NZ"/>
              </w:rPr>
            </w:pPr>
            <w:r w:rsidRPr="001F04E4">
              <w:t>1.3</w:t>
            </w:r>
            <w:r w:rsidRPr="001F04E4">
              <w:tab/>
              <w:t>Faulty equipment is reported to relevant person to e</w:t>
            </w:r>
            <w:r w:rsidRPr="001F04E4">
              <w:t>nsure equipment is safe and effective to use</w:t>
            </w:r>
          </w:p>
        </w:tc>
      </w:tr>
      <w:tr w:rsidTr="005F6B2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04E4">
            <w:pPr>
              <w:pStyle w:val="List"/>
              <w:rPr>
                <w:lang w:val="en-NZ"/>
              </w:rPr>
            </w:pPr>
            <w:r w:rsidRPr="001F04E4">
              <w:rPr>
                <w:rStyle w:val="SpecialBold"/>
              </w:rPr>
              <w:t>2</w:t>
            </w:r>
            <w:r w:rsidRPr="001F04E4">
              <w:tab/>
            </w:r>
            <w:r w:rsidRPr="001F04E4">
              <w:rPr>
                <w:rStyle w:val="SpecialBold"/>
              </w:rPr>
              <w:t>Operate mechanical equipment</w:t>
            </w:r>
          </w:p>
        </w:tc>
        <w:tc>
          <w:tcPr>
            <w:tcW w:w="6662" w:type="dxa"/>
            <w:tcBorders>
              <w:top w:val="nil"/>
              <w:left w:val="nil"/>
              <w:bottom w:val="nil"/>
              <w:right w:val="nil"/>
            </w:tcBorders>
            <w:tcMar>
              <w:top w:w="0" w:type="dxa"/>
              <w:left w:w="62" w:type="dxa"/>
              <w:bottom w:w="0" w:type="dxa"/>
              <w:right w:w="62" w:type="dxa"/>
            </w:tcMar>
          </w:tcPr>
          <w:p w:rsidR="00000000" w:rsidRPr="001F04E4" w:rsidP="001F04E4">
            <w:pPr>
              <w:pStyle w:val="List"/>
            </w:pPr>
            <w:r w:rsidRPr="001F04E4">
              <w:t>2.1</w:t>
            </w:r>
            <w:r w:rsidRPr="001F04E4">
              <w:tab/>
              <w:t>Equipment is operated in accordance with manufacturers or workplace operating instructions to ensure safe and effective operation</w:t>
            </w:r>
          </w:p>
          <w:p w:rsidR="00000000" w:rsidRPr="001F04E4" w:rsidP="001F04E4">
            <w:pPr>
              <w:pStyle w:val="List"/>
            </w:pPr>
            <w:r w:rsidRPr="001F04E4">
              <w:t>2.2</w:t>
            </w:r>
            <w:r w:rsidRPr="001F04E4">
              <w:tab/>
              <w:t>Appropriate personal safety protection is</w:t>
            </w:r>
            <w:r w:rsidRPr="001F04E4">
              <w:t xml:space="preserve"> used to minimise the risk of injury to operator</w:t>
            </w:r>
          </w:p>
          <w:p w:rsidR="00000000" w:rsidRPr="001F04E4" w:rsidP="001F04E4">
            <w:pPr>
              <w:pStyle w:val="List"/>
            </w:pPr>
            <w:r w:rsidRPr="001F04E4">
              <w:t>2.3</w:t>
            </w:r>
            <w:r w:rsidRPr="001F04E4">
              <w:tab/>
              <w:t>Work operational hazards are eliminated or controlled appropriately when using equipment to ensure safeworking conditions</w:t>
            </w:r>
          </w:p>
          <w:p w:rsidR="00000000" w:rsidP="001F04E4">
            <w:pPr>
              <w:pStyle w:val="List"/>
              <w:rPr>
                <w:lang w:val="en-NZ"/>
              </w:rPr>
            </w:pPr>
            <w:r w:rsidRPr="001F04E4">
              <w:t>2.4</w:t>
            </w:r>
            <w:r w:rsidRPr="001F04E4">
              <w:tab/>
              <w:t>Assisting personnel are given clear instructions about their duties if requir</w:t>
            </w:r>
            <w:r w:rsidRPr="001F04E4">
              <w:t>ed to ensure safe and effective working conditions</w:t>
            </w:r>
          </w:p>
        </w:tc>
      </w:tr>
      <w:tr w:rsidTr="005F6B2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04E4">
            <w:pPr>
              <w:pStyle w:val="List"/>
              <w:rPr>
                <w:lang w:val="en-NZ"/>
              </w:rPr>
            </w:pPr>
            <w:r w:rsidRPr="001F04E4">
              <w:rPr>
                <w:rStyle w:val="SpecialBold"/>
              </w:rPr>
              <w:t>3</w:t>
            </w:r>
            <w:r w:rsidRPr="001F04E4">
              <w:tab/>
            </w:r>
            <w:r w:rsidRPr="001F04E4">
              <w:rPr>
                <w:rStyle w:val="SpecialBold"/>
              </w:rPr>
              <w:t>Conduct routine maintenance</w:t>
            </w:r>
          </w:p>
        </w:tc>
        <w:tc>
          <w:tcPr>
            <w:tcW w:w="6662" w:type="dxa"/>
            <w:tcBorders>
              <w:top w:val="nil"/>
              <w:left w:val="nil"/>
              <w:bottom w:val="nil"/>
              <w:right w:val="nil"/>
            </w:tcBorders>
            <w:tcMar>
              <w:top w:w="0" w:type="dxa"/>
              <w:left w:w="62" w:type="dxa"/>
              <w:bottom w:w="0" w:type="dxa"/>
              <w:right w:w="62" w:type="dxa"/>
            </w:tcMar>
          </w:tcPr>
          <w:p w:rsidR="00000000" w:rsidRPr="001F04E4" w:rsidP="001F04E4">
            <w:pPr>
              <w:pStyle w:val="List"/>
            </w:pPr>
            <w:r w:rsidRPr="001F04E4">
              <w:t>3.1</w:t>
            </w:r>
            <w:r w:rsidRPr="001F04E4">
              <w:tab/>
              <w:t>Equipment is cleaned and maintained in accordance with manufacturers specifications to ensure optimum functionality</w:t>
            </w:r>
          </w:p>
          <w:p w:rsidR="00000000" w:rsidP="001F04E4">
            <w:pPr>
              <w:pStyle w:val="List"/>
              <w:rPr>
                <w:lang w:val="en-NZ"/>
              </w:rPr>
            </w:pPr>
            <w:r w:rsidRPr="001F04E4">
              <w:t>3.2</w:t>
            </w:r>
            <w:r w:rsidRPr="001F04E4">
              <w:tab/>
              <w:t>Records are maintained according to workplace proc</w:t>
            </w:r>
            <w:r w:rsidRPr="001F04E4">
              <w:t>edures</w:t>
            </w:r>
          </w:p>
        </w:tc>
      </w:tr>
      <w:tr w:rsidTr="005F6B2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04E4">
            <w:pPr>
              <w:pStyle w:val="List"/>
              <w:rPr>
                <w:lang w:val="en-NZ"/>
              </w:rPr>
            </w:pPr>
            <w:r w:rsidRPr="001F04E4">
              <w:rPr>
                <w:rStyle w:val="SpecialBold"/>
              </w:rPr>
              <w:t>4</w:t>
            </w:r>
            <w:r w:rsidRPr="001F04E4">
              <w:tab/>
            </w:r>
            <w:r w:rsidRPr="001F04E4">
              <w:rPr>
                <w:rStyle w:val="SpecialBold"/>
              </w:rPr>
              <w:t>Secure and store</w:t>
            </w:r>
          </w:p>
        </w:tc>
        <w:tc>
          <w:tcPr>
            <w:tcW w:w="6662" w:type="dxa"/>
            <w:tcBorders>
              <w:top w:val="nil"/>
              <w:left w:val="nil"/>
              <w:bottom w:val="nil"/>
              <w:right w:val="nil"/>
            </w:tcBorders>
            <w:tcMar>
              <w:top w:w="0" w:type="dxa"/>
              <w:left w:w="62" w:type="dxa"/>
              <w:bottom w:w="0" w:type="dxa"/>
              <w:right w:w="62" w:type="dxa"/>
            </w:tcMar>
          </w:tcPr>
          <w:p w:rsidR="00000000" w:rsidRPr="001F04E4" w:rsidP="001F04E4">
            <w:pPr>
              <w:pStyle w:val="List"/>
            </w:pPr>
            <w:r w:rsidRPr="001F04E4">
              <w:t>4.1</w:t>
            </w:r>
            <w:r w:rsidRPr="001F04E4">
              <w:tab/>
              <w:t>Equipment is handled and transported in a safe, secure, efficient manner to minimise risk of injury to personnel and damage to equipment</w:t>
            </w:r>
          </w:p>
          <w:p w:rsidR="00000000" w:rsidRPr="001F04E4" w:rsidP="001F04E4">
            <w:pPr>
              <w:pStyle w:val="List"/>
            </w:pPr>
            <w:r w:rsidRPr="001F04E4">
              <w:t>4.2</w:t>
            </w:r>
            <w:r w:rsidRPr="001F04E4">
              <w:tab/>
            </w:r>
            <w:r w:rsidRPr="001F04E4">
              <w:t>Equipment is stored and secured according to manufacturers or workplace procedures to prevent damage and losses of equipment</w:t>
            </w:r>
          </w:p>
        </w:tc>
      </w:tr>
    </w:tbl>
    <w:p w:rsidR="005F6B2C" w:rsidP="001F04E4">
      <w:pPr>
        <w:pStyle w:val="BodyText"/>
      </w:pPr>
    </w:p>
    <w:p w:rsidR="005F6B2C" w:rsidP="001F04E4">
      <w:pPr>
        <w:pStyle w:val="BodyText"/>
      </w:pPr>
    </w:p>
    <w:p w:rsidR="00000000" w:rsidRPr="001F04E4" w:rsidP="001F04E4">
      <w:pPr>
        <w:pStyle w:val="Heading1"/>
      </w:pPr>
      <w:bookmarkStart w:id="9" w:name="O_262450"/>
      <w:bookmarkEnd w:id="9"/>
      <w:r w:rsidRPr="001F04E4">
        <w:t>Required Skills and Knowledge</w:t>
      </w:r>
    </w:p>
    <w:tbl>
      <w:tblPr>
        <w:tblW w:w="9640" w:type="dxa"/>
        <w:tblLayout w:type="fixed"/>
        <w:tblCellMar>
          <w:left w:w="62" w:type="dxa"/>
          <w:right w:w="62" w:type="dxa"/>
        </w:tblCellMar>
        <w:tblLook w:val="0000"/>
      </w:tblPr>
      <w:tblGrid>
        <w:gridCol w:w="9640"/>
      </w:tblGrid>
      <w:tr w:rsidTr="005F6B2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rPr>
                <w:rStyle w:val="SpecialBold"/>
              </w:rPr>
              <w:t>REQUIRED KNOWLEDGE AND SKILLS</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t>This describes the essential knowledge and skill</w:t>
            </w:r>
            <w:r w:rsidRPr="001F04E4">
              <w:t>s and their level required for this unit.</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rPr>
                <w:rStyle w:val="SpecialBold"/>
              </w:rPr>
              <w:t>Required knowledge</w:t>
            </w:r>
            <w:r w:rsidRPr="001F04E4">
              <w:t>:</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Relevant safety, OH&amp;S and environmental procedures and regulations</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Workplace procedures and policies for the operation and maintenance of minor mechanical equipment</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Problems that can occur when operating and maintaining minor mechanical equipment, and related action that should be taken</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Tools and equipment used when operating and maintaining minor mechanical equipment, and the procedures and precautions for their ca</w:t>
            </w:r>
            <w:r w:rsidRPr="001F04E4">
              <w:t>re, use and storage</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Workplace documentation and records requirements</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F04E4" w:rsidP="001F04E4">
            <w:pPr>
              <w:pStyle w:val="ListBullet"/>
            </w:pPr>
            <w:r w:rsidRPr="001F04E4">
              <w:t>Procedures to be followed in the event of an emergency</w:t>
            </w:r>
          </w:p>
        </w:tc>
      </w:tr>
    </w:tbl>
    <w:p w:rsidR="00000000" w:rsidRPr="001F04E4" w:rsidP="001F04E4">
      <w:pPr>
        <w:pStyle w:val="BodyText"/>
      </w:pPr>
    </w:p>
    <w:tbl>
      <w:tblPr>
        <w:tblW w:w="9640" w:type="dxa"/>
        <w:tblLayout w:type="fixed"/>
        <w:tblCellMar>
          <w:left w:w="62" w:type="dxa"/>
          <w:right w:w="62" w:type="dxa"/>
        </w:tblCellMar>
        <w:tblLook w:val="0000"/>
      </w:tblPr>
      <w:tblGrid>
        <w:gridCol w:w="9640"/>
      </w:tblGrid>
      <w:tr w:rsidTr="005F6B2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rPr>
                <w:rStyle w:val="SpecialBold"/>
              </w:rPr>
              <w:t>Required skills</w:t>
            </w:r>
            <w:r w:rsidRPr="001F04E4">
              <w:t>:</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Communicate effectively with others when operating and maintaining minor mechanical equipment</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Read and interpret instructions, procedures, information and signs relevant to operating and maintaining minor mechanical equipment</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Interpret and follow operational instructions and prioritise work</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Complete documentation related to operating and mainta</w:t>
            </w:r>
            <w:r w:rsidRPr="001F04E4">
              <w:t>ining minor mechanical equipment</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Operate electronic communication equipment to required protocol</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Work collaboratively with others when operating and maintaining minor mechanical equipment</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Promptly report and/or rectify any identified problems, faults or malfunctions that may arise when operating and maintaining minor mechanical equipment in accordance with regulatory requirements and workplace procedures</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Apply precautions and required act</w:t>
            </w:r>
            <w:r w:rsidRPr="001F04E4">
              <w:t>ion to minimise, control or eliminate hazards that may exist during work activities</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Monitor work activities in terms of planned schedule</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Modify activities depending on differing operational contingencies, risk situations and environments</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Work systema</w:t>
            </w:r>
            <w:r w:rsidRPr="001F04E4">
              <w:t>tically with required attention to detail without injury to self or others, or damage to goods or equipment</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Operate and adapt to differences in equipment in accordance with standard operating procedures</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Identify, select and efficiently and effectively use relevant tools and equipment</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Select and use required personal protective equipment conforming to industry and OH&amp;S standards</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Monitor performance of equipment</w:t>
            </w:r>
          </w:p>
        </w:tc>
      </w:tr>
      <w:tr w:rsidTr="005F6B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F04E4" w:rsidP="001F04E4">
            <w:pPr>
              <w:pStyle w:val="ListBullet"/>
            </w:pPr>
            <w:r w:rsidRPr="001F04E4">
              <w:t>Service equipment in terms of maintenan</w:t>
            </w:r>
            <w:r w:rsidRPr="001F04E4">
              <w:t>ce schedule and standard operating procedures</w:t>
            </w:r>
          </w:p>
        </w:tc>
      </w:tr>
    </w:tbl>
    <w:p w:rsidR="005F6B2C" w:rsidP="001F04E4">
      <w:pPr>
        <w:pStyle w:val="BodyText"/>
      </w:pPr>
    </w:p>
    <w:p w:rsidR="005F6B2C" w:rsidP="001F04E4">
      <w:pPr>
        <w:pStyle w:val="BodyText"/>
      </w:pPr>
    </w:p>
    <w:p w:rsidR="00000000" w:rsidRPr="001F04E4" w:rsidP="001F04E4">
      <w:pPr>
        <w:pStyle w:val="Heading1"/>
      </w:pPr>
      <w:bookmarkStart w:id="10" w:name="O_246643"/>
      <w:bookmarkEnd w:id="10"/>
      <w:r w:rsidRPr="001F04E4">
        <w:t>Evidence Guide</w:t>
      </w:r>
    </w:p>
    <w:tbl>
      <w:tblPr>
        <w:tblW w:w="9499" w:type="dxa"/>
        <w:tblLayout w:type="fixed"/>
        <w:tblCellMar>
          <w:left w:w="62" w:type="dxa"/>
          <w:right w:w="62" w:type="dxa"/>
        </w:tblCellMar>
        <w:tblLook w:val="0000"/>
      </w:tblPr>
      <w:tblGrid>
        <w:gridCol w:w="3524"/>
        <w:gridCol w:w="5975"/>
      </w:tblGrid>
      <w:tr w:rsidTr="005F6B2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rPr>
                <w:rStyle w:val="SpecialBold"/>
              </w:rPr>
              <w:t>EVIDENCE GUIDE</w:t>
            </w:r>
          </w:p>
        </w:tc>
      </w:tr>
      <w:tr w:rsidTr="005F6B2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t xml:space="preserve">The evidence guide provides advice on assessment and must be read in conjunction with the performance criteria, required knowledge and skills, </w:t>
            </w:r>
            <w:r w:rsidRPr="001F04E4">
              <w:t>the range statement and the assessment guidelines for this Training Package.</w:t>
            </w:r>
          </w:p>
        </w:tc>
      </w:tr>
      <w:tr w:rsidTr="005F6B2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F04E4" w:rsidP="001F04E4">
            <w:pPr>
              <w:pStyle w:val="ListBullet"/>
            </w:pPr>
            <w:r w:rsidRPr="001F04E4">
              <w:t>The evidence required to demonstrate competency in this unit must be relevant to an</w:t>
            </w:r>
            <w:r w:rsidRPr="001F04E4">
              <w:t>d satisfy all of the requirements of the elements and performance criteria of this unit and include demonstration of applying:</w:t>
            </w:r>
          </w:p>
          <w:p w:rsidR="00000000" w:rsidRPr="001F04E4" w:rsidP="001F04E4">
            <w:pPr>
              <w:pStyle w:val="ListBullet2"/>
            </w:pPr>
            <w:r w:rsidRPr="001F04E4">
              <w:t>the underpinning knowledge and skills</w:t>
            </w:r>
          </w:p>
          <w:p w:rsidR="00000000" w:rsidRPr="001F04E4" w:rsidP="001F04E4">
            <w:pPr>
              <w:pStyle w:val="ListBullet2"/>
            </w:pPr>
            <w:r w:rsidRPr="001F04E4">
              <w:t>relevant legislation and workplace procedures</w:t>
            </w:r>
          </w:p>
          <w:p w:rsidR="00000000" w:rsidRPr="001F04E4" w:rsidP="001F04E4">
            <w:pPr>
              <w:pStyle w:val="ListBullet2"/>
            </w:pPr>
            <w:r w:rsidRPr="001F04E4">
              <w:t>other relevant aspects of the range statement</w:t>
            </w:r>
          </w:p>
          <w:p w:rsidR="00000000" w:rsidRPr="001F04E4" w:rsidP="001F04E4">
            <w:pPr>
              <w:pStyle w:val="ListBullet"/>
            </w:pPr>
            <w:r w:rsidRPr="001F04E4">
              <w:t>Assessment must include exercises which demonstrate competent performance of the following in a range of situations:</w:t>
            </w:r>
          </w:p>
          <w:p w:rsidR="00000000" w:rsidRPr="001F04E4" w:rsidP="001F04E4">
            <w:pPr>
              <w:pStyle w:val="ListBullet2"/>
            </w:pPr>
            <w:r w:rsidRPr="001F04E4">
              <w:t>carrying out pre-operation checks</w:t>
            </w:r>
          </w:p>
          <w:p w:rsidR="00000000" w:rsidRPr="001F04E4" w:rsidP="001F04E4">
            <w:pPr>
              <w:pStyle w:val="ListBullet2"/>
            </w:pPr>
            <w:r w:rsidRPr="001F04E4">
              <w:t>operating mechanical equipment correctly</w:t>
            </w:r>
          </w:p>
          <w:p w:rsidR="00000000" w:rsidRPr="001F04E4" w:rsidP="001F04E4">
            <w:pPr>
              <w:pStyle w:val="ListBullet2"/>
            </w:pPr>
            <w:r w:rsidRPr="001F04E4">
              <w:t>performing routi</w:t>
            </w:r>
            <w:r w:rsidRPr="001F04E4">
              <w:t>ne maintenance on mechanical equipment</w:t>
            </w:r>
          </w:p>
          <w:p w:rsidR="00000000" w:rsidP="001F04E4">
            <w:pPr>
              <w:pStyle w:val="ListBullet2"/>
              <w:rPr>
                <w:lang w:val="en-NZ"/>
              </w:rPr>
            </w:pPr>
            <w:r w:rsidRPr="001F04E4">
              <w:t>storing mechanical equipment appropriately</w:t>
            </w:r>
          </w:p>
        </w:tc>
      </w:tr>
      <w:tr w:rsidTr="005F6B2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F04E4" w:rsidP="001F04E4">
            <w:pPr>
              <w:pStyle w:val="ListBullet"/>
            </w:pPr>
            <w:r w:rsidRPr="001F04E4">
              <w:t>Performance is demonstrated consistently over a period of time and in a suitable range of contexts</w:t>
            </w:r>
          </w:p>
          <w:p w:rsidR="00000000" w:rsidRPr="001F04E4" w:rsidP="001F04E4">
            <w:pPr>
              <w:pStyle w:val="ListBullet"/>
            </w:pPr>
            <w:r w:rsidRPr="001F04E4">
              <w:t>Resources for assessment include:</w:t>
            </w:r>
          </w:p>
          <w:p w:rsidR="00000000" w:rsidRPr="001F04E4" w:rsidP="001F04E4">
            <w:pPr>
              <w:pStyle w:val="ListBullet2"/>
            </w:pPr>
            <w:r w:rsidRPr="001F04E4">
              <w:t>a range of relevant exercises, case studies and/or other simulated practical and knowledge assessment, and/or</w:t>
            </w:r>
          </w:p>
          <w:p w:rsidR="00000000" w:rsidRPr="001F04E4" w:rsidP="001F04E4">
            <w:pPr>
              <w:pStyle w:val="ListBullet2"/>
            </w:pPr>
            <w:r w:rsidRPr="001F04E4">
              <w:t>access to an appropriate range of relevant operational situations in the workplace</w:t>
            </w:r>
          </w:p>
          <w:p w:rsidR="00000000" w:rsidRPr="001F04E4" w:rsidP="001F04E4">
            <w:pPr>
              <w:pStyle w:val="ListBullet"/>
            </w:pPr>
            <w:r w:rsidRPr="001F04E4">
              <w:t xml:space="preserve">In both real and simulated </w:t>
            </w:r>
            <w:r w:rsidRPr="001F04E4">
              <w:t>environments, access is required to:</w:t>
            </w:r>
          </w:p>
          <w:p w:rsidR="00000000" w:rsidRPr="001F04E4" w:rsidP="001F04E4">
            <w:pPr>
              <w:pStyle w:val="ListBullet2"/>
            </w:pPr>
            <w:r w:rsidRPr="001F04E4">
              <w:t>relevant and appropriate materials and equipment, and</w:t>
            </w:r>
          </w:p>
          <w:p w:rsidR="00000000" w:rsidP="001F04E4">
            <w:pPr>
              <w:pStyle w:val="ListBullet2"/>
              <w:rPr>
                <w:lang w:val="en-NZ"/>
              </w:rPr>
            </w:pPr>
            <w:r w:rsidRPr="001F04E4">
              <w:t>applicable documentation including workplace procedures, regulations, codes of practice and operation manuals</w:t>
            </w:r>
          </w:p>
        </w:tc>
      </w:tr>
      <w:tr w:rsidTr="005F6B2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F04E4" w:rsidP="001F04E4">
            <w:pPr>
              <w:pStyle w:val="ListBullet"/>
            </w:pPr>
            <w:r w:rsidRPr="001F04E4">
              <w:t>Assessment of this unit must be undertaken by a registered training organisation</w:t>
            </w:r>
          </w:p>
          <w:p w:rsidR="00000000" w:rsidRPr="001F04E4" w:rsidP="001F04E4">
            <w:pPr>
              <w:pStyle w:val="ListBullet"/>
            </w:pPr>
            <w:r w:rsidRPr="001F04E4">
              <w:t>As a minimum, assessment of knowledge must be conducted through appropriate written/oral tests</w:t>
            </w:r>
          </w:p>
          <w:p w:rsidR="00000000" w:rsidRPr="001F04E4" w:rsidP="001F04E4">
            <w:pPr>
              <w:pStyle w:val="ListBullet"/>
            </w:pPr>
            <w:r w:rsidRPr="001F04E4">
              <w:t>Practical assessment must occur:</w:t>
            </w:r>
          </w:p>
          <w:p w:rsidR="00000000" w:rsidRPr="001F04E4" w:rsidP="001F04E4">
            <w:pPr>
              <w:pStyle w:val="ListBullet2"/>
            </w:pPr>
            <w:r w:rsidRPr="001F04E4">
              <w:t>through activities in an appropriately simulated environment at the registered training organisation, and/or</w:t>
            </w:r>
          </w:p>
          <w:p w:rsidR="00000000" w:rsidRPr="001F04E4" w:rsidP="001F04E4">
            <w:pPr>
              <w:pStyle w:val="ListBullet2"/>
            </w:pPr>
            <w:r w:rsidRPr="001F04E4">
              <w:t>in an appropriate range of situations in the workplace</w:t>
            </w:r>
          </w:p>
        </w:tc>
      </w:tr>
    </w:tbl>
    <w:p w:rsidR="005F6B2C" w:rsidP="001F04E4">
      <w:pPr>
        <w:pStyle w:val="BodyText"/>
      </w:pPr>
    </w:p>
    <w:p w:rsidR="005F6B2C" w:rsidP="001F04E4">
      <w:pPr>
        <w:pStyle w:val="BodyText"/>
      </w:pPr>
    </w:p>
    <w:p w:rsidR="00000000" w:rsidRPr="001F04E4" w:rsidP="001F04E4">
      <w:pPr>
        <w:pStyle w:val="Heading1"/>
      </w:pPr>
      <w:bookmarkStart w:id="11" w:name="O_254626"/>
      <w:bookmarkEnd w:id="11"/>
      <w:r w:rsidRPr="001F04E4">
        <w:t>Range Statement</w:t>
      </w:r>
    </w:p>
    <w:tbl>
      <w:tblPr>
        <w:tblW w:w="9640" w:type="dxa"/>
        <w:tblLayout w:type="fixed"/>
        <w:tblCellMar>
          <w:left w:w="62" w:type="dxa"/>
          <w:right w:w="62" w:type="dxa"/>
        </w:tblCellMar>
        <w:tblLook w:val="0000"/>
      </w:tblPr>
      <w:tblGrid>
        <w:gridCol w:w="3486"/>
        <w:gridCol w:w="6154"/>
      </w:tblGrid>
      <w:tr w:rsidTr="005F6B2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rPr>
                <w:rStyle w:val="SpecialBold"/>
              </w:rPr>
              <w:t>RANGE STATEMENT</w:t>
            </w:r>
            <w:r w:rsidRPr="001F04E4">
              <w:t xml:space="preserve"> </w:t>
            </w:r>
          </w:p>
        </w:tc>
      </w:tr>
      <w:tr w:rsidTr="005F6B2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t>The range statement relates to the unit of competency as a whole. It allows for different work environments and situations that may affect performance.</w:t>
            </w:r>
          </w:p>
        </w:tc>
      </w:tr>
      <w:tr w:rsidTr="005F6B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1F04E4" w:rsidP="001F04E4">
            <w:pPr>
              <w:pStyle w:val="ListBullet"/>
            </w:pPr>
            <w:r w:rsidRPr="001F04E4">
              <w:t>by day or night</w:t>
            </w:r>
          </w:p>
          <w:p w:rsidR="00000000" w:rsidP="001F04E4">
            <w:pPr>
              <w:pStyle w:val="ListBullet"/>
              <w:rPr>
                <w:lang w:val="en-NZ"/>
              </w:rPr>
            </w:pPr>
            <w:r w:rsidRPr="001F04E4">
              <w:t>in any weather conditions</w:t>
            </w:r>
          </w:p>
        </w:tc>
      </w:tr>
      <w:tr w:rsidTr="005F6B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t>Work may be conducted in:</w:t>
            </w:r>
          </w:p>
        </w:tc>
        <w:tc>
          <w:tcPr>
            <w:tcW w:w="6154" w:type="dxa"/>
            <w:tcBorders>
              <w:top w:val="nil"/>
              <w:left w:val="nil"/>
              <w:bottom w:val="nil"/>
              <w:right w:val="nil"/>
            </w:tcBorders>
            <w:tcMar>
              <w:top w:w="0" w:type="dxa"/>
              <w:left w:w="62" w:type="dxa"/>
              <w:bottom w:w="0" w:type="dxa"/>
              <w:right w:w="62" w:type="dxa"/>
            </w:tcMar>
          </w:tcPr>
          <w:p w:rsidR="00000000" w:rsidRPr="001F04E4" w:rsidP="001F04E4">
            <w:pPr>
              <w:pStyle w:val="ListBullet"/>
            </w:pPr>
            <w:r w:rsidRPr="001F04E4">
              <w:t>restricted spaces</w:t>
            </w:r>
          </w:p>
          <w:p w:rsidR="00000000" w:rsidRPr="001F04E4" w:rsidP="001F04E4">
            <w:pPr>
              <w:pStyle w:val="ListBullet"/>
            </w:pPr>
            <w:r w:rsidRPr="001F04E4">
              <w:t>exposed conditions</w:t>
            </w:r>
          </w:p>
          <w:p w:rsidR="00000000" w:rsidP="001F04E4">
            <w:pPr>
              <w:pStyle w:val="ListBullet"/>
              <w:rPr>
                <w:lang w:val="en-NZ"/>
              </w:rPr>
            </w:pPr>
            <w:r w:rsidRPr="001F04E4">
              <w:t>controlled or open environments</w:t>
            </w:r>
          </w:p>
        </w:tc>
      </w:tr>
      <w:tr w:rsidTr="005F6B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t>Minor mechanical equipment may include:</w:t>
            </w:r>
          </w:p>
        </w:tc>
        <w:tc>
          <w:tcPr>
            <w:tcW w:w="6154" w:type="dxa"/>
            <w:tcBorders>
              <w:top w:val="nil"/>
              <w:left w:val="nil"/>
              <w:bottom w:val="nil"/>
              <w:right w:val="nil"/>
            </w:tcBorders>
            <w:tcMar>
              <w:top w:w="0" w:type="dxa"/>
              <w:left w:w="62" w:type="dxa"/>
              <w:bottom w:w="0" w:type="dxa"/>
              <w:right w:w="62" w:type="dxa"/>
            </w:tcMar>
          </w:tcPr>
          <w:p w:rsidR="00000000" w:rsidRPr="001F04E4" w:rsidP="001F04E4">
            <w:pPr>
              <w:pStyle w:val="ListBullet"/>
            </w:pPr>
            <w:r w:rsidRPr="001F04E4">
              <w:t>mechanical handling/lifting equipment</w:t>
            </w:r>
          </w:p>
          <w:p w:rsidR="00000000" w:rsidRPr="001F04E4" w:rsidP="001F04E4">
            <w:pPr>
              <w:pStyle w:val="ListBullet"/>
            </w:pPr>
            <w:r w:rsidRPr="001F04E4">
              <w:t>compressors</w:t>
            </w:r>
          </w:p>
          <w:p w:rsidR="00000000" w:rsidRPr="001F04E4" w:rsidP="001F04E4">
            <w:pPr>
              <w:pStyle w:val="ListBullet"/>
            </w:pPr>
            <w:r w:rsidRPr="001F04E4">
              <w:t>small plant such as motorised borers and saws</w:t>
            </w:r>
          </w:p>
          <w:p w:rsidR="00000000" w:rsidP="001F04E4">
            <w:pPr>
              <w:pStyle w:val="ListBullet"/>
              <w:rPr>
                <w:lang w:val="en-NZ"/>
              </w:rPr>
            </w:pPr>
            <w:r w:rsidRPr="001F04E4">
              <w:t>generators</w:t>
            </w:r>
          </w:p>
        </w:tc>
      </w:tr>
      <w:tr w:rsidTr="005F6B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t>Materials may include:</w:t>
            </w:r>
          </w:p>
        </w:tc>
        <w:tc>
          <w:tcPr>
            <w:tcW w:w="6154" w:type="dxa"/>
            <w:tcBorders>
              <w:top w:val="nil"/>
              <w:left w:val="nil"/>
              <w:bottom w:val="nil"/>
              <w:right w:val="nil"/>
            </w:tcBorders>
            <w:tcMar>
              <w:top w:w="0" w:type="dxa"/>
              <w:left w:w="62" w:type="dxa"/>
              <w:bottom w:w="0" w:type="dxa"/>
              <w:right w:w="62" w:type="dxa"/>
            </w:tcMar>
          </w:tcPr>
          <w:p w:rsidR="00000000" w:rsidRPr="001F04E4" w:rsidP="001F04E4">
            <w:pPr>
              <w:pStyle w:val="ListBullet"/>
            </w:pPr>
            <w:r w:rsidRPr="001F04E4">
              <w:t>servicing mat</w:t>
            </w:r>
            <w:r w:rsidRPr="001F04E4">
              <w:t>erials such as lubricants</w:t>
            </w:r>
          </w:p>
          <w:p w:rsidR="00000000" w:rsidP="001F04E4">
            <w:pPr>
              <w:pStyle w:val="ListBullet"/>
              <w:rPr>
                <w:lang w:val="en-NZ"/>
              </w:rPr>
            </w:pPr>
            <w:r w:rsidRPr="001F04E4">
              <w:t>related materials and consumables needed when using tools, e.g. nails, screws, grease, saw blades, grinding wheels, drill bits, etc.</w:t>
            </w:r>
          </w:p>
        </w:tc>
      </w:tr>
      <w:tr w:rsidTr="005F6B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t>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1F04E4" w:rsidP="001F04E4">
            <w:pPr>
              <w:pStyle w:val="ListBullet"/>
            </w:pPr>
            <w:r w:rsidRPr="001F04E4">
              <w:t>high visibility clothing</w:t>
            </w:r>
          </w:p>
          <w:p w:rsidR="00000000" w:rsidRPr="001F04E4" w:rsidP="001F04E4">
            <w:pPr>
              <w:pStyle w:val="ListBullet"/>
            </w:pPr>
            <w:r w:rsidRPr="001F04E4">
              <w:t>sunscreen and sun glasses</w:t>
            </w:r>
          </w:p>
          <w:p w:rsidR="00000000" w:rsidRPr="001F04E4" w:rsidP="001F04E4">
            <w:pPr>
              <w:pStyle w:val="ListBullet"/>
            </w:pPr>
            <w:r w:rsidRPr="001F04E4">
              <w:t>insect repellent</w:t>
            </w:r>
          </w:p>
          <w:p w:rsidR="00000000" w:rsidRPr="001F04E4" w:rsidP="001F04E4">
            <w:pPr>
              <w:pStyle w:val="ListBullet"/>
            </w:pPr>
            <w:r w:rsidRPr="001F04E4">
              <w:t>gloves</w:t>
            </w:r>
          </w:p>
          <w:p w:rsidR="00000000" w:rsidRPr="001F04E4" w:rsidP="001F04E4">
            <w:pPr>
              <w:pStyle w:val="ListBullet"/>
            </w:pPr>
            <w:r w:rsidRPr="001F04E4">
              <w:t>safety headwear</w:t>
            </w:r>
          </w:p>
          <w:p w:rsidR="00000000" w:rsidRPr="001F04E4" w:rsidP="001F04E4">
            <w:pPr>
              <w:pStyle w:val="ListBullet"/>
            </w:pPr>
            <w:r w:rsidRPr="001F04E4">
              <w:t>mask</w:t>
            </w:r>
          </w:p>
          <w:p w:rsidR="00000000" w:rsidRPr="001F04E4" w:rsidP="001F04E4">
            <w:pPr>
              <w:pStyle w:val="ListBullet"/>
            </w:pPr>
            <w:r w:rsidRPr="001F04E4">
              <w:t>footwear</w:t>
            </w:r>
          </w:p>
          <w:p w:rsidR="00000000" w:rsidRPr="001F04E4" w:rsidP="001F04E4">
            <w:pPr>
              <w:pStyle w:val="ListBullet"/>
            </w:pPr>
            <w:r w:rsidRPr="001F04E4">
              <w:t>safety glasses and hearing protection</w:t>
            </w:r>
          </w:p>
          <w:p w:rsidR="00000000" w:rsidRPr="001F04E4" w:rsidP="001F04E4">
            <w:pPr>
              <w:pStyle w:val="ListBullet"/>
            </w:pPr>
            <w:r w:rsidRPr="001F04E4">
              <w:t>portable radios/mobile phones</w:t>
            </w:r>
          </w:p>
          <w:p w:rsidR="00000000" w:rsidRPr="001F04E4" w:rsidP="001F04E4">
            <w:pPr>
              <w:pStyle w:val="ListBullet"/>
            </w:pPr>
            <w:r w:rsidRPr="001F04E4">
              <w:t>flags and hand lamps</w:t>
            </w:r>
          </w:p>
          <w:p w:rsidR="00000000" w:rsidP="001F04E4">
            <w:pPr>
              <w:pStyle w:val="ListBullet"/>
              <w:rPr>
                <w:lang w:val="en-NZ"/>
              </w:rPr>
            </w:pPr>
            <w:r w:rsidRPr="001F04E4">
              <w:t>safety devices</w:t>
            </w:r>
          </w:p>
        </w:tc>
      </w:tr>
      <w:tr w:rsidTr="005F6B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t>Environmental hazards may include:</w:t>
            </w:r>
          </w:p>
        </w:tc>
        <w:tc>
          <w:tcPr>
            <w:tcW w:w="6154" w:type="dxa"/>
            <w:tcBorders>
              <w:top w:val="nil"/>
              <w:left w:val="nil"/>
              <w:bottom w:val="nil"/>
              <w:right w:val="nil"/>
            </w:tcBorders>
            <w:tcMar>
              <w:top w:w="0" w:type="dxa"/>
              <w:left w:w="62" w:type="dxa"/>
              <w:bottom w:w="0" w:type="dxa"/>
              <w:right w:w="62" w:type="dxa"/>
            </w:tcMar>
          </w:tcPr>
          <w:p w:rsidR="00000000" w:rsidRPr="001F04E4" w:rsidP="001F04E4">
            <w:pPr>
              <w:pStyle w:val="ListBullet"/>
            </w:pPr>
            <w:r w:rsidRPr="001F04E4">
              <w:t>leaking oil and fuel</w:t>
            </w:r>
          </w:p>
          <w:p w:rsidR="00000000" w:rsidRPr="001F04E4" w:rsidP="001F04E4">
            <w:pPr>
              <w:pStyle w:val="ListBullet"/>
            </w:pPr>
            <w:r w:rsidRPr="001F04E4">
              <w:t>inappropriate disposal of fluids in drains or sewerage systems</w:t>
            </w:r>
          </w:p>
          <w:p w:rsidR="00000000" w:rsidP="001F04E4">
            <w:pPr>
              <w:pStyle w:val="ListBullet"/>
              <w:rPr>
                <w:lang w:val="en-NZ"/>
              </w:rPr>
            </w:pPr>
            <w:r w:rsidRPr="001F04E4">
              <w:t>inappropriate disposal of waste and rubbish</w:t>
            </w:r>
          </w:p>
        </w:tc>
      </w:tr>
      <w:tr w:rsidTr="005F6B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t>Liaison may include:</w:t>
            </w:r>
          </w:p>
        </w:tc>
        <w:tc>
          <w:tcPr>
            <w:tcW w:w="6154" w:type="dxa"/>
            <w:tcBorders>
              <w:top w:val="nil"/>
              <w:left w:val="nil"/>
              <w:bottom w:val="nil"/>
              <w:right w:val="nil"/>
            </w:tcBorders>
            <w:tcMar>
              <w:top w:w="0" w:type="dxa"/>
              <w:left w:w="62" w:type="dxa"/>
              <w:bottom w:w="0" w:type="dxa"/>
              <w:right w:w="62" w:type="dxa"/>
            </w:tcMar>
          </w:tcPr>
          <w:p w:rsidR="00000000" w:rsidP="001F04E4">
            <w:pPr>
              <w:pStyle w:val="ListBullet"/>
              <w:rPr>
                <w:lang w:val="en-NZ"/>
              </w:rPr>
            </w:pPr>
            <w:r w:rsidRPr="001F04E4">
              <w:t>internal or external personnel from other work areas</w:t>
            </w:r>
          </w:p>
        </w:tc>
      </w:tr>
      <w:tr w:rsidTr="005F6B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t>Depending on the type of organisation concerned and the local terminolog</w:t>
            </w:r>
            <w:r w:rsidRPr="001F04E4">
              <w:t>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F04E4" w:rsidP="001F04E4">
            <w:pPr>
              <w:pStyle w:val="ListBullet"/>
            </w:pPr>
            <w:r w:rsidRPr="001F04E4">
              <w:t>company procedures</w:t>
            </w:r>
          </w:p>
          <w:p w:rsidR="00000000" w:rsidRPr="001F04E4" w:rsidP="001F04E4">
            <w:pPr>
              <w:pStyle w:val="ListBullet"/>
            </w:pPr>
            <w:r w:rsidRPr="001F04E4">
              <w:t>enterprise procedures</w:t>
            </w:r>
          </w:p>
          <w:p w:rsidR="00000000" w:rsidRPr="001F04E4" w:rsidP="001F04E4">
            <w:pPr>
              <w:pStyle w:val="ListBullet"/>
            </w:pPr>
            <w:r w:rsidRPr="001F04E4">
              <w:t>organisational procedures</w:t>
            </w:r>
          </w:p>
          <w:p w:rsidR="00000000" w:rsidP="001F04E4">
            <w:pPr>
              <w:pStyle w:val="ListBullet"/>
              <w:rPr>
                <w:lang w:val="en-NZ"/>
              </w:rPr>
            </w:pPr>
            <w:r w:rsidRPr="001F04E4">
              <w:t>established or standard procedures</w:t>
            </w:r>
          </w:p>
        </w:tc>
      </w:tr>
      <w:tr w:rsidTr="005F6B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t>Contingency processes may relate to:</w:t>
            </w:r>
          </w:p>
        </w:tc>
        <w:tc>
          <w:tcPr>
            <w:tcW w:w="6154" w:type="dxa"/>
            <w:tcBorders>
              <w:top w:val="nil"/>
              <w:left w:val="nil"/>
              <w:bottom w:val="nil"/>
              <w:right w:val="nil"/>
            </w:tcBorders>
            <w:tcMar>
              <w:top w:w="0" w:type="dxa"/>
              <w:left w:w="62" w:type="dxa"/>
              <w:bottom w:w="0" w:type="dxa"/>
              <w:right w:w="62" w:type="dxa"/>
            </w:tcMar>
          </w:tcPr>
          <w:p w:rsidR="00000000" w:rsidRPr="001F04E4" w:rsidP="001F04E4">
            <w:pPr>
              <w:pStyle w:val="ListBullet"/>
            </w:pPr>
            <w:r w:rsidRPr="001F04E4">
              <w:t>personal injury</w:t>
            </w:r>
          </w:p>
          <w:p w:rsidR="00000000" w:rsidP="001F04E4">
            <w:pPr>
              <w:pStyle w:val="ListBullet"/>
              <w:rPr>
                <w:lang w:val="en-NZ"/>
              </w:rPr>
            </w:pPr>
            <w:r w:rsidRPr="001F04E4">
              <w:t>tool malfunctions</w:t>
            </w:r>
          </w:p>
        </w:tc>
      </w:tr>
      <w:tr w:rsidTr="005F6B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t>Information/records may include:</w:t>
            </w:r>
          </w:p>
        </w:tc>
        <w:tc>
          <w:tcPr>
            <w:tcW w:w="6154" w:type="dxa"/>
            <w:tcBorders>
              <w:top w:val="nil"/>
              <w:left w:val="nil"/>
              <w:bottom w:val="nil"/>
              <w:right w:val="nil"/>
            </w:tcBorders>
            <w:tcMar>
              <w:top w:w="0" w:type="dxa"/>
              <w:left w:w="62" w:type="dxa"/>
              <w:bottom w:w="0" w:type="dxa"/>
              <w:right w:w="62" w:type="dxa"/>
            </w:tcMar>
          </w:tcPr>
          <w:p w:rsidR="00000000" w:rsidRPr="001F04E4" w:rsidP="001F04E4">
            <w:pPr>
              <w:pStyle w:val="ListBullet"/>
            </w:pPr>
            <w:r w:rsidRPr="001F04E4">
              <w:t>workplace operational and technical instructions and procedures for the use and maintenance of minor mechanical equipment</w:t>
            </w:r>
          </w:p>
          <w:p w:rsidR="00000000" w:rsidRPr="001F04E4" w:rsidP="001F04E4">
            <w:pPr>
              <w:pStyle w:val="ListBullet"/>
            </w:pPr>
            <w:r w:rsidRPr="001F04E4">
              <w:t>relevant regulations including state/territory safety codes of practice and safeworking regulations</w:t>
            </w:r>
          </w:p>
          <w:p w:rsidR="00000000" w:rsidRPr="001F04E4" w:rsidP="001F04E4">
            <w:pPr>
              <w:pStyle w:val="ListBullet"/>
            </w:pPr>
            <w:r w:rsidRPr="001F04E4">
              <w:t>maintenance checklists and records</w:t>
            </w:r>
            <w:r w:rsidRPr="001F04E4">
              <w:t xml:space="preserve"> for the use and maintenance of minor mechanical equipment</w:t>
            </w:r>
          </w:p>
          <w:p w:rsidR="00000000" w:rsidRPr="001F04E4" w:rsidP="001F04E4">
            <w:pPr>
              <w:pStyle w:val="ListBullet"/>
            </w:pPr>
            <w:r w:rsidRPr="001F04E4">
              <w:t>work orders</w:t>
            </w:r>
          </w:p>
          <w:p w:rsidR="00000000" w:rsidRPr="001F04E4" w:rsidP="001F04E4">
            <w:pPr>
              <w:pStyle w:val="ListBullet"/>
            </w:pPr>
            <w:r w:rsidRPr="001F04E4">
              <w:t>tool/equipment manufacturers instructions, specifications and recommended procedures</w:t>
            </w:r>
          </w:p>
          <w:p w:rsidR="00000000" w:rsidRPr="001F04E4" w:rsidP="001F04E4">
            <w:pPr>
              <w:pStyle w:val="ListBullet"/>
            </w:pPr>
            <w:r w:rsidRPr="001F04E4">
              <w:t>precautions and procedures to be adopted to protect the environment when operating and maintaining m</w:t>
            </w:r>
            <w:r w:rsidRPr="001F04E4">
              <w:t>inor mechanical equipment</w:t>
            </w:r>
          </w:p>
          <w:p w:rsidR="00000000" w:rsidRPr="001F04E4" w:rsidP="001F04E4">
            <w:pPr>
              <w:pStyle w:val="ListBullet"/>
            </w:pPr>
            <w:r w:rsidRPr="001F04E4">
              <w:t>OH&amp;S procedures</w:t>
            </w:r>
          </w:p>
          <w:p w:rsidR="00000000" w:rsidRPr="001F04E4" w:rsidP="001F04E4">
            <w:pPr>
              <w:pStyle w:val="ListBullet"/>
            </w:pPr>
            <w:r w:rsidRPr="001F04E4">
              <w:t>QA plans, data and document control</w:t>
            </w:r>
          </w:p>
          <w:p w:rsidR="00000000" w:rsidRPr="001F04E4" w:rsidP="001F04E4">
            <w:pPr>
              <w:pStyle w:val="ListBullet"/>
            </w:pPr>
            <w:r w:rsidRPr="001F04E4">
              <w:t>data and document control procedures</w:t>
            </w:r>
          </w:p>
          <w:p w:rsidR="00000000" w:rsidRPr="001F04E4" w:rsidP="001F04E4">
            <w:pPr>
              <w:pStyle w:val="ListBullet"/>
            </w:pPr>
            <w:r w:rsidRPr="001F04E4">
              <w:t>relevant Australian standards and certification requirements</w:t>
            </w:r>
          </w:p>
          <w:p w:rsidR="00000000" w:rsidRPr="001F04E4" w:rsidP="001F04E4">
            <w:pPr>
              <w:pStyle w:val="ListBullet"/>
            </w:pPr>
            <w:r w:rsidRPr="001F04E4">
              <w:t>emergency procedures manuals</w:t>
            </w:r>
          </w:p>
          <w:p w:rsidR="00000000" w:rsidP="001F04E4">
            <w:pPr>
              <w:pStyle w:val="ListBullet"/>
              <w:rPr>
                <w:lang w:val="en-NZ"/>
              </w:rPr>
            </w:pPr>
            <w:r w:rsidRPr="001F04E4">
              <w:t>conditions of service, legislation and industrial agreements including workplace agreements and awards</w:t>
            </w:r>
          </w:p>
        </w:tc>
      </w:tr>
      <w:tr w:rsidTr="005F6B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F04E4" w:rsidP="001F04E4">
            <w:pPr>
              <w:pStyle w:val="ListBullet"/>
            </w:pPr>
            <w:r w:rsidRPr="001F04E4">
              <w:t>legislated rail safety requirements including acts and regulations from each applicable state and t</w:t>
            </w:r>
            <w:r w:rsidRPr="001F04E4">
              <w:t>erritory together with any nationally approved compliance codes and/or guidelines</w:t>
            </w:r>
          </w:p>
          <w:p w:rsidR="00000000" w:rsidRPr="001F04E4" w:rsidP="001F04E4">
            <w:pPr>
              <w:pStyle w:val="ListBullet"/>
            </w:pPr>
            <w:r w:rsidRPr="001F04E4">
              <w:t>relevant state/territory regulations, codes of practice and safeworking system requirements</w:t>
            </w:r>
          </w:p>
          <w:p w:rsidR="00000000" w:rsidRPr="001F04E4" w:rsidP="001F04E4">
            <w:pPr>
              <w:pStyle w:val="ListBullet"/>
            </w:pPr>
            <w:r w:rsidRPr="001F04E4">
              <w:t>relevant state/territory OH&amp;S legislation</w:t>
            </w:r>
          </w:p>
          <w:p w:rsidR="00000000" w:rsidRPr="001F04E4" w:rsidP="001F04E4">
            <w:pPr>
              <w:pStyle w:val="ListBullet"/>
            </w:pPr>
            <w:r w:rsidRPr="001F04E4">
              <w:t>relevant Australian Standards and relate</w:t>
            </w:r>
            <w:r w:rsidRPr="001F04E4">
              <w:t>d requirements including AS 4292</w:t>
            </w:r>
          </w:p>
          <w:p w:rsidR="00000000" w:rsidRPr="001F04E4" w:rsidP="001F04E4">
            <w:pPr>
              <w:pStyle w:val="ListBullet"/>
            </w:pPr>
            <w:r w:rsidRPr="001F04E4">
              <w:t>relevant state/territory environmental protection legislation</w:t>
            </w:r>
          </w:p>
          <w:p w:rsidR="00000000" w:rsidP="001F04E4">
            <w:pPr>
              <w:pStyle w:val="ListBullet"/>
              <w:rPr>
                <w:lang w:val="en-NZ"/>
              </w:rPr>
            </w:pPr>
            <w:r w:rsidRPr="001F04E4">
              <w:t>workplace relations regulations including equal opportunity, equal employment opportunity and affirmative action legislation</w:t>
            </w:r>
          </w:p>
        </w:tc>
      </w:tr>
      <w:tr w:rsidTr="005F6B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t>Communication equipment systems may</w:t>
            </w:r>
            <w:r w:rsidRPr="001F04E4">
              <w:t xml:space="preserve"> include:</w:t>
            </w:r>
          </w:p>
        </w:tc>
        <w:tc>
          <w:tcPr>
            <w:tcW w:w="6154" w:type="dxa"/>
            <w:tcBorders>
              <w:top w:val="nil"/>
              <w:left w:val="nil"/>
              <w:bottom w:val="nil"/>
              <w:right w:val="nil"/>
            </w:tcBorders>
            <w:tcMar>
              <w:top w:w="0" w:type="dxa"/>
              <w:left w:w="62" w:type="dxa"/>
              <w:bottom w:w="0" w:type="dxa"/>
              <w:right w:w="62" w:type="dxa"/>
            </w:tcMar>
          </w:tcPr>
          <w:p w:rsidR="00000000" w:rsidRPr="001F04E4" w:rsidP="001F04E4">
            <w:pPr>
              <w:pStyle w:val="ListBullet"/>
            </w:pPr>
            <w:r w:rsidRPr="001F04E4">
              <w:t>two-way radios</w:t>
            </w:r>
          </w:p>
          <w:p w:rsidR="00000000" w:rsidRPr="001F04E4" w:rsidP="001F04E4">
            <w:pPr>
              <w:pStyle w:val="ListBullet"/>
            </w:pPr>
            <w:r w:rsidRPr="001F04E4">
              <w:t>telephones/mobile phones</w:t>
            </w:r>
          </w:p>
          <w:p w:rsidR="00000000" w:rsidP="001F04E4">
            <w:pPr>
              <w:pStyle w:val="ListBullet"/>
              <w:rPr>
                <w:lang w:val="en-NZ"/>
              </w:rPr>
            </w:pPr>
            <w:r w:rsidRPr="001F04E4">
              <w:t>agreed audible or hand signals</w:t>
            </w:r>
          </w:p>
        </w:tc>
      </w:tr>
      <w:tr w:rsidTr="005F6B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1F04E4" w:rsidP="001F04E4">
            <w:pPr>
              <w:pStyle w:val="ListBullet"/>
            </w:pPr>
            <w:r w:rsidRPr="001F04E4">
              <w:t>electronically</w:t>
            </w:r>
          </w:p>
          <w:p w:rsidR="00000000" w:rsidRPr="001F04E4" w:rsidP="001F04E4">
            <w:pPr>
              <w:pStyle w:val="ListBullet"/>
            </w:pPr>
            <w:r w:rsidRPr="001F04E4">
              <w:t>in writing, via forms/documents/plans</w:t>
            </w:r>
          </w:p>
          <w:p w:rsidR="00000000" w:rsidRPr="001F04E4" w:rsidP="001F04E4">
            <w:pPr>
              <w:pStyle w:val="ListBullet"/>
            </w:pPr>
            <w:r w:rsidRPr="001F04E4">
              <w:t>orally, via face-to-face communications</w:t>
            </w:r>
          </w:p>
        </w:tc>
      </w:tr>
    </w:tbl>
    <w:p w:rsidR="005F6B2C" w:rsidP="001F04E4">
      <w:pPr>
        <w:pStyle w:val="BodyText"/>
      </w:pPr>
    </w:p>
    <w:p w:rsidR="005F6B2C" w:rsidP="001F04E4">
      <w:pPr>
        <w:pStyle w:val="BodyText"/>
      </w:pPr>
    </w:p>
    <w:p w:rsidR="00000000" w:rsidRPr="001F04E4" w:rsidP="001F04E4">
      <w:pPr>
        <w:pStyle w:val="Heading1"/>
      </w:pPr>
      <w:bookmarkStart w:id="12" w:name="O_295639"/>
      <w:bookmarkEnd w:id="12"/>
      <w:r w:rsidRPr="001F04E4">
        <w:t>Unit Sector(s)</w:t>
      </w:r>
    </w:p>
    <w:p w:rsidR="00000000" w:rsidRPr="001F04E4" w:rsidP="001F04E4">
      <w:pPr>
        <w:pStyle w:val="BodyText"/>
      </w:pPr>
      <w:r w:rsidRPr="001F04E4">
        <w:t>Not Applicable</w:t>
      </w:r>
    </w:p>
    <w:p w:rsidR="00000000" w:rsidRPr="001F04E4" w:rsidP="001F04E4">
      <w:pPr>
        <w:pStyle w:val="AllowPageBreak"/>
      </w:pPr>
    </w:p>
    <w:p w:rsidR="00000000" w:rsidRPr="001F04E4" w:rsidP="001F04E4">
      <w:pPr>
        <w:pStyle w:val="Heading1"/>
      </w:pPr>
      <w:bookmarkStart w:id="13" w:name="O_222857"/>
      <w:bookmarkEnd w:id="13"/>
      <w:r w:rsidRPr="001F04E4">
        <w:t>Competency Field</w:t>
      </w:r>
    </w:p>
    <w:tbl>
      <w:tblPr>
        <w:tblW w:w="9640" w:type="dxa"/>
        <w:tblLayout w:type="fixed"/>
        <w:tblCellMar>
          <w:left w:w="62" w:type="dxa"/>
          <w:right w:w="62" w:type="dxa"/>
        </w:tblCellMar>
        <w:tblLook w:val="0000"/>
      </w:tblPr>
      <w:tblGrid>
        <w:gridCol w:w="2978"/>
        <w:gridCol w:w="6662"/>
      </w:tblGrid>
      <w:tr w:rsidTr="005F6B2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F04E4">
            <w:pPr>
              <w:pStyle w:val="BodyText"/>
              <w:rPr>
                <w:lang w:val="en-NZ"/>
              </w:rPr>
            </w:pPr>
            <w:r w:rsidRPr="001F04E4">
              <w:rPr>
                <w:rStyle w:val="SpecialBold"/>
              </w:rPr>
              <w:t>Competency Field</w:t>
            </w:r>
            <w:r w:rsidRPr="001F04E4">
              <w:t xml:space="preserve"> </w:t>
            </w:r>
          </w:p>
        </w:tc>
        <w:tc>
          <w:tcPr>
            <w:tcW w:w="6662" w:type="dxa"/>
            <w:tcBorders>
              <w:top w:val="nil"/>
              <w:left w:val="nil"/>
              <w:bottom w:val="nil"/>
              <w:right w:val="nil"/>
            </w:tcBorders>
            <w:tcMar>
              <w:top w:w="0" w:type="dxa"/>
              <w:left w:w="62" w:type="dxa"/>
              <w:bottom w:w="0" w:type="dxa"/>
              <w:right w:w="62" w:type="dxa"/>
            </w:tcMar>
          </w:tcPr>
          <w:p w:rsidR="00000000" w:rsidRPr="001F04E4" w:rsidP="001F04E4">
            <w:pPr>
              <w:pStyle w:val="BodyText"/>
            </w:pPr>
            <w:r w:rsidRPr="001F04E4">
              <w:t>B - Equipment Checking and Maintenance</w:t>
            </w:r>
          </w:p>
        </w:tc>
      </w:tr>
    </w:tbl>
    <w:p w:rsidR="005F6B2C" w:rsidP="001F04E4">
      <w:pPr>
        <w:pStyle w:val="BodyText"/>
      </w:pPr>
    </w:p>
    <w:p w:rsidR="005F6B2C" w:rsidP="001F04E4">
      <w:pPr>
        <w:pStyle w:val="BodyText"/>
      </w:pPr>
    </w:p>
    <w:p w:rsidR="00000000" w:rsidRPr="001F04E4" w:rsidP="001F04E4"/>
    <w:sectPr w:rsidSect="001F04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4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6B2C" w:rsidP="005F6B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4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2C" w:rsidP="001F04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F6B2C" w:rsidP="001F04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F6B2C" w:rsidP="001F04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4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6B2C" w:rsidP="005F6B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4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2C" w:rsidP="001F04E4">
    <w:pPr>
      <w:pStyle w:val="Header"/>
      <w:framePr w:wrap="around"/>
    </w:pPr>
    <w:r>
      <w:fldChar w:fldCharType="begin"/>
    </w:r>
    <w:r>
      <w:instrText xml:space="preserve"> TITLE   \* MERGEFORMAT </w:instrText>
    </w:r>
    <w:r>
      <w:fldChar w:fldCharType="separate"/>
    </w:r>
    <w:r>
      <w:t>TLIB2092A Operate minor mechanical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6B2C" w:rsidP="001F04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8A76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CA23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5228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4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04E4"/>
    <w:pPr>
      <w:spacing w:before="360" w:after="60"/>
      <w:outlineLvl w:val="0"/>
    </w:pPr>
    <w:rPr>
      <w:sz w:val="32"/>
    </w:rPr>
  </w:style>
  <w:style w:type="paragraph" w:styleId="Heading2">
    <w:name w:val="heading 2"/>
    <w:basedOn w:val="HeadingBase"/>
    <w:next w:val="BodyText"/>
    <w:link w:val="Heading2Char"/>
    <w:qFormat/>
    <w:rsid w:val="001F04E4"/>
    <w:pPr>
      <w:keepLines/>
      <w:spacing w:before="240" w:after="120"/>
      <w:outlineLvl w:val="1"/>
    </w:pPr>
    <w:rPr>
      <w:sz w:val="28"/>
      <w:szCs w:val="40"/>
    </w:rPr>
  </w:style>
  <w:style w:type="paragraph" w:styleId="Heading3">
    <w:name w:val="heading 3"/>
    <w:basedOn w:val="HeadingBase"/>
    <w:next w:val="BodyText"/>
    <w:link w:val="Heading3Char"/>
    <w:qFormat/>
    <w:rsid w:val="001F04E4"/>
    <w:pPr>
      <w:spacing w:before="180" w:after="120"/>
      <w:outlineLvl w:val="2"/>
    </w:pPr>
    <w:rPr>
      <w:spacing w:val="-10"/>
      <w:kern w:val="32"/>
    </w:rPr>
  </w:style>
  <w:style w:type="paragraph" w:styleId="Heading4">
    <w:name w:val="heading 4"/>
    <w:basedOn w:val="HeadingBase"/>
    <w:next w:val="BodyText"/>
    <w:link w:val="Heading4Char"/>
    <w:qFormat/>
    <w:rsid w:val="001F04E4"/>
    <w:pPr>
      <w:spacing w:before="160" w:after="120"/>
      <w:outlineLvl w:val="3"/>
    </w:pPr>
    <w:rPr>
      <w:sz w:val="22"/>
    </w:rPr>
  </w:style>
  <w:style w:type="paragraph" w:styleId="Heading5">
    <w:name w:val="heading 5"/>
    <w:basedOn w:val="HeadingBase"/>
    <w:next w:val="Normal"/>
    <w:link w:val="Heading5Char"/>
    <w:qFormat/>
    <w:rsid w:val="001F04E4"/>
    <w:pPr>
      <w:spacing w:before="80"/>
      <w:outlineLvl w:val="4"/>
    </w:pPr>
    <w:rPr>
      <w:color w:val="918585"/>
      <w:sz w:val="20"/>
    </w:rPr>
  </w:style>
  <w:style w:type="paragraph" w:styleId="Heading6">
    <w:name w:val="heading 6"/>
    <w:basedOn w:val="HeadingBase"/>
    <w:next w:val="Normal"/>
    <w:link w:val="Heading6Char"/>
    <w:qFormat/>
    <w:rsid w:val="001F04E4"/>
    <w:pPr>
      <w:spacing w:before="60"/>
      <w:outlineLvl w:val="5"/>
    </w:pPr>
    <w:rPr>
      <w:color w:val="918585"/>
      <w:sz w:val="20"/>
    </w:rPr>
  </w:style>
  <w:style w:type="paragraph" w:styleId="Heading7">
    <w:name w:val="heading 7"/>
    <w:basedOn w:val="Normal"/>
    <w:next w:val="Normal"/>
    <w:link w:val="Heading7Char"/>
    <w:qFormat/>
    <w:rsid w:val="001F04E4"/>
    <w:pPr>
      <w:ind w:left="720"/>
      <w:outlineLvl w:val="6"/>
    </w:pPr>
    <w:rPr>
      <w:i/>
    </w:rPr>
  </w:style>
  <w:style w:type="paragraph" w:styleId="Heading8">
    <w:name w:val="heading 8"/>
    <w:basedOn w:val="Normal"/>
    <w:next w:val="Normal"/>
    <w:link w:val="Heading8Char"/>
    <w:qFormat/>
    <w:rsid w:val="001F04E4"/>
    <w:pPr>
      <w:ind w:left="720"/>
      <w:outlineLvl w:val="7"/>
    </w:pPr>
    <w:rPr>
      <w:i/>
    </w:rPr>
  </w:style>
  <w:style w:type="paragraph" w:styleId="Heading9">
    <w:name w:val="heading 9"/>
    <w:basedOn w:val="Normal"/>
    <w:next w:val="Normal"/>
    <w:link w:val="Heading9Char"/>
    <w:qFormat/>
    <w:rsid w:val="001F04E4"/>
    <w:pPr>
      <w:ind w:left="720"/>
      <w:outlineLvl w:val="8"/>
    </w:pPr>
    <w:rPr>
      <w:i/>
    </w:rPr>
  </w:style>
  <w:style w:type="character" w:default="1" w:styleId="DefaultParagraphFont">
    <w:name w:val="Default Paragraph Font"/>
    <w:uiPriority w:val="1"/>
    <w:unhideWhenUsed/>
    <w:rsid w:val="001F04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04E4"/>
  </w:style>
  <w:style w:type="character" w:customStyle="1" w:styleId="Heading1Char">
    <w:name w:val="Heading 1 Char"/>
    <w:basedOn w:val="DefaultParagraphFont"/>
    <w:link w:val="Heading1"/>
    <w:rsid w:val="001F04E4"/>
    <w:rPr>
      <w:rFonts w:ascii="Times New Roman" w:eastAsia="Times New Roman" w:hAnsi="Times New Roman" w:cs="Times New Roman"/>
      <w:b/>
      <w:sz w:val="32"/>
      <w:szCs w:val="20"/>
      <w:lang w:eastAsia="en-US"/>
    </w:rPr>
  </w:style>
  <w:style w:type="paragraph" w:styleId="BodyText">
    <w:name w:val="Body Text"/>
    <w:basedOn w:val="Normal"/>
    <w:link w:val="BodyTextChar"/>
    <w:rsid w:val="001F04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04E4"/>
    <w:rPr>
      <w:rFonts w:ascii="Times New Roman" w:eastAsia="Times New Roman" w:hAnsi="Times New Roman" w:cs="Times New Roman"/>
      <w:sz w:val="24"/>
      <w:lang w:val="en-US" w:eastAsia="en-US"/>
    </w:rPr>
  </w:style>
  <w:style w:type="paragraph" w:styleId="Footer">
    <w:name w:val="footer"/>
    <w:basedOn w:val="Normal"/>
    <w:link w:val="FooterChar"/>
    <w:rsid w:val="001F04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04E4"/>
    <w:rPr>
      <w:rFonts w:ascii="Times New Roman" w:eastAsia="Times New Roman" w:hAnsi="Times New Roman" w:cs="Times New Roman"/>
      <w:sz w:val="16"/>
      <w:lang w:val="en-US" w:eastAsia="en-US"/>
    </w:rPr>
  </w:style>
  <w:style w:type="paragraph" w:styleId="List">
    <w:name w:val="List"/>
    <w:basedOn w:val="BodyText"/>
    <w:next w:val="BodyText"/>
    <w:rsid w:val="001F04E4"/>
    <w:pPr>
      <w:tabs>
        <w:tab w:val="left" w:pos="340"/>
      </w:tabs>
      <w:spacing w:before="60" w:after="60"/>
      <w:ind w:left="340" w:hanging="340"/>
    </w:pPr>
  </w:style>
  <w:style w:type="paragraph" w:styleId="ListBullet">
    <w:name w:val="List Bullet"/>
    <w:basedOn w:val="List"/>
    <w:rsid w:val="001F04E4"/>
    <w:pPr>
      <w:numPr>
        <w:numId w:val="13"/>
      </w:numPr>
      <w:tabs>
        <w:tab w:val="clear" w:pos="340"/>
      </w:tabs>
      <w:spacing w:before="40" w:after="40"/>
    </w:pPr>
  </w:style>
  <w:style w:type="character" w:customStyle="1" w:styleId="SpecialBold">
    <w:name w:val="Special Bold"/>
    <w:basedOn w:val="DefaultParagraphFont"/>
    <w:rsid w:val="001F04E4"/>
    <w:rPr>
      <w:b/>
      <w:spacing w:val="0"/>
    </w:rPr>
  </w:style>
  <w:style w:type="paragraph" w:styleId="ListBullet2">
    <w:name w:val="List Bullet 2"/>
    <w:basedOn w:val="List2"/>
    <w:rsid w:val="001F04E4"/>
    <w:pPr>
      <w:numPr>
        <w:numId w:val="14"/>
      </w:numPr>
      <w:tabs>
        <w:tab w:val="clear" w:pos="680"/>
      </w:tabs>
    </w:pPr>
  </w:style>
  <w:style w:type="paragraph" w:styleId="Header">
    <w:name w:val="header"/>
    <w:basedOn w:val="Normal"/>
    <w:link w:val="HeaderChar"/>
    <w:rsid w:val="001F04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04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04E4"/>
    <w:pPr>
      <w:spacing w:before="240" w:after="120"/>
      <w:outlineLvl w:val="0"/>
    </w:pPr>
    <w:rPr>
      <w:rFonts w:ascii="Times New Roman" w:hAnsi="Times New Roman"/>
      <w:b/>
      <w:sz w:val="28"/>
    </w:rPr>
  </w:style>
  <w:style w:type="paragraph" w:customStyle="1" w:styleId="AllowPageBreak">
    <w:name w:val="AllowPageBreak"/>
    <w:rsid w:val="001F04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04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04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04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04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04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04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04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04E4"/>
    <w:rPr>
      <w:rFonts w:ascii="Courier New" w:eastAsia="Times New Roman" w:hAnsi="Courier New" w:cs="Times New Roman"/>
      <w:i/>
      <w:szCs w:val="20"/>
      <w:lang w:val="en-US" w:eastAsia="en-US"/>
    </w:rPr>
  </w:style>
  <w:style w:type="paragraph" w:customStyle="1" w:styleId="HeadingBase">
    <w:name w:val="Heading Base"/>
    <w:rsid w:val="001F04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04E4"/>
    <w:pPr>
      <w:tabs>
        <w:tab w:val="right" w:leader="dot" w:pos="9072"/>
      </w:tabs>
      <w:ind w:left="567"/>
    </w:pPr>
    <w:rPr>
      <w:szCs w:val="22"/>
    </w:rPr>
  </w:style>
  <w:style w:type="paragraph" w:customStyle="1" w:styleId="TOCBase">
    <w:name w:val="TOC Base"/>
    <w:rsid w:val="001F04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04E4"/>
    <w:pPr>
      <w:tabs>
        <w:tab w:val="right" w:leader="dot" w:pos="9072"/>
      </w:tabs>
      <w:spacing w:before="40" w:after="40"/>
      <w:ind w:left="284"/>
    </w:pPr>
    <w:rPr>
      <w:rFonts w:ascii="Times New Roman" w:hAnsi="Times New Roman"/>
    </w:rPr>
  </w:style>
  <w:style w:type="paragraph" w:styleId="TOC1">
    <w:name w:val="toc 1"/>
    <w:basedOn w:val="TOCBase"/>
    <w:next w:val="Normal"/>
    <w:rsid w:val="001F04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04E4"/>
    <w:pPr>
      <w:spacing w:before="5040"/>
      <w:jc w:val="center"/>
    </w:pPr>
    <w:rPr>
      <w:sz w:val="48"/>
      <w:szCs w:val="72"/>
      <w:lang w:val="en-US"/>
    </w:rPr>
  </w:style>
  <w:style w:type="character" w:customStyle="1" w:styleId="TitleChar">
    <w:name w:val="Title Char"/>
    <w:basedOn w:val="DefaultParagraphFont"/>
    <w:link w:val="Title"/>
    <w:rsid w:val="001F04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04E4"/>
    <w:pPr>
      <w:tabs>
        <w:tab w:val="left" w:pos="3600"/>
        <w:tab w:val="left" w:pos="3958"/>
      </w:tabs>
    </w:pPr>
  </w:style>
  <w:style w:type="paragraph" w:customStyle="1" w:styleId="Note">
    <w:name w:val="Note"/>
    <w:basedOn w:val="BodyText"/>
    <w:rsid w:val="001F04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04E4"/>
    <w:pPr>
      <w:framePr w:wrap="auto" w:hAnchor="text" w:y="6049"/>
    </w:pPr>
    <w:rPr>
      <w:color w:val="000000"/>
      <w:sz w:val="40"/>
    </w:rPr>
  </w:style>
  <w:style w:type="paragraph" w:customStyle="1" w:styleId="TOCTitle">
    <w:name w:val="TOCTitle"/>
    <w:basedOn w:val="Heading1"/>
    <w:rsid w:val="001F04E4"/>
    <w:pPr>
      <w:spacing w:after="240"/>
      <w:jc w:val="center"/>
      <w:outlineLvl w:val="9"/>
    </w:pPr>
    <w:rPr>
      <w:caps/>
    </w:rPr>
  </w:style>
  <w:style w:type="paragraph" w:customStyle="1" w:styleId="Version">
    <w:name w:val="Version"/>
    <w:rsid w:val="001F04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04E4"/>
    <w:pPr>
      <w:keepNext w:val="0"/>
      <w:tabs>
        <w:tab w:val="right" w:pos="4176"/>
      </w:tabs>
      <w:ind w:left="198" w:hanging="198"/>
    </w:pPr>
    <w:rPr>
      <w:rFonts w:ascii="Garamond" w:hAnsi="Garamond"/>
    </w:rPr>
  </w:style>
  <w:style w:type="paragraph" w:styleId="IndexHeading">
    <w:name w:val="index heading"/>
    <w:basedOn w:val="Normal"/>
    <w:next w:val="Index1"/>
    <w:semiHidden/>
    <w:rsid w:val="001F04E4"/>
    <w:pPr>
      <w:spacing w:before="120" w:after="120"/>
    </w:pPr>
    <w:rPr>
      <w:rFonts w:ascii="Arial" w:hAnsi="Arial"/>
      <w:b/>
      <w:color w:val="918585"/>
      <w:sz w:val="24"/>
    </w:rPr>
  </w:style>
  <w:style w:type="paragraph" w:customStyle="1" w:styleId="Chapter">
    <w:name w:val="Chapter"/>
    <w:basedOn w:val="Normal"/>
    <w:rsid w:val="001F04E4"/>
    <w:pPr>
      <w:spacing w:before="240"/>
    </w:pPr>
    <w:rPr>
      <w:rFonts w:ascii="Times New Roman" w:hAnsi="Times New Roman"/>
      <w:smallCaps/>
      <w:spacing w:val="80"/>
      <w:sz w:val="28"/>
    </w:rPr>
  </w:style>
  <w:style w:type="paragraph" w:customStyle="1" w:styleId="InChapter">
    <w:name w:val="InChapter"/>
    <w:basedOn w:val="Heading3"/>
    <w:rsid w:val="001F04E4"/>
    <w:pPr>
      <w:spacing w:after="240"/>
      <w:outlineLvl w:val="9"/>
    </w:pPr>
    <w:rPr>
      <w:noProof/>
    </w:rPr>
  </w:style>
  <w:style w:type="paragraph" w:styleId="Index2">
    <w:name w:val="index 2"/>
    <w:basedOn w:val="Normal"/>
    <w:next w:val="Normal"/>
    <w:semiHidden/>
    <w:rsid w:val="001F04E4"/>
    <w:pPr>
      <w:tabs>
        <w:tab w:val="right" w:pos="4176"/>
      </w:tabs>
      <w:ind w:left="568" w:hanging="284"/>
    </w:pPr>
    <w:rPr>
      <w:rFonts w:ascii="Garamond" w:hAnsi="Garamond"/>
    </w:rPr>
  </w:style>
  <w:style w:type="paragraph" w:customStyle="1" w:styleId="Byline">
    <w:name w:val="Byline"/>
    <w:rsid w:val="001F04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04E4"/>
    <w:pPr>
      <w:tabs>
        <w:tab w:val="clear" w:pos="3600"/>
        <w:tab w:val="clear" w:pos="3958"/>
      </w:tabs>
      <w:jc w:val="right"/>
    </w:pPr>
  </w:style>
  <w:style w:type="character" w:styleId="Emphasis">
    <w:name w:val="Emphasis"/>
    <w:basedOn w:val="DefaultParagraphFont"/>
    <w:qFormat/>
    <w:rsid w:val="001F04E4"/>
    <w:rPr>
      <w:i/>
    </w:rPr>
  </w:style>
  <w:style w:type="paragraph" w:styleId="Caption">
    <w:name w:val="caption"/>
    <w:basedOn w:val="BodyText"/>
    <w:next w:val="Normal"/>
    <w:qFormat/>
    <w:rsid w:val="001F04E4"/>
    <w:pPr>
      <w:framePr w:w="2268" w:hSpace="181" w:vSpace="181" w:wrap="around" w:vAnchor="text" w:hAnchor="page" w:x="1135" w:y="285" w:anchorLock="1"/>
    </w:pPr>
    <w:rPr>
      <w:i/>
    </w:rPr>
  </w:style>
  <w:style w:type="paragraph" w:customStyle="1" w:styleId="MiniTOCTitle">
    <w:name w:val="MiniTOCTitle"/>
    <w:basedOn w:val="Heading4"/>
    <w:rsid w:val="001F04E4"/>
    <w:pPr>
      <w:spacing w:before="240"/>
      <w:outlineLvl w:val="9"/>
    </w:pPr>
    <w:rPr>
      <w:noProof/>
      <w:sz w:val="24"/>
    </w:rPr>
  </w:style>
  <w:style w:type="paragraph" w:customStyle="1" w:styleId="MiniTOCItem">
    <w:name w:val="MiniTOCItem"/>
    <w:basedOn w:val="ListBullet"/>
    <w:rsid w:val="001F04E4"/>
    <w:pPr>
      <w:numPr>
        <w:numId w:val="0"/>
      </w:numPr>
      <w:tabs>
        <w:tab w:val="right" w:leader="dot" w:pos="6521"/>
      </w:tabs>
      <w:spacing w:before="0" w:after="0"/>
    </w:pPr>
  </w:style>
  <w:style w:type="paragraph" w:customStyle="1" w:styleId="TOFTitle">
    <w:name w:val="TOFTitle"/>
    <w:basedOn w:val="TOCTitle"/>
    <w:rsid w:val="001F04E4"/>
  </w:style>
  <w:style w:type="paragraph" w:styleId="TableofFigures">
    <w:name w:val="table of figures"/>
    <w:basedOn w:val="Normal"/>
    <w:next w:val="Normal"/>
    <w:semiHidden/>
    <w:rsid w:val="001F04E4"/>
    <w:pPr>
      <w:tabs>
        <w:tab w:val="right" w:leader="dot" w:pos="9072"/>
      </w:tabs>
      <w:ind w:left="970" w:hanging="403"/>
    </w:pPr>
    <w:rPr>
      <w:rFonts w:ascii="Times New Roman" w:hAnsi="Times New Roman"/>
      <w:b/>
    </w:rPr>
  </w:style>
  <w:style w:type="paragraph" w:styleId="ListNumber">
    <w:name w:val="List Number"/>
    <w:basedOn w:val="List"/>
    <w:rsid w:val="001F04E4"/>
    <w:pPr>
      <w:numPr>
        <w:numId w:val="11"/>
      </w:numPr>
    </w:pPr>
  </w:style>
  <w:style w:type="character" w:customStyle="1" w:styleId="WingdingSymbols">
    <w:name w:val="Wingding Symbols"/>
    <w:rsid w:val="001F04E4"/>
    <w:rPr>
      <w:rFonts w:ascii="Wingdings" w:hAnsi="Wingdings"/>
    </w:rPr>
  </w:style>
  <w:style w:type="paragraph" w:customStyle="1" w:styleId="TableHeading">
    <w:name w:val="Table Heading"/>
    <w:basedOn w:val="HeadingBase"/>
    <w:rsid w:val="001F04E4"/>
    <w:pPr>
      <w:keepLines/>
      <w:pBdr>
        <w:bottom w:val="single" w:sz="6" w:space="1" w:color="918585"/>
      </w:pBdr>
      <w:spacing w:before="240"/>
    </w:pPr>
  </w:style>
  <w:style w:type="character" w:customStyle="1" w:styleId="HotSpot">
    <w:name w:val="HotSpot"/>
    <w:rsid w:val="001F04E4"/>
    <w:rPr>
      <w:color w:val="0033CC"/>
      <w:u w:val="none"/>
    </w:rPr>
  </w:style>
  <w:style w:type="paragraph" w:customStyle="1" w:styleId="BodyTextRight">
    <w:name w:val="Body Text Right"/>
    <w:basedOn w:val="BodyText"/>
    <w:rsid w:val="001F04E4"/>
    <w:pPr>
      <w:spacing w:before="0" w:after="0"/>
      <w:jc w:val="right"/>
    </w:pPr>
  </w:style>
  <w:style w:type="paragraph" w:styleId="Index3">
    <w:name w:val="index 3"/>
    <w:basedOn w:val="ListNumber2"/>
    <w:next w:val="Normal"/>
    <w:semiHidden/>
    <w:rsid w:val="001F04E4"/>
    <w:pPr>
      <w:numPr>
        <w:numId w:val="0"/>
      </w:numPr>
      <w:tabs>
        <w:tab w:val="right" w:leader="dot" w:pos="4176"/>
      </w:tabs>
    </w:pPr>
  </w:style>
  <w:style w:type="paragraph" w:styleId="ListNumber2">
    <w:name w:val="List Number 2"/>
    <w:basedOn w:val="List2"/>
    <w:rsid w:val="001F04E4"/>
    <w:pPr>
      <w:numPr>
        <w:numId w:val="10"/>
      </w:numPr>
      <w:tabs>
        <w:tab w:val="clear" w:pos="1060"/>
      </w:tabs>
    </w:pPr>
  </w:style>
  <w:style w:type="paragraph" w:customStyle="1" w:styleId="MarginNote">
    <w:name w:val="Margin Note"/>
    <w:basedOn w:val="BodyText"/>
    <w:rsid w:val="001F04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04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04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04E4"/>
    <w:rPr>
      <w:sz w:val="32"/>
    </w:rPr>
  </w:style>
  <w:style w:type="paragraph" w:customStyle="1" w:styleId="HeadingProcedure">
    <w:name w:val="Heading Procedure"/>
    <w:basedOn w:val="HeadingBase"/>
    <w:next w:val="Normal"/>
    <w:rsid w:val="001F04E4"/>
    <w:pPr>
      <w:tabs>
        <w:tab w:val="left" w:pos="0"/>
      </w:tabs>
      <w:spacing w:before="120" w:after="60"/>
    </w:pPr>
    <w:rPr>
      <w:i/>
      <w:color w:val="918585"/>
      <w:sz w:val="22"/>
    </w:rPr>
  </w:style>
  <w:style w:type="paragraph" w:customStyle="1" w:styleId="TableBodyText">
    <w:name w:val="Table Body Text"/>
    <w:basedOn w:val="BodyText"/>
    <w:rsid w:val="001F04E4"/>
    <w:pPr>
      <w:spacing w:before="60" w:after="60"/>
    </w:pPr>
  </w:style>
  <w:style w:type="paragraph" w:styleId="ListContinue">
    <w:name w:val="List Continue"/>
    <w:basedOn w:val="List"/>
    <w:rsid w:val="001F04E4"/>
    <w:pPr>
      <w:ind w:firstLine="0"/>
    </w:pPr>
  </w:style>
  <w:style w:type="paragraph" w:customStyle="1" w:styleId="ListNote">
    <w:name w:val="List Note"/>
    <w:basedOn w:val="List"/>
    <w:rsid w:val="001F04E4"/>
    <w:pPr>
      <w:pBdr>
        <w:top w:val="single" w:sz="6" w:space="2" w:color="918585"/>
        <w:bottom w:val="single" w:sz="6" w:space="2" w:color="918585"/>
      </w:pBdr>
      <w:tabs>
        <w:tab w:val="left" w:pos="1021"/>
      </w:tabs>
      <w:ind w:firstLine="0"/>
    </w:pPr>
  </w:style>
  <w:style w:type="paragraph" w:customStyle="1" w:styleId="Warning">
    <w:name w:val="Warning"/>
    <w:basedOn w:val="BodyText"/>
    <w:rsid w:val="001F04E4"/>
    <w:pPr>
      <w:shd w:val="clear" w:color="auto" w:fill="D9D9D9"/>
      <w:tabs>
        <w:tab w:val="left" w:pos="992"/>
      </w:tabs>
      <w:ind w:left="119" w:right="119"/>
    </w:pPr>
    <w:rPr>
      <w:sz w:val="20"/>
    </w:rPr>
  </w:style>
  <w:style w:type="paragraph" w:customStyle="1" w:styleId="MarginIcons">
    <w:name w:val="Margin Icons"/>
    <w:basedOn w:val="BodyText"/>
    <w:rsid w:val="001F04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04E4"/>
    <w:rPr>
      <w:rFonts w:ascii="Courier New" w:hAnsi="Courier New"/>
    </w:rPr>
  </w:style>
  <w:style w:type="paragraph" w:customStyle="1" w:styleId="NoteBullet">
    <w:name w:val="Note Bullet"/>
    <w:basedOn w:val="Note"/>
    <w:rsid w:val="001F04E4"/>
    <w:pPr>
      <w:tabs>
        <w:tab w:val="clear" w:pos="680"/>
      </w:tabs>
      <w:spacing w:before="60" w:after="60"/>
    </w:pPr>
  </w:style>
  <w:style w:type="paragraph" w:customStyle="1" w:styleId="SubHeading2">
    <w:name w:val="SubHeading2"/>
    <w:basedOn w:val="HeadingBase"/>
    <w:rsid w:val="001F04E4"/>
    <w:pPr>
      <w:spacing w:before="240" w:after="60"/>
    </w:pPr>
    <w:rPr>
      <w:sz w:val="20"/>
    </w:rPr>
  </w:style>
  <w:style w:type="paragraph" w:customStyle="1" w:styleId="SubHeading1">
    <w:name w:val="SubHeading1"/>
    <w:basedOn w:val="HeadingBase"/>
    <w:rsid w:val="001F04E4"/>
    <w:pPr>
      <w:spacing w:before="240" w:after="60"/>
    </w:pPr>
    <w:rPr>
      <w:color w:val="918585"/>
      <w:sz w:val="22"/>
    </w:rPr>
  </w:style>
  <w:style w:type="paragraph" w:customStyle="1" w:styleId="SideHeading">
    <w:name w:val="Side Heading"/>
    <w:basedOn w:val="HeadingBase"/>
    <w:rsid w:val="001F04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04E4"/>
    <w:pPr>
      <w:numPr>
        <w:numId w:val="12"/>
      </w:numPr>
    </w:pPr>
  </w:style>
  <w:style w:type="paragraph" w:styleId="PlainText">
    <w:name w:val="Plain Text"/>
    <w:basedOn w:val="Normal"/>
    <w:link w:val="PlainTextChar"/>
    <w:rsid w:val="001F04E4"/>
    <w:rPr>
      <w:sz w:val="20"/>
    </w:rPr>
  </w:style>
  <w:style w:type="character" w:customStyle="1" w:styleId="PlainTextChar">
    <w:name w:val="Plain Text Char"/>
    <w:basedOn w:val="DefaultParagraphFont"/>
    <w:link w:val="PlainText"/>
    <w:rsid w:val="001F04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04E4"/>
    <w:rPr>
      <w:b/>
      <w:smallCaps/>
    </w:rPr>
  </w:style>
  <w:style w:type="paragraph" w:customStyle="1" w:styleId="TableListNumber">
    <w:name w:val="Table List Number"/>
    <w:basedOn w:val="ListNumber"/>
    <w:rsid w:val="001F04E4"/>
    <w:pPr>
      <w:numPr>
        <w:numId w:val="0"/>
      </w:numPr>
    </w:pPr>
  </w:style>
  <w:style w:type="paragraph" w:styleId="TOC4">
    <w:name w:val="toc 4"/>
    <w:basedOn w:val="TOCBase"/>
    <w:next w:val="Normal"/>
    <w:semiHidden/>
    <w:rsid w:val="001F04E4"/>
    <w:pPr>
      <w:tabs>
        <w:tab w:val="right" w:leader="dot" w:pos="9071"/>
      </w:tabs>
      <w:ind w:left="1701"/>
    </w:pPr>
  </w:style>
  <w:style w:type="paragraph" w:customStyle="1" w:styleId="ListAlpha">
    <w:name w:val="List Alpha"/>
    <w:basedOn w:val="List"/>
    <w:rsid w:val="001F04E4"/>
    <w:pPr>
      <w:numPr>
        <w:numId w:val="9"/>
      </w:numPr>
    </w:pPr>
  </w:style>
  <w:style w:type="paragraph" w:customStyle="1" w:styleId="ListAlpha2">
    <w:name w:val="List Alpha 2"/>
    <w:basedOn w:val="List2"/>
    <w:rsid w:val="001F04E4"/>
    <w:pPr>
      <w:numPr>
        <w:numId w:val="8"/>
      </w:numPr>
    </w:pPr>
  </w:style>
  <w:style w:type="paragraph" w:styleId="List2">
    <w:name w:val="List 2"/>
    <w:basedOn w:val="BodyText"/>
    <w:rsid w:val="001F04E4"/>
    <w:pPr>
      <w:tabs>
        <w:tab w:val="left" w:pos="680"/>
      </w:tabs>
      <w:spacing w:before="60" w:after="60"/>
      <w:ind w:left="680" w:hanging="340"/>
    </w:pPr>
  </w:style>
  <w:style w:type="paragraph" w:styleId="List3">
    <w:name w:val="List 3"/>
    <w:basedOn w:val="BodyText"/>
    <w:rsid w:val="001F04E4"/>
    <w:pPr>
      <w:tabs>
        <w:tab w:val="left" w:pos="1021"/>
      </w:tabs>
      <w:spacing w:before="60" w:after="60"/>
      <w:ind w:left="1020" w:hanging="340"/>
    </w:pPr>
  </w:style>
  <w:style w:type="paragraph" w:styleId="List4">
    <w:name w:val="List 4"/>
    <w:basedOn w:val="BodyText"/>
    <w:rsid w:val="001F04E4"/>
    <w:pPr>
      <w:tabs>
        <w:tab w:val="left" w:pos="1361"/>
      </w:tabs>
      <w:spacing w:before="60" w:after="60"/>
      <w:ind w:left="1361" w:hanging="340"/>
    </w:pPr>
  </w:style>
  <w:style w:type="paragraph" w:styleId="List5">
    <w:name w:val="List 5"/>
    <w:basedOn w:val="BodyText"/>
    <w:rsid w:val="001F04E4"/>
    <w:pPr>
      <w:tabs>
        <w:tab w:val="left" w:pos="1701"/>
      </w:tabs>
      <w:spacing w:before="60" w:after="60"/>
      <w:ind w:left="1701" w:hanging="340"/>
    </w:pPr>
  </w:style>
  <w:style w:type="paragraph" w:styleId="ListBullet3">
    <w:name w:val="List Bullet 3"/>
    <w:basedOn w:val="List3"/>
    <w:rsid w:val="001F04E4"/>
    <w:pPr>
      <w:numPr>
        <w:numId w:val="15"/>
      </w:numPr>
      <w:tabs>
        <w:tab w:val="clear" w:pos="1021"/>
      </w:tabs>
      <w:ind w:left="1037" w:hanging="357"/>
    </w:pPr>
  </w:style>
  <w:style w:type="paragraph" w:styleId="ListBullet4">
    <w:name w:val="List Bullet 4"/>
    <w:basedOn w:val="List4"/>
    <w:rsid w:val="001F04E4"/>
    <w:pPr>
      <w:numPr>
        <w:numId w:val="3"/>
      </w:numPr>
    </w:pPr>
  </w:style>
  <w:style w:type="paragraph" w:styleId="ListBullet5">
    <w:name w:val="List Bullet 5"/>
    <w:basedOn w:val="List5"/>
    <w:rsid w:val="001F04E4"/>
    <w:pPr>
      <w:numPr>
        <w:numId w:val="4"/>
      </w:numPr>
    </w:pPr>
  </w:style>
  <w:style w:type="paragraph" w:styleId="ListContinue2">
    <w:name w:val="List Continue 2"/>
    <w:basedOn w:val="List2"/>
    <w:rsid w:val="001F04E4"/>
    <w:pPr>
      <w:ind w:firstLine="0"/>
    </w:pPr>
  </w:style>
  <w:style w:type="paragraph" w:styleId="ListContinue3">
    <w:name w:val="List Continue 3"/>
    <w:basedOn w:val="List3"/>
    <w:rsid w:val="001F04E4"/>
    <w:pPr>
      <w:ind w:left="1021" w:firstLine="0"/>
    </w:pPr>
  </w:style>
  <w:style w:type="paragraph" w:styleId="ListContinue4">
    <w:name w:val="List Continue 4"/>
    <w:basedOn w:val="List4"/>
    <w:rsid w:val="001F04E4"/>
    <w:pPr>
      <w:ind w:firstLine="0"/>
    </w:pPr>
  </w:style>
  <w:style w:type="paragraph" w:styleId="ListContinue5">
    <w:name w:val="List Continue 5"/>
    <w:basedOn w:val="List5"/>
    <w:rsid w:val="001F04E4"/>
    <w:pPr>
      <w:ind w:firstLine="0"/>
    </w:pPr>
  </w:style>
  <w:style w:type="paragraph" w:styleId="ListNumber3">
    <w:name w:val="List Number 3"/>
    <w:basedOn w:val="List3"/>
    <w:rsid w:val="001F04E4"/>
    <w:pPr>
      <w:numPr>
        <w:numId w:val="5"/>
      </w:numPr>
    </w:pPr>
  </w:style>
  <w:style w:type="paragraph" w:styleId="ListNumber4">
    <w:name w:val="List Number 4"/>
    <w:basedOn w:val="List4"/>
    <w:rsid w:val="001F04E4"/>
    <w:pPr>
      <w:numPr>
        <w:numId w:val="6"/>
      </w:numPr>
    </w:pPr>
  </w:style>
  <w:style w:type="paragraph" w:styleId="ListNumber5">
    <w:name w:val="List Number 5"/>
    <w:basedOn w:val="List5"/>
    <w:rsid w:val="001F04E4"/>
    <w:pPr>
      <w:numPr>
        <w:numId w:val="7"/>
      </w:numPr>
    </w:pPr>
  </w:style>
  <w:style w:type="paragraph" w:styleId="BlockText">
    <w:name w:val="Block Text"/>
    <w:basedOn w:val="Normal"/>
    <w:rsid w:val="001F04E4"/>
    <w:pPr>
      <w:spacing w:after="120"/>
      <w:ind w:left="1440" w:right="1440"/>
    </w:pPr>
  </w:style>
  <w:style w:type="character" w:customStyle="1" w:styleId="Subscript">
    <w:name w:val="Subscript"/>
    <w:basedOn w:val="DefaultParagraphFont"/>
    <w:rsid w:val="001F04E4"/>
    <w:rPr>
      <w:sz w:val="16"/>
      <w:vertAlign w:val="subscript"/>
    </w:rPr>
  </w:style>
  <w:style w:type="character" w:customStyle="1" w:styleId="Superscript">
    <w:name w:val="Superscript"/>
    <w:basedOn w:val="DefaultParagraphFont"/>
    <w:rsid w:val="001F04E4"/>
    <w:rPr>
      <w:sz w:val="16"/>
      <w:vertAlign w:val="superscript"/>
    </w:rPr>
  </w:style>
  <w:style w:type="character" w:customStyle="1" w:styleId="Symbols">
    <w:name w:val="Symbols"/>
    <w:basedOn w:val="DefaultParagraphFont"/>
    <w:rsid w:val="001F04E4"/>
    <w:rPr>
      <w:rFonts w:ascii="Symbol" w:hAnsi="Symbol"/>
    </w:rPr>
  </w:style>
  <w:style w:type="character" w:customStyle="1" w:styleId="MenuOptions">
    <w:name w:val="Menu Options"/>
    <w:basedOn w:val="DefaultParagraphFont"/>
    <w:rsid w:val="001F04E4"/>
    <w:rPr>
      <w:rFonts w:ascii="Arial Narrow" w:hAnsi="Arial Narrow"/>
      <w:smallCaps/>
    </w:rPr>
  </w:style>
  <w:style w:type="character" w:customStyle="1" w:styleId="Buttons">
    <w:name w:val="Buttons"/>
    <w:basedOn w:val="DefaultParagraphFont"/>
    <w:rsid w:val="001F04E4"/>
    <w:rPr>
      <w:b/>
    </w:rPr>
  </w:style>
  <w:style w:type="character" w:customStyle="1" w:styleId="Underlined">
    <w:name w:val="Underlined"/>
    <w:basedOn w:val="DefaultParagraphFont"/>
    <w:rsid w:val="001F04E4"/>
    <w:rPr>
      <w:u w:val="single"/>
    </w:rPr>
  </w:style>
  <w:style w:type="paragraph" w:customStyle="1" w:styleId="TableBodyTextRight">
    <w:name w:val="Table Body Text Right"/>
    <w:basedOn w:val="TableBodyText"/>
    <w:rsid w:val="001F04E4"/>
    <w:pPr>
      <w:widowControl w:val="0"/>
      <w:autoSpaceDE w:val="0"/>
      <w:autoSpaceDN w:val="0"/>
      <w:adjustRightInd w:val="0"/>
      <w:jc w:val="right"/>
    </w:pPr>
    <w:rPr>
      <w:rFonts w:cs="Arial"/>
      <w:szCs w:val="18"/>
    </w:rPr>
  </w:style>
  <w:style w:type="paragraph" w:customStyle="1" w:styleId="CopyrightText">
    <w:name w:val="Copyright Text"/>
    <w:basedOn w:val="BodyText"/>
    <w:rsid w:val="001F04E4"/>
    <w:rPr>
      <w:sz w:val="18"/>
    </w:rPr>
  </w:style>
  <w:style w:type="paragraph" w:customStyle="1" w:styleId="BodySmallRight">
    <w:name w:val="Body Small Right"/>
    <w:basedOn w:val="BodyTextRight"/>
    <w:rsid w:val="001F04E4"/>
    <w:rPr>
      <w:sz w:val="18"/>
      <w:szCs w:val="18"/>
    </w:rPr>
  </w:style>
  <w:style w:type="paragraph" w:customStyle="1" w:styleId="MarginEdition">
    <w:name w:val="Margin Edition"/>
    <w:basedOn w:val="MarginNote"/>
    <w:rsid w:val="001F04E4"/>
    <w:pPr>
      <w:spacing w:before="0" w:after="0"/>
    </w:pPr>
    <w:rPr>
      <w:rFonts w:ascii="Times New Roman" w:hAnsi="Times New Roman"/>
      <w:color w:val="999999"/>
    </w:rPr>
  </w:style>
  <w:style w:type="paragraph" w:customStyle="1" w:styleId="Spacer">
    <w:name w:val="Spacer"/>
    <w:basedOn w:val="Normal"/>
    <w:rsid w:val="001F04E4"/>
    <w:rPr>
      <w:sz w:val="2"/>
      <w:szCs w:val="2"/>
    </w:rPr>
  </w:style>
  <w:style w:type="character" w:customStyle="1" w:styleId="Small">
    <w:name w:val="Small"/>
    <w:basedOn w:val="DefaultParagraphFont"/>
    <w:rsid w:val="001F04E4"/>
    <w:rPr>
      <w:sz w:val="16"/>
    </w:rPr>
  </w:style>
  <w:style w:type="paragraph" w:customStyle="1" w:styleId="WideTable">
    <w:name w:val="Wide Table"/>
    <w:basedOn w:val="Normal"/>
    <w:rsid w:val="001F04E4"/>
    <w:pPr>
      <w:ind w:left="-1418"/>
    </w:pPr>
    <w:rPr>
      <w:sz w:val="2"/>
      <w:szCs w:val="2"/>
    </w:rPr>
  </w:style>
  <w:style w:type="character" w:styleId="PageNumber">
    <w:name w:val="page number"/>
    <w:basedOn w:val="DefaultParagraphFont"/>
    <w:rsid w:val="001F04E4"/>
  </w:style>
  <w:style w:type="paragraph" w:styleId="Quote">
    <w:name w:val="Quote"/>
    <w:basedOn w:val="Heading1"/>
    <w:link w:val="QuoteChar"/>
    <w:qFormat/>
    <w:rsid w:val="001F04E4"/>
    <w:rPr>
      <w:b w:val="0"/>
      <w:sz w:val="72"/>
      <w:szCs w:val="72"/>
      <w:lang w:val="en-NZ"/>
    </w:rPr>
  </w:style>
  <w:style w:type="character" w:customStyle="1" w:styleId="QuoteChar">
    <w:name w:val="Quote Char"/>
    <w:basedOn w:val="DefaultParagraphFont"/>
    <w:link w:val="Quote"/>
    <w:rsid w:val="001F04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04E4"/>
    <w:pPr>
      <w:pageBreakBefore/>
    </w:pPr>
  </w:style>
  <w:style w:type="paragraph" w:customStyle="1" w:styleId="Border">
    <w:name w:val="Border"/>
    <w:basedOn w:val="Normal"/>
    <w:qFormat/>
    <w:rsid w:val="001F04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04E4"/>
    <w:rPr>
      <w:b/>
      <w:bCs/>
      <w:i/>
      <w:iCs/>
      <w:color w:val="auto"/>
    </w:rPr>
  </w:style>
  <w:style w:type="paragraph" w:styleId="IntenseQuote">
    <w:name w:val="Intense Quote"/>
    <w:basedOn w:val="Normal"/>
    <w:next w:val="Normal"/>
    <w:link w:val="IntenseQuoteChar"/>
    <w:uiPriority w:val="30"/>
    <w:qFormat/>
    <w:rsid w:val="001F04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04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04E4"/>
    <w:rPr>
      <w:smallCaps/>
      <w:color w:val="auto"/>
      <w:u w:val="single"/>
    </w:rPr>
  </w:style>
  <w:style w:type="character" w:styleId="IntenseReference">
    <w:name w:val="Intense Reference"/>
    <w:basedOn w:val="DefaultParagraphFont"/>
    <w:uiPriority w:val="32"/>
    <w:qFormat/>
    <w:rsid w:val="001F04E4"/>
    <w:rPr>
      <w:b/>
      <w:bCs/>
      <w:smallCaps/>
      <w:color w:val="auto"/>
      <w:spacing w:val="5"/>
      <w:u w:val="single"/>
    </w:rPr>
  </w:style>
  <w:style w:type="paragraph" w:customStyle="1" w:styleId="2ColumnHeading">
    <w:name w:val="2Column Heading"/>
    <w:basedOn w:val="BodyText"/>
    <w:qFormat/>
    <w:rsid w:val="001F04E4"/>
    <w:pPr>
      <w:spacing w:after="60"/>
      <w:ind w:left="-2268"/>
    </w:pPr>
    <w:rPr>
      <w:b/>
    </w:rPr>
  </w:style>
  <w:style w:type="paragraph" w:customStyle="1" w:styleId="Heading1TOC">
    <w:name w:val="Heading1 TOC"/>
    <w:basedOn w:val="Normal"/>
    <w:qFormat/>
    <w:rsid w:val="001F04E4"/>
    <w:pPr>
      <w:spacing w:before="240" w:after="120"/>
    </w:pPr>
    <w:rPr>
      <w:rFonts w:ascii="Times New Roman" w:hAnsi="Times New Roman"/>
      <w:b/>
      <w:sz w:val="32"/>
    </w:rPr>
  </w:style>
  <w:style w:type="paragraph" w:customStyle="1" w:styleId="Heading2TOC">
    <w:name w:val="Heading2 TOC"/>
    <w:basedOn w:val="Normal"/>
    <w:qFormat/>
    <w:rsid w:val="001F04E4"/>
    <w:pPr>
      <w:spacing w:before="240" w:after="60"/>
    </w:pPr>
    <w:rPr>
      <w:rFonts w:ascii="Times New Roman" w:hAnsi="Times New Roman"/>
      <w:b/>
      <w:sz w:val="28"/>
    </w:rPr>
  </w:style>
  <w:style w:type="character" w:customStyle="1" w:styleId="Underline">
    <w:name w:val="Underline"/>
    <w:basedOn w:val="DefaultParagraphFont"/>
    <w:qFormat/>
    <w:rsid w:val="001F04E4"/>
    <w:rPr>
      <w:u w:val="single"/>
    </w:rPr>
  </w:style>
  <w:style w:type="character" w:customStyle="1" w:styleId="BoldandItalics">
    <w:name w:val="Bold and Italics"/>
    <w:qFormat/>
    <w:rsid w:val="001F04E4"/>
    <w:rPr>
      <w:b/>
      <w:i/>
      <w:u w:val="none"/>
    </w:rPr>
  </w:style>
  <w:style w:type="paragraph" w:styleId="BalloonText">
    <w:name w:val="Balloon Text"/>
    <w:basedOn w:val="Normal"/>
    <w:link w:val="BalloonTextChar"/>
    <w:rsid w:val="001F04E4"/>
    <w:rPr>
      <w:rFonts w:ascii="Tahoma" w:hAnsi="Tahoma" w:cs="Tahoma"/>
      <w:sz w:val="16"/>
      <w:szCs w:val="16"/>
    </w:rPr>
  </w:style>
  <w:style w:type="character" w:customStyle="1" w:styleId="BalloonTextChar">
    <w:name w:val="Balloon Text Char"/>
    <w:basedOn w:val="DefaultParagraphFont"/>
    <w:link w:val="BalloonText"/>
    <w:rsid w:val="001F04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04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04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1394</Words>
  <Characters>9273</Characters>
  <Application>Microsoft Office Word</Application>
  <DocSecurity>0</DocSecurity>
  <Lines>296</Lines>
  <Paragraphs>171</Paragraphs>
  <ScaleCrop>false</ScaleCrop>
  <Company>Author-it Software Corporation Ltd.</Company>
  <LinksUpToDate>false</LinksUpToDate>
  <CharactersWithSpaces>10596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TLIB2092A Operate minor mechanical equipment</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2012-05-27T03:28:00Z</dcterms:created>
  <dcterms:modified xsi:type="dcterms:W3CDTF">2012-05-27T03:28:00Z</dcterms:modified>
</cp:coreProperties>
</file>