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4BE" w:rsidP="003A44BE">
      <w:pPr>
        <w:pStyle w:val="Title"/>
      </w:pPr>
      <w:r>
        <w:fldChar w:fldCharType="begin"/>
      </w:r>
      <w:r>
        <w:instrText xml:space="preserve"> TITLE   \* MERGEFORMAT </w:instrText>
      </w:r>
      <w:r>
        <w:fldChar w:fldCharType="separate"/>
      </w:r>
      <w:r>
        <w:t>TLIB2086A Apply awareness of structures fundamentals</w:t>
      </w:r>
      <w:r>
        <w:fldChar w:fldCharType="end"/>
      </w:r>
    </w:p>
    <w:p w:rsidR="003A44BE" w:rsidP="003A44BE">
      <w:pPr>
        <w:pStyle w:val="Version"/>
        <w:sectPr w:rsidSect="00C252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24F" w:rsidP="00C2524F">
      <w:pPr>
        <w:pStyle w:val="SuperHeading"/>
      </w:pPr>
      <w:r w:rsidRPr="00C2524F">
        <w:t>TLIB2086A Apply awareness of structures fundamentals</w:t>
      </w:r>
    </w:p>
    <w:p w:rsidR="00000000" w:rsidRPr="00C2524F" w:rsidP="00C2524F">
      <w:pPr>
        <w:pStyle w:val="Heading1"/>
      </w:pPr>
      <w:bookmarkStart w:id="1" w:name="O_273942"/>
      <w:bookmarkEnd w:id="1"/>
      <w:r w:rsidRPr="00C2524F">
        <w:t>Modification History</w:t>
      </w:r>
    </w:p>
    <w:p w:rsidR="00000000" w:rsidRPr="00C2524F" w:rsidP="00C2524F">
      <w:pPr>
        <w:pStyle w:val="BodyText"/>
      </w:pPr>
      <w:r w:rsidRPr="00C2524F">
        <w:t>Not Applicable</w:t>
      </w:r>
    </w:p>
    <w:p w:rsidR="00000000" w:rsidRPr="00C2524F" w:rsidP="00C2524F">
      <w:pPr>
        <w:pStyle w:val="AllowPageBreak"/>
      </w:pPr>
    </w:p>
    <w:p w:rsidR="00000000" w:rsidRPr="00C2524F" w:rsidP="00C2524F">
      <w:pPr>
        <w:pStyle w:val="Heading1"/>
      </w:pPr>
      <w:bookmarkStart w:id="2" w:name="O_222842"/>
      <w:bookmarkEnd w:id="2"/>
      <w:r w:rsidRPr="00C2524F">
        <w:t>Unit Descriptor</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BodyText"/>
            </w:pPr>
            <w:r w:rsidRPr="00C2524F">
              <w:t>This unit involves the skills and knowledge required to understand and apply awareness of structur</w:t>
            </w:r>
            <w:r w:rsidRPr="00C2524F">
              <w:t>es fundamentals in accordance with approved standards, safeworking and regulatory requirements and workplace procedures. It includes identifying types of structures, structures terminology and conventions, and defect categories; and locating and identifyin</w:t>
            </w:r>
            <w:r w:rsidRPr="00C2524F">
              <w:t>g defects in structures. Licensing or certification requirements are not applicable to this unit.</w:t>
            </w:r>
          </w:p>
        </w:tc>
      </w:tr>
    </w:tbl>
    <w:p w:rsidR="003A44BE" w:rsidP="00C2524F">
      <w:pPr>
        <w:pStyle w:val="BodyText"/>
      </w:pPr>
    </w:p>
    <w:p w:rsidR="003A44BE" w:rsidP="00C2524F">
      <w:pPr>
        <w:pStyle w:val="BodyText"/>
      </w:pPr>
    </w:p>
    <w:p w:rsidR="00000000" w:rsidRPr="00C2524F" w:rsidP="00C2524F">
      <w:pPr>
        <w:pStyle w:val="Heading1"/>
      </w:pPr>
      <w:bookmarkStart w:id="3" w:name="O_222844"/>
      <w:bookmarkEnd w:id="3"/>
      <w:r w:rsidRPr="00C2524F">
        <w:t>Application of the Unit</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BodyText"/>
            </w:pPr>
            <w:r w:rsidRPr="00C2524F">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2524F" w:rsidP="00C2524F">
            <w:pPr>
              <w:pStyle w:val="BodyText"/>
            </w:pPr>
            <w:r w:rsidRPr="00C2524F">
              <w:t xml:space="preserve">Work is </w:t>
            </w:r>
            <w:r w:rsidRPr="00C2524F">
              <w:t>performed under minimal supervision, generally within a team environment. It involves the application of routine operational principles and procedures to the awareness of structures fundamentals as part of workplace activities across a variety of operation</w:t>
            </w:r>
            <w:r w:rsidRPr="00C2524F">
              <w:t>al contexts within the Australian rail system.</w:t>
            </w:r>
          </w:p>
        </w:tc>
      </w:tr>
    </w:tbl>
    <w:p w:rsidR="003A44BE" w:rsidP="00C2524F">
      <w:pPr>
        <w:pStyle w:val="BodyText"/>
      </w:pPr>
    </w:p>
    <w:p w:rsidR="003A44BE" w:rsidP="00C2524F">
      <w:pPr>
        <w:pStyle w:val="BodyText"/>
      </w:pPr>
    </w:p>
    <w:p w:rsidR="00000000" w:rsidRPr="00C2524F" w:rsidP="00C2524F">
      <w:pPr>
        <w:pStyle w:val="Heading1"/>
      </w:pPr>
      <w:bookmarkStart w:id="4" w:name="O_282202"/>
      <w:bookmarkEnd w:id="4"/>
      <w:r w:rsidRPr="00C2524F">
        <w:t>Licensing/Regulatory Information</w:t>
      </w:r>
    </w:p>
    <w:p w:rsidR="00000000" w:rsidRPr="00C2524F" w:rsidP="00C2524F">
      <w:pPr>
        <w:pStyle w:val="BodyText"/>
      </w:pPr>
      <w:r w:rsidRPr="00C2524F">
        <w:t>Refer to Unit Descriptor</w:t>
      </w:r>
    </w:p>
    <w:p w:rsidR="00000000" w:rsidRPr="00C2524F" w:rsidP="00C2524F">
      <w:pPr>
        <w:pStyle w:val="AllowPageBreak"/>
      </w:pPr>
    </w:p>
    <w:p w:rsidR="00000000" w:rsidRPr="00C2524F" w:rsidP="00C2524F">
      <w:pPr>
        <w:pStyle w:val="Heading1"/>
      </w:pPr>
      <w:bookmarkStart w:id="5" w:name="O_284652"/>
      <w:bookmarkEnd w:id="5"/>
      <w:r w:rsidRPr="00C2524F">
        <w:t>Pre-Requisites</w:t>
      </w:r>
    </w:p>
    <w:p w:rsidR="00000000" w:rsidRPr="00C2524F" w:rsidP="00C2524F">
      <w:pPr>
        <w:pStyle w:val="BodyText"/>
      </w:pPr>
      <w:r w:rsidRPr="00C2524F">
        <w:t>Not Applicable</w:t>
      </w:r>
    </w:p>
    <w:p w:rsidR="00000000" w:rsidRPr="00C2524F" w:rsidP="00C2524F">
      <w:pPr>
        <w:pStyle w:val="AllowPageBreak"/>
      </w:pPr>
    </w:p>
    <w:p w:rsidR="00000000" w:rsidRPr="00C2524F" w:rsidP="00C2524F">
      <w:pPr>
        <w:pStyle w:val="Heading1"/>
      </w:pPr>
      <w:bookmarkStart w:id="6" w:name="O_222843"/>
      <w:bookmarkEnd w:id="6"/>
      <w:r w:rsidRPr="00C2524F">
        <w:t>Employability Skills Information</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BodyText"/>
            </w:pPr>
            <w:r w:rsidRPr="00C2524F">
              <w:t>This unit contains employability skills.</w:t>
            </w:r>
          </w:p>
        </w:tc>
      </w:tr>
    </w:tbl>
    <w:p w:rsidR="003A44BE" w:rsidP="00C2524F">
      <w:pPr>
        <w:pStyle w:val="BodyText"/>
      </w:pPr>
    </w:p>
    <w:p w:rsidR="003A44BE" w:rsidP="00C2524F">
      <w:pPr>
        <w:pStyle w:val="BodyText"/>
      </w:pPr>
    </w:p>
    <w:p w:rsidR="00000000" w:rsidRPr="00C2524F" w:rsidP="00C2524F">
      <w:pPr>
        <w:pStyle w:val="Heading1"/>
      </w:pPr>
      <w:bookmarkStart w:id="7" w:name="O_291988"/>
      <w:bookmarkEnd w:id="7"/>
      <w:r w:rsidRPr="00C2524F">
        <w:t>Elements and Performance Criteria Pre-Content</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BodyText"/>
            </w:pPr>
            <w:r w:rsidRPr="00C2524F">
              <w:t>Performance criteria describe the required performance needed to demonstrate achievement of the element. Assessment of performance is to be consistent with the evidence guide.</w:t>
            </w:r>
          </w:p>
        </w:tc>
      </w:tr>
    </w:tbl>
    <w:p w:rsidR="00000000" w:rsidRPr="00C2524F" w:rsidP="00C2524F">
      <w:pPr>
        <w:pStyle w:val="BodyText"/>
      </w:pPr>
    </w:p>
    <w:p w:rsidR="00000000" w:rsidRPr="00C2524F" w:rsidP="00C2524F">
      <w:pPr>
        <w:pStyle w:val="AllowPageBreak"/>
      </w:pPr>
    </w:p>
    <w:p w:rsidR="00000000" w:rsidRPr="00C2524F" w:rsidP="00C2524F">
      <w:pPr>
        <w:pStyle w:val="Heading1"/>
      </w:pPr>
      <w:bookmarkStart w:id="8" w:name="O_238656"/>
      <w:bookmarkEnd w:id="8"/>
      <w:r w:rsidRPr="00C2524F">
        <w:t>Elements and Performance Criteria</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2524F" w:rsidP="00C2524F">
            <w:pPr>
              <w:pStyle w:val="List"/>
            </w:pPr>
            <w:r w:rsidRPr="00C2524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2524F">
            <w:pPr>
              <w:pStyle w:val="List"/>
              <w:rPr>
                <w:lang w:val="en-NZ"/>
              </w:rPr>
            </w:pPr>
            <w:r w:rsidRPr="00C2524F">
              <w:rPr>
                <w:rStyle w:val="SpecialBold"/>
              </w:rPr>
              <w:t>PERFORMANCE CRITERI</w:t>
            </w:r>
            <w:r w:rsidRPr="00C2524F">
              <w:rPr>
                <w:rStyle w:val="SpecialBold"/>
              </w:rPr>
              <w:t>A</w:t>
            </w:r>
          </w:p>
        </w:tc>
      </w:tr>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List"/>
              <w:rPr>
                <w:lang w:val="en-NZ"/>
              </w:rPr>
            </w:pPr>
            <w:r w:rsidRPr="00C2524F">
              <w:rPr>
                <w:rStyle w:val="SpecialBold"/>
              </w:rPr>
              <w:t>1</w:t>
            </w:r>
            <w:r w:rsidRPr="00C2524F">
              <w:tab/>
            </w:r>
            <w:r w:rsidRPr="00C2524F">
              <w:rPr>
                <w:rStyle w:val="SpecialBold"/>
              </w:rPr>
              <w:t>Identify types of bridges and structures</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List"/>
            </w:pPr>
            <w:r w:rsidRPr="00C2524F">
              <w:t>1.1</w:t>
            </w:r>
            <w:r w:rsidRPr="00C2524F">
              <w:tab/>
              <w:t>Principal bridge types and their purpose are identified</w:t>
            </w:r>
          </w:p>
          <w:p w:rsidR="00000000" w:rsidP="00C2524F">
            <w:pPr>
              <w:pStyle w:val="List"/>
              <w:rPr>
                <w:lang w:val="en-NZ"/>
              </w:rPr>
            </w:pPr>
            <w:r w:rsidRPr="00C2524F">
              <w:t>1.2</w:t>
            </w:r>
            <w:r w:rsidRPr="00C2524F">
              <w:tab/>
              <w:t>Other principal structure types and their purpose are identified</w:t>
            </w:r>
          </w:p>
        </w:tc>
      </w:tr>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List"/>
              <w:rPr>
                <w:lang w:val="en-NZ"/>
              </w:rPr>
            </w:pPr>
            <w:r w:rsidRPr="00C2524F">
              <w:rPr>
                <w:rStyle w:val="SpecialBold"/>
              </w:rPr>
              <w:t>2</w:t>
            </w:r>
            <w:r w:rsidRPr="00C2524F">
              <w:tab/>
            </w:r>
            <w:r w:rsidRPr="00C2524F">
              <w:rPr>
                <w:rStyle w:val="SpecialBold"/>
              </w:rPr>
              <w:t>Identify structures terminology and conventions</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List"/>
            </w:pPr>
            <w:r w:rsidRPr="00C2524F">
              <w:t>2.1</w:t>
            </w:r>
            <w:r w:rsidRPr="00C2524F">
              <w:tab/>
            </w:r>
            <w:r w:rsidRPr="00C2524F">
              <w:t>Basic terminology for structures infrastructure is defined</w:t>
            </w:r>
          </w:p>
          <w:p w:rsidR="00000000" w:rsidRPr="00C2524F" w:rsidP="00C2524F">
            <w:pPr>
              <w:pStyle w:val="List"/>
            </w:pPr>
            <w:r w:rsidRPr="00C2524F">
              <w:t>2.2</w:t>
            </w:r>
            <w:r w:rsidRPr="00C2524F">
              <w:tab/>
              <w:t>Principal components of structures and their purpose are identified</w:t>
            </w:r>
          </w:p>
          <w:p w:rsidR="00000000" w:rsidP="00C2524F">
            <w:pPr>
              <w:pStyle w:val="List"/>
              <w:rPr>
                <w:lang w:val="en-NZ"/>
              </w:rPr>
            </w:pPr>
            <w:r w:rsidRPr="00C2524F">
              <w:t>2.3</w:t>
            </w:r>
            <w:r w:rsidRPr="00C2524F">
              <w:tab/>
              <w:t>Conventions for numbering structures and their components are identified</w:t>
            </w:r>
          </w:p>
        </w:tc>
      </w:tr>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List"/>
              <w:rPr>
                <w:lang w:val="en-NZ"/>
              </w:rPr>
            </w:pPr>
            <w:r w:rsidRPr="00C2524F">
              <w:rPr>
                <w:rStyle w:val="SpecialBold"/>
              </w:rPr>
              <w:t>3</w:t>
            </w:r>
            <w:r w:rsidRPr="00C2524F">
              <w:tab/>
            </w:r>
            <w:r w:rsidRPr="00C2524F">
              <w:rPr>
                <w:rStyle w:val="SpecialBold"/>
              </w:rPr>
              <w:t>Identify defect categories</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List"/>
            </w:pPr>
            <w:r w:rsidRPr="00C2524F">
              <w:t>3.1</w:t>
            </w:r>
            <w:r w:rsidRPr="00C2524F">
              <w:tab/>
              <w:t>Types of defec</w:t>
            </w:r>
            <w:r w:rsidRPr="00C2524F">
              <w:t>t are identified</w:t>
            </w:r>
          </w:p>
          <w:p w:rsidR="00000000" w:rsidP="00C2524F">
            <w:pPr>
              <w:pStyle w:val="List"/>
              <w:rPr>
                <w:lang w:val="en-NZ"/>
              </w:rPr>
            </w:pPr>
            <w:r w:rsidRPr="00C2524F">
              <w:t>3.2</w:t>
            </w:r>
            <w:r w:rsidRPr="00C2524F">
              <w:tab/>
              <w:t>Conventions for categorising defects are identified</w:t>
            </w:r>
          </w:p>
        </w:tc>
      </w:tr>
      <w:tr w:rsidTr="003A44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524F">
            <w:pPr>
              <w:pStyle w:val="List"/>
              <w:rPr>
                <w:lang w:val="en-NZ"/>
              </w:rPr>
            </w:pPr>
            <w:r w:rsidRPr="00C2524F">
              <w:rPr>
                <w:rStyle w:val="SpecialBold"/>
              </w:rPr>
              <w:t>4</w:t>
            </w:r>
            <w:r w:rsidRPr="00C2524F">
              <w:tab/>
            </w:r>
            <w:r w:rsidRPr="00C2524F">
              <w:rPr>
                <w:rStyle w:val="SpecialBold"/>
              </w:rPr>
              <w:t>Locate structures defects</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List"/>
            </w:pPr>
            <w:r w:rsidRPr="00C2524F">
              <w:t>4.1</w:t>
            </w:r>
            <w:r w:rsidRPr="00C2524F">
              <w:tab/>
              <w:t>Tools and equipment for visual inspection of structures are identified and selected</w:t>
            </w:r>
          </w:p>
          <w:p w:rsidR="00000000" w:rsidRPr="00C2524F" w:rsidP="00C2524F">
            <w:pPr>
              <w:pStyle w:val="List"/>
            </w:pPr>
            <w:r w:rsidRPr="00C2524F">
              <w:t>4.2</w:t>
            </w:r>
            <w:r w:rsidRPr="00C2524F">
              <w:tab/>
              <w:t>Defects in structures are located and identified</w:t>
            </w:r>
          </w:p>
        </w:tc>
      </w:tr>
    </w:tbl>
    <w:p w:rsidR="003A44BE" w:rsidP="00C2524F">
      <w:pPr>
        <w:pStyle w:val="BodyText"/>
      </w:pPr>
    </w:p>
    <w:p w:rsidR="003A44BE" w:rsidP="00C2524F">
      <w:pPr>
        <w:pStyle w:val="BodyText"/>
      </w:pPr>
    </w:p>
    <w:p w:rsidR="00000000" w:rsidRPr="00C2524F" w:rsidP="00C2524F">
      <w:pPr>
        <w:pStyle w:val="Heading1"/>
      </w:pPr>
      <w:bookmarkStart w:id="9" w:name="O_262447"/>
      <w:bookmarkEnd w:id="9"/>
      <w:r w:rsidRPr="00C2524F">
        <w:t>Required Skills and Knowledge</w:t>
      </w:r>
    </w:p>
    <w:tbl>
      <w:tblPr>
        <w:tblW w:w="9640" w:type="dxa"/>
        <w:tblLayout w:type="fixed"/>
        <w:tblCellMar>
          <w:left w:w="62" w:type="dxa"/>
          <w:right w:w="62" w:type="dxa"/>
        </w:tblCellMar>
        <w:tblLook w:val="0000"/>
      </w:tblPr>
      <w:tblGrid>
        <w:gridCol w:w="9640"/>
      </w:tblGrid>
      <w:tr w:rsidTr="003A44B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REQUIRED KNOWLEDGE AND SKILLS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This describes the essential knowledge and skills and their level required for this unit.</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Required knowledge</w:t>
            </w:r>
            <w:r w:rsidRPr="00C2524F">
              <w:t>:</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Relevant safety, OH&amp;S and environmental procedures and regulations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Workplace procedures for locating defects in structures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Problems that may occur locating defects in structures, and action that can be taken to report or resolve the problems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Hazards that may exist when locating defects in structures, and ways of co</w:t>
            </w:r>
            <w:r w:rsidRPr="00C2524F">
              <w:t>ntrolling the risks involved</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Structures terms and conventions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Fundamentals of structure types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Types of structures defects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Structures components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Relevant communication systems and procedures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Authorisation/approval processes and procedures</w:t>
            </w:r>
          </w:p>
        </w:tc>
      </w:tr>
    </w:tbl>
    <w:p w:rsidR="00000000" w:rsidRPr="00C2524F" w:rsidP="00C2524F">
      <w:pPr>
        <w:pStyle w:val="BodyText"/>
      </w:pPr>
    </w:p>
    <w:tbl>
      <w:tblPr>
        <w:tblW w:w="9640" w:type="dxa"/>
        <w:tblLayout w:type="fixed"/>
        <w:tblCellMar>
          <w:left w:w="62" w:type="dxa"/>
          <w:right w:w="62" w:type="dxa"/>
        </w:tblCellMar>
        <w:tblLook w:val="0000"/>
      </w:tblPr>
      <w:tblGrid>
        <w:gridCol w:w="9640"/>
      </w:tblGrid>
      <w:tr w:rsidTr="003A44B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Required skills</w:t>
            </w:r>
            <w:r w:rsidRPr="00C2524F">
              <w:t>:</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Communicate effectively with others when locating defects in structures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Read and interpret instructions, procedures, information, technical data, standards and drawings relevant to locating defects in structures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Follow operational instructions and work sequences when locating defects in structures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Operate electronic communication equipment to required protocols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Work collaboratively with others when locating defects in structures</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Select and use required perso</w:t>
            </w:r>
            <w:r w:rsidRPr="00C2524F">
              <w:t>nal protective equipment</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Select equipment used for basic structures inspection</w:t>
            </w:r>
          </w:p>
        </w:tc>
      </w:tr>
      <w:tr w:rsidTr="003A44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Locate previously identified defects</w:t>
            </w:r>
          </w:p>
        </w:tc>
      </w:tr>
    </w:tbl>
    <w:p w:rsidR="003A44BE" w:rsidP="00C2524F">
      <w:pPr>
        <w:pStyle w:val="BodyText"/>
      </w:pPr>
    </w:p>
    <w:p w:rsidR="003A44BE" w:rsidP="00C2524F">
      <w:pPr>
        <w:pStyle w:val="BodyText"/>
      </w:pPr>
    </w:p>
    <w:p w:rsidR="00000000" w:rsidRPr="00C2524F" w:rsidP="00C2524F">
      <w:pPr>
        <w:pStyle w:val="Heading1"/>
      </w:pPr>
      <w:bookmarkStart w:id="10" w:name="O_246640"/>
      <w:bookmarkEnd w:id="10"/>
      <w:r w:rsidRPr="00C2524F">
        <w:t>Evidence Guide</w:t>
      </w:r>
    </w:p>
    <w:tbl>
      <w:tblPr>
        <w:tblW w:w="9499" w:type="dxa"/>
        <w:tblLayout w:type="fixed"/>
        <w:tblCellMar>
          <w:left w:w="62" w:type="dxa"/>
          <w:right w:w="62" w:type="dxa"/>
        </w:tblCellMar>
        <w:tblLook w:val="0000"/>
      </w:tblPr>
      <w:tblGrid>
        <w:gridCol w:w="3524"/>
        <w:gridCol w:w="5975"/>
      </w:tblGrid>
      <w:tr w:rsidTr="003A44B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EVIDENCE GUIDE</w:t>
            </w:r>
          </w:p>
        </w:tc>
      </w:tr>
      <w:tr w:rsidTr="003A44B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The evidence guide provides advice on assessment and must be read in conjunction with the performance criteria, required knowledge and skills, the range statement and the assessment guidelines for this Training Package.</w:t>
            </w:r>
          </w:p>
        </w:tc>
      </w:tr>
      <w:tr w:rsidTr="003A44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Critical aspects for assessment an</w:t>
            </w:r>
            <w:r w:rsidRPr="00C2524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The evidence required to demonstrate competency in this unit must be relevant to and satisfy all of the requirements of the elements and performance criteria of this unit and include demonstration</w:t>
            </w:r>
            <w:r w:rsidRPr="00C2524F">
              <w:t xml:space="preserve"> of applying:</w:t>
            </w:r>
          </w:p>
          <w:p w:rsidR="00000000" w:rsidRPr="00C2524F" w:rsidP="00C2524F">
            <w:pPr>
              <w:pStyle w:val="ListBullet2"/>
            </w:pPr>
            <w:r w:rsidRPr="00C2524F">
              <w:t>the underpinning knowledge and skills</w:t>
            </w:r>
          </w:p>
          <w:p w:rsidR="00000000" w:rsidRPr="00C2524F" w:rsidP="00C2524F">
            <w:pPr>
              <w:pStyle w:val="ListBullet2"/>
            </w:pPr>
            <w:r w:rsidRPr="00C2524F">
              <w:t>relevant legislation and workplace procedures</w:t>
            </w:r>
          </w:p>
          <w:p w:rsidR="00000000" w:rsidRPr="00C2524F" w:rsidP="00C2524F">
            <w:pPr>
              <w:pStyle w:val="ListBullet2"/>
            </w:pPr>
            <w:r w:rsidRPr="00C2524F">
              <w:t>other relevant aspects of the range statement</w:t>
            </w:r>
          </w:p>
          <w:p w:rsidR="00000000" w:rsidRPr="00C2524F" w:rsidP="00C2524F">
            <w:pPr>
              <w:pStyle w:val="ListBullet"/>
            </w:pPr>
            <w:r w:rsidRPr="00C2524F">
              <w:t xml:space="preserve">Assessment must include exercises which demonstrate competent performance of the following </w:t>
            </w:r>
            <w:r w:rsidRPr="00C2524F">
              <w:t>in a range of situations:</w:t>
            </w:r>
          </w:p>
          <w:p w:rsidR="00000000" w:rsidRPr="00C2524F" w:rsidP="00C2524F">
            <w:pPr>
              <w:pStyle w:val="ListBullet2"/>
            </w:pPr>
            <w:r w:rsidRPr="00C2524F">
              <w:t>identifying different types of structures and components</w:t>
            </w:r>
          </w:p>
          <w:p w:rsidR="00000000" w:rsidRPr="00C2524F" w:rsidP="00C2524F">
            <w:pPr>
              <w:pStyle w:val="ListBullet2"/>
            </w:pPr>
            <w:r w:rsidRPr="00C2524F">
              <w:t>undertaking basic inspection of structures</w:t>
            </w:r>
          </w:p>
          <w:p w:rsidR="00000000" w:rsidP="00C2524F">
            <w:pPr>
              <w:pStyle w:val="ListBullet2"/>
              <w:rPr>
                <w:lang w:val="en-NZ"/>
              </w:rPr>
            </w:pPr>
            <w:r w:rsidRPr="00C2524F">
              <w:t>locating defects in structures</w:t>
            </w:r>
          </w:p>
        </w:tc>
      </w:tr>
      <w:tr w:rsidTr="003A44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Performance is demonstrated consistently over a period of time and in a suitable range of contexts</w:t>
            </w:r>
          </w:p>
          <w:p w:rsidR="00000000" w:rsidRPr="00C2524F" w:rsidP="00C2524F">
            <w:pPr>
              <w:pStyle w:val="ListBullet"/>
            </w:pPr>
            <w:r w:rsidRPr="00C2524F">
              <w:t>Resources for assessment include:</w:t>
            </w:r>
          </w:p>
          <w:p w:rsidR="00000000" w:rsidRPr="00C2524F" w:rsidP="00C2524F">
            <w:pPr>
              <w:pStyle w:val="ListBullet2"/>
            </w:pPr>
            <w:r w:rsidRPr="00C2524F">
              <w:t>a range of relevant exercises, case studies and/or other simulated practical and knowledge assessment, and/or</w:t>
            </w:r>
          </w:p>
          <w:p w:rsidR="00000000" w:rsidRPr="00C2524F" w:rsidP="00C2524F">
            <w:pPr>
              <w:pStyle w:val="ListBullet2"/>
            </w:pPr>
            <w:r w:rsidRPr="00C2524F">
              <w:t>access to an</w:t>
            </w:r>
            <w:r w:rsidRPr="00C2524F">
              <w:t xml:space="preserve"> appropriate range of relevant operational situations in the workplace</w:t>
            </w:r>
          </w:p>
          <w:p w:rsidR="00000000" w:rsidRPr="00C2524F" w:rsidP="00C2524F">
            <w:pPr>
              <w:pStyle w:val="ListBullet"/>
            </w:pPr>
            <w:r w:rsidRPr="00C2524F">
              <w:t>In both real and simulated environments, access is required to:</w:t>
            </w:r>
          </w:p>
          <w:p w:rsidR="00000000" w:rsidRPr="00C2524F" w:rsidP="00C2524F">
            <w:pPr>
              <w:pStyle w:val="ListBullet2"/>
            </w:pPr>
            <w:r w:rsidRPr="00C2524F">
              <w:t>relevant and appropriate materials and equipment, and</w:t>
            </w:r>
          </w:p>
          <w:p w:rsidR="00000000" w:rsidP="00C2524F">
            <w:pPr>
              <w:pStyle w:val="ListBullet2"/>
              <w:rPr>
                <w:lang w:val="en-NZ"/>
              </w:rPr>
            </w:pPr>
            <w:r w:rsidRPr="00C2524F">
              <w:t>applicable documentation including workplace procedures, regulati</w:t>
            </w:r>
            <w:r w:rsidRPr="00C2524F">
              <w:t>ons, codes of practice and operation manuals</w:t>
            </w:r>
          </w:p>
        </w:tc>
      </w:tr>
      <w:tr w:rsidTr="003A44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Assessment of this unit must be undertaken by a registered training organisation</w:t>
            </w:r>
          </w:p>
          <w:p w:rsidR="00000000" w:rsidRPr="00C2524F" w:rsidP="00C2524F">
            <w:pPr>
              <w:pStyle w:val="ListBullet"/>
            </w:pPr>
            <w:r w:rsidRPr="00C2524F">
              <w:t>As a minimum, assessment of knowledge must be conducted through appropriate written/oral tests</w:t>
            </w:r>
          </w:p>
          <w:p w:rsidR="00000000" w:rsidRPr="00C2524F" w:rsidP="00C2524F">
            <w:pPr>
              <w:pStyle w:val="ListBullet"/>
            </w:pPr>
            <w:r w:rsidRPr="00C2524F">
              <w:t>Practical assessment must occur:</w:t>
            </w:r>
          </w:p>
          <w:p w:rsidR="00000000" w:rsidRPr="00C2524F" w:rsidP="00C2524F">
            <w:pPr>
              <w:pStyle w:val="ListBullet2"/>
            </w:pPr>
            <w:r w:rsidRPr="00C2524F">
              <w:t>through activities in an appropriately simulated environment at the registered training organisation, and/or</w:t>
            </w:r>
          </w:p>
          <w:p w:rsidR="00000000" w:rsidRPr="00C2524F" w:rsidP="00C2524F">
            <w:pPr>
              <w:pStyle w:val="ListBullet2"/>
            </w:pPr>
            <w:r w:rsidRPr="00C2524F">
              <w:t>in an appropriate range of situations in the workplace</w:t>
            </w:r>
          </w:p>
        </w:tc>
      </w:tr>
    </w:tbl>
    <w:p w:rsidR="003A44BE" w:rsidP="00C2524F">
      <w:pPr>
        <w:pStyle w:val="BodyText"/>
      </w:pPr>
    </w:p>
    <w:p w:rsidR="003A44BE" w:rsidP="00C2524F">
      <w:pPr>
        <w:pStyle w:val="BodyText"/>
      </w:pPr>
    </w:p>
    <w:p w:rsidR="00000000" w:rsidRPr="00C2524F" w:rsidP="00C2524F">
      <w:pPr>
        <w:pStyle w:val="Heading1"/>
      </w:pPr>
      <w:bookmarkStart w:id="11" w:name="O_254623"/>
      <w:bookmarkEnd w:id="11"/>
      <w:r w:rsidRPr="00C2524F">
        <w:t>Range Statement</w:t>
      </w:r>
    </w:p>
    <w:tbl>
      <w:tblPr>
        <w:tblW w:w="9640" w:type="dxa"/>
        <w:tblLayout w:type="fixed"/>
        <w:tblCellMar>
          <w:left w:w="62" w:type="dxa"/>
          <w:right w:w="62" w:type="dxa"/>
        </w:tblCellMar>
        <w:tblLook w:val="0000"/>
      </w:tblPr>
      <w:tblGrid>
        <w:gridCol w:w="3486"/>
        <w:gridCol w:w="6154"/>
      </w:tblGrid>
      <w:tr w:rsidTr="003A44B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RANGE STATEMENT</w:t>
            </w:r>
            <w:r w:rsidRPr="00C2524F">
              <w:t xml:space="preserve"> </w:t>
            </w:r>
          </w:p>
        </w:tc>
      </w:tr>
      <w:tr w:rsidTr="003A44B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The range statement relates to the unit of competency as a whole. It allows for different work environments and situations that may affect performance.</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by day or night</w:t>
            </w:r>
          </w:p>
          <w:p w:rsidR="00000000" w:rsidP="00C2524F">
            <w:pPr>
              <w:pStyle w:val="ListBullet"/>
              <w:rPr>
                <w:lang w:val="en-NZ"/>
              </w:rPr>
            </w:pPr>
            <w:r w:rsidRPr="00C2524F">
              <w:t>in all weather conditions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restricted spaces</w:t>
            </w:r>
          </w:p>
          <w:p w:rsidR="00000000" w:rsidRPr="00C2524F" w:rsidP="00C2524F">
            <w:pPr>
              <w:pStyle w:val="ListBullet"/>
            </w:pPr>
            <w:r w:rsidRPr="00C2524F">
              <w:t>exposed conditions</w:t>
            </w:r>
          </w:p>
          <w:p w:rsidR="00000000" w:rsidP="00C2524F">
            <w:pPr>
              <w:pStyle w:val="ListBullet"/>
              <w:rPr>
                <w:lang w:val="en-NZ"/>
              </w:rPr>
            </w:pPr>
            <w:r w:rsidRPr="00C2524F">
              <w:t>controlled or open environments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chemicals</w:t>
            </w:r>
          </w:p>
          <w:p w:rsidR="00000000" w:rsidRPr="00C2524F" w:rsidP="00C2524F">
            <w:pPr>
              <w:pStyle w:val="ListBullet"/>
            </w:pPr>
            <w:r w:rsidRPr="00C2524F">
              <w:t>dangerous or hazardous substances</w:t>
            </w:r>
          </w:p>
          <w:p w:rsidR="00000000" w:rsidP="00C2524F">
            <w:pPr>
              <w:pStyle w:val="ListBullet"/>
              <w:rPr>
                <w:lang w:val="en-NZ"/>
              </w:rPr>
            </w:pPr>
            <w:r w:rsidRPr="00C2524F">
              <w:t>movements of equipment, materials and vehicles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Structures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underbridges</w:t>
            </w:r>
          </w:p>
          <w:p w:rsidR="00000000" w:rsidRPr="00C2524F" w:rsidP="00C2524F">
            <w:pPr>
              <w:pStyle w:val="ListBullet"/>
            </w:pPr>
            <w:r w:rsidRPr="00C2524F">
              <w:t>overbridges</w:t>
            </w:r>
          </w:p>
          <w:p w:rsidR="00000000" w:rsidRPr="00C2524F" w:rsidP="00C2524F">
            <w:pPr>
              <w:pStyle w:val="ListBullet"/>
            </w:pPr>
            <w:r w:rsidRPr="00C2524F">
              <w:t>footbridges</w:t>
            </w:r>
          </w:p>
          <w:p w:rsidR="00000000" w:rsidRPr="00C2524F" w:rsidP="00C2524F">
            <w:pPr>
              <w:pStyle w:val="ListBullet"/>
            </w:pPr>
            <w:r w:rsidRPr="00C2524F">
              <w:t>c</w:t>
            </w:r>
            <w:r w:rsidRPr="00C2524F">
              <w:t>ulverts</w:t>
            </w:r>
          </w:p>
          <w:p w:rsidR="00000000" w:rsidRPr="00C2524F" w:rsidP="00C2524F">
            <w:pPr>
              <w:pStyle w:val="ListBullet"/>
            </w:pPr>
            <w:r w:rsidRPr="00C2524F">
              <w:t>tunnels</w:t>
            </w:r>
          </w:p>
          <w:p w:rsidR="00000000" w:rsidRPr="00C2524F" w:rsidP="00C2524F">
            <w:pPr>
              <w:pStyle w:val="ListBullet"/>
            </w:pPr>
            <w:r w:rsidRPr="00C2524F">
              <w:t>retaining walls</w:t>
            </w:r>
          </w:p>
          <w:p w:rsidR="00000000" w:rsidRPr="00C2524F" w:rsidP="00C2524F">
            <w:pPr>
              <w:pStyle w:val="ListBullet"/>
            </w:pPr>
            <w:r w:rsidRPr="00C2524F">
              <w:t>platforms</w:t>
            </w:r>
          </w:p>
          <w:p w:rsidR="00000000" w:rsidRPr="00C2524F" w:rsidP="00C2524F">
            <w:pPr>
              <w:pStyle w:val="ListBullet"/>
            </w:pPr>
            <w:r w:rsidRPr="00C2524F">
              <w:t>overhead wiring structures</w:t>
            </w:r>
          </w:p>
          <w:p w:rsidR="00000000" w:rsidRPr="00C2524F" w:rsidP="00C2524F">
            <w:pPr>
              <w:pStyle w:val="ListBullet"/>
            </w:pPr>
            <w:r w:rsidRPr="00C2524F">
              <w:t>signal gantries</w:t>
            </w:r>
          </w:p>
          <w:p w:rsidR="00000000" w:rsidRPr="00C2524F" w:rsidP="00C2524F">
            <w:pPr>
              <w:pStyle w:val="ListBullet"/>
            </w:pPr>
            <w:r w:rsidRPr="00C2524F">
              <w:t>noise barriers</w:t>
            </w:r>
          </w:p>
          <w:p w:rsidR="00000000" w:rsidRPr="00C2524F" w:rsidP="00C2524F">
            <w:pPr>
              <w:pStyle w:val="ListBullet"/>
            </w:pPr>
            <w:r w:rsidRPr="00C2524F">
              <w:t>service crossings</w:t>
            </w:r>
          </w:p>
          <w:p w:rsidR="00000000" w:rsidRPr="00C2524F" w:rsidP="00C2524F">
            <w:pPr>
              <w:pStyle w:val="ListBullet"/>
            </w:pPr>
            <w:r w:rsidRPr="00C2524F">
              <w:t>buffer stops</w:t>
            </w:r>
          </w:p>
          <w:p w:rsidR="00000000" w:rsidRPr="00C2524F" w:rsidP="00C2524F">
            <w:pPr>
              <w:pStyle w:val="ListBullet"/>
            </w:pPr>
            <w:r w:rsidRPr="00C2524F">
              <w:t>lighting towers</w:t>
            </w:r>
          </w:p>
          <w:p w:rsidR="00000000" w:rsidRPr="00C2524F" w:rsidP="00C2524F">
            <w:pPr>
              <w:pStyle w:val="ListBullet"/>
            </w:pPr>
            <w:r w:rsidRPr="00C2524F">
              <w:t>water towers</w:t>
            </w:r>
          </w:p>
          <w:p w:rsidR="00000000" w:rsidRPr="00C2524F" w:rsidP="00C2524F">
            <w:pPr>
              <w:pStyle w:val="ListBullet"/>
            </w:pPr>
            <w:r w:rsidRPr="00C2524F">
              <w:t>turntables</w:t>
            </w:r>
          </w:p>
          <w:p w:rsidR="00000000" w:rsidRPr="00C2524F" w:rsidP="00C2524F">
            <w:pPr>
              <w:pStyle w:val="ListBullet"/>
            </w:pPr>
            <w:r w:rsidRPr="00C2524F">
              <w:t>elevated roads</w:t>
            </w:r>
          </w:p>
          <w:p w:rsidR="00000000" w:rsidP="00C2524F">
            <w:pPr>
              <w:pStyle w:val="ListBullet"/>
              <w:rPr>
                <w:lang w:val="en-NZ"/>
              </w:rPr>
            </w:pPr>
            <w:r w:rsidRPr="00C2524F">
              <w:t>track slabs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Materials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timber</w:t>
            </w:r>
          </w:p>
          <w:p w:rsidR="00000000" w:rsidRPr="00C2524F" w:rsidP="00C2524F">
            <w:pPr>
              <w:pStyle w:val="ListBullet"/>
            </w:pPr>
            <w:r w:rsidRPr="00C2524F">
              <w:t>steel</w:t>
            </w:r>
          </w:p>
          <w:p w:rsidR="00000000" w:rsidP="00C2524F">
            <w:pPr>
              <w:pStyle w:val="ListBullet"/>
              <w:rPr>
                <w:lang w:val="en-NZ"/>
              </w:rPr>
            </w:pPr>
            <w:r w:rsidRPr="00C2524F">
              <w:t>concrete/masonry</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Equipment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torch</w:t>
            </w:r>
          </w:p>
          <w:p w:rsidR="00000000" w:rsidRPr="00C2524F" w:rsidP="00C2524F">
            <w:pPr>
              <w:pStyle w:val="ListBullet"/>
            </w:pPr>
            <w:r w:rsidRPr="00C2524F">
              <w:t>geologists hammer</w:t>
            </w:r>
          </w:p>
          <w:p w:rsidR="00000000" w:rsidRPr="00C2524F" w:rsidP="00C2524F">
            <w:pPr>
              <w:pStyle w:val="ListBullet"/>
            </w:pPr>
            <w:r w:rsidRPr="00C2524F">
              <w:t>scaffolding</w:t>
            </w:r>
          </w:p>
          <w:p w:rsidR="00000000" w:rsidRPr="00C2524F" w:rsidP="00C2524F">
            <w:pPr>
              <w:pStyle w:val="ListBullet"/>
            </w:pPr>
            <w:r w:rsidRPr="00C2524F">
              <w:t>extension ladder</w:t>
            </w:r>
          </w:p>
          <w:p w:rsidR="00000000" w:rsidRPr="00C2524F" w:rsidP="00C2524F">
            <w:pPr>
              <w:pStyle w:val="ListBullet"/>
            </w:pPr>
            <w:r w:rsidRPr="00C2524F">
              <w:t>elevated work platforms (EWP)</w:t>
            </w:r>
          </w:p>
          <w:p w:rsidR="00000000" w:rsidP="00C2524F">
            <w:pPr>
              <w:pStyle w:val="ListBullet"/>
              <w:rPr>
                <w:lang w:val="en-NZ"/>
              </w:rPr>
            </w:pPr>
            <w:r w:rsidRPr="00C2524F">
              <w:t>boat or barge</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Structures components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girders, corbels, headstocks</w:t>
            </w:r>
          </w:p>
          <w:p w:rsidR="00000000" w:rsidRPr="00C2524F" w:rsidP="00C2524F">
            <w:pPr>
              <w:pStyle w:val="ListBullet"/>
            </w:pPr>
            <w:r w:rsidRPr="00C2524F">
              <w:t>piers, abutments, trestles, piles</w:t>
            </w:r>
          </w:p>
          <w:p w:rsidR="00000000" w:rsidRPr="00C2524F" w:rsidP="00C2524F">
            <w:pPr>
              <w:pStyle w:val="ListBullet"/>
            </w:pPr>
            <w:r w:rsidRPr="00C2524F">
              <w:t>bolts, fasteners</w:t>
            </w:r>
          </w:p>
          <w:p w:rsidR="00000000" w:rsidP="00C2524F">
            <w:pPr>
              <w:pStyle w:val="ListBullet"/>
              <w:rPr>
                <w:lang w:val="en-NZ"/>
              </w:rPr>
            </w:pPr>
            <w:r w:rsidRPr="00C2524F">
              <w:t>protective coatings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Methods for locating defects may include:</w:t>
            </w:r>
          </w:p>
        </w:tc>
        <w:tc>
          <w:tcPr>
            <w:tcW w:w="6154" w:type="dxa"/>
            <w:tcBorders>
              <w:top w:val="nil"/>
              <w:left w:val="nil"/>
              <w:bottom w:val="nil"/>
              <w:right w:val="nil"/>
            </w:tcBorders>
            <w:tcMar>
              <w:top w:w="0" w:type="dxa"/>
              <w:left w:w="62" w:type="dxa"/>
              <w:bottom w:w="0" w:type="dxa"/>
              <w:right w:w="62" w:type="dxa"/>
            </w:tcMar>
          </w:tcPr>
          <w:p w:rsidR="00000000" w:rsidP="00C2524F">
            <w:pPr>
              <w:pStyle w:val="ListBullet"/>
              <w:rPr>
                <w:lang w:val="en-NZ"/>
              </w:rPr>
            </w:pPr>
            <w:r w:rsidRPr="00C2524F">
              <w:t>visual inspection</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Liaison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internal/external personnel from other work areas (e.g. train controllers)</w:t>
            </w:r>
          </w:p>
          <w:p w:rsidR="00000000" w:rsidRPr="00C2524F" w:rsidP="00C2524F">
            <w:pPr>
              <w:pStyle w:val="ListBullet"/>
            </w:pPr>
            <w:r w:rsidRPr="00C2524F">
              <w:t>road authorities</w:t>
            </w:r>
          </w:p>
          <w:p w:rsidR="00000000" w:rsidRPr="00C2524F" w:rsidP="00C2524F">
            <w:pPr>
              <w:pStyle w:val="ListBullet"/>
            </w:pPr>
            <w:r w:rsidRPr="00C2524F">
              <w:t>local councils</w:t>
            </w:r>
          </w:p>
          <w:p w:rsidR="00000000" w:rsidP="00C2524F">
            <w:pPr>
              <w:pStyle w:val="ListBullet"/>
              <w:rPr>
                <w:lang w:val="en-NZ"/>
              </w:rPr>
            </w:pPr>
            <w:r w:rsidRPr="00C2524F">
              <w:t>landowners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 xml:space="preserve">Communication equipment systems </w:t>
            </w:r>
            <w:r w:rsidRPr="00C2524F">
              <w:t>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two-way radios</w:t>
            </w:r>
          </w:p>
          <w:p w:rsidR="00000000" w:rsidRPr="00C2524F" w:rsidP="00C2524F">
            <w:pPr>
              <w:pStyle w:val="ListBullet"/>
            </w:pPr>
            <w:r w:rsidRPr="00C2524F">
              <w:t>telephones/mobile phones</w:t>
            </w:r>
          </w:p>
          <w:p w:rsidR="00000000" w:rsidP="00C2524F">
            <w:pPr>
              <w:pStyle w:val="ListBullet"/>
              <w:rPr>
                <w:lang w:val="en-NZ"/>
              </w:rPr>
            </w:pPr>
            <w:r w:rsidRPr="00C2524F">
              <w:t>agreed audible or hand signals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high visibility clothing</w:t>
            </w:r>
          </w:p>
          <w:p w:rsidR="00000000" w:rsidRPr="00C2524F" w:rsidP="00C2524F">
            <w:pPr>
              <w:pStyle w:val="ListBullet"/>
            </w:pPr>
            <w:r w:rsidRPr="00C2524F">
              <w:t>hearing protection</w:t>
            </w:r>
          </w:p>
          <w:p w:rsidR="00000000" w:rsidRPr="00C2524F" w:rsidP="00C2524F">
            <w:pPr>
              <w:pStyle w:val="ListBullet"/>
            </w:pPr>
            <w:r w:rsidRPr="00C2524F">
              <w:t>gloves</w:t>
            </w:r>
          </w:p>
          <w:p w:rsidR="00000000" w:rsidRPr="00C2524F" w:rsidP="00C2524F">
            <w:pPr>
              <w:pStyle w:val="ListBullet"/>
            </w:pPr>
            <w:r w:rsidRPr="00C2524F">
              <w:t>sunscreen</w:t>
            </w:r>
          </w:p>
          <w:p w:rsidR="00000000" w:rsidRPr="00C2524F" w:rsidP="00C2524F">
            <w:pPr>
              <w:pStyle w:val="ListBullet"/>
            </w:pPr>
            <w:r w:rsidRPr="00C2524F">
              <w:t>sunglasses</w:t>
            </w:r>
          </w:p>
          <w:p w:rsidR="00000000" w:rsidRPr="00C2524F" w:rsidP="00C2524F">
            <w:pPr>
              <w:pStyle w:val="ListBullet"/>
            </w:pPr>
            <w:r w:rsidRPr="00C2524F">
              <w:t>safety glasses</w:t>
            </w:r>
          </w:p>
          <w:p w:rsidR="00000000" w:rsidRPr="00C2524F" w:rsidP="00C2524F">
            <w:pPr>
              <w:pStyle w:val="ListBullet"/>
            </w:pPr>
            <w:r w:rsidRPr="00C2524F">
              <w:t>insect repellent</w:t>
            </w:r>
          </w:p>
          <w:p w:rsidR="00000000" w:rsidRPr="00C2524F" w:rsidP="00C2524F">
            <w:pPr>
              <w:pStyle w:val="ListBullet"/>
            </w:pPr>
            <w:r w:rsidRPr="00C2524F">
              <w:t>safety headwear</w:t>
            </w:r>
          </w:p>
          <w:p w:rsidR="00000000" w:rsidRPr="00C2524F" w:rsidP="00C2524F">
            <w:pPr>
              <w:pStyle w:val="ListBullet"/>
            </w:pPr>
            <w:r w:rsidRPr="00C2524F">
              <w:t>safety footwear</w:t>
            </w:r>
          </w:p>
          <w:p w:rsidR="00000000" w:rsidRPr="00C2524F" w:rsidP="00C2524F">
            <w:pPr>
              <w:pStyle w:val="ListBullet"/>
            </w:pPr>
            <w:r w:rsidRPr="00C2524F">
              <w:t>portable radio/mobile phones</w:t>
            </w:r>
          </w:p>
          <w:p w:rsidR="00000000" w:rsidRPr="00C2524F" w:rsidP="00C2524F">
            <w:pPr>
              <w:pStyle w:val="ListBullet"/>
            </w:pPr>
            <w:r w:rsidRPr="00C2524F">
              <w:t>hand lamps</w:t>
            </w:r>
          </w:p>
          <w:p w:rsidR="00000000" w:rsidRPr="00C2524F" w:rsidP="00C2524F">
            <w:pPr>
              <w:pStyle w:val="ListBullet"/>
            </w:pPr>
            <w:r w:rsidRPr="00C2524F">
              <w:t>flags</w:t>
            </w:r>
          </w:p>
          <w:p w:rsidR="00000000" w:rsidRPr="00C2524F" w:rsidP="00C2524F">
            <w:pPr>
              <w:pStyle w:val="ListBullet"/>
            </w:pPr>
            <w:r w:rsidRPr="00C2524F">
              <w:t>safety harness and ropes</w:t>
            </w:r>
          </w:p>
          <w:p w:rsidR="00000000" w:rsidRPr="00C2524F" w:rsidP="00C2524F">
            <w:pPr>
              <w:pStyle w:val="ListBullet"/>
            </w:pPr>
            <w:r w:rsidRPr="00C2524F">
              <w:t>breathing apparatus</w:t>
            </w:r>
          </w:p>
          <w:p w:rsidR="00000000" w:rsidRPr="00C2524F" w:rsidP="00C2524F">
            <w:pPr>
              <w:pStyle w:val="ListBullet"/>
            </w:pPr>
            <w:r w:rsidRPr="00C2524F">
              <w:t>safety mask</w:t>
            </w:r>
          </w:p>
          <w:p w:rsidR="00000000" w:rsidRPr="00C2524F" w:rsidP="00C2524F">
            <w:pPr>
              <w:pStyle w:val="ListBullet"/>
            </w:pPr>
            <w:r w:rsidRPr="00C2524F">
              <w:t>air monitors</w:t>
            </w:r>
          </w:p>
          <w:p w:rsidR="00000000" w:rsidP="00C2524F">
            <w:pPr>
              <w:pStyle w:val="ListBullet"/>
              <w:rPr>
                <w:lang w:val="en-NZ"/>
              </w:rPr>
            </w:pPr>
            <w:r w:rsidRPr="00C2524F">
              <w:t>safety devices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company procedures</w:t>
            </w:r>
          </w:p>
          <w:p w:rsidR="00000000" w:rsidRPr="00C2524F" w:rsidP="00C2524F">
            <w:pPr>
              <w:pStyle w:val="ListBullet"/>
            </w:pPr>
            <w:r w:rsidRPr="00C2524F">
              <w:t>enterprise procedures</w:t>
            </w:r>
          </w:p>
          <w:p w:rsidR="00000000" w:rsidRPr="00C2524F" w:rsidP="00C2524F">
            <w:pPr>
              <w:pStyle w:val="ListBullet"/>
            </w:pPr>
            <w:r w:rsidRPr="00C2524F">
              <w:t>organisational procedures</w:t>
            </w:r>
          </w:p>
          <w:p w:rsidR="00000000" w:rsidP="00C2524F">
            <w:pPr>
              <w:pStyle w:val="ListBullet"/>
              <w:rPr>
                <w:lang w:val="en-NZ"/>
              </w:rPr>
            </w:pPr>
            <w:r w:rsidRPr="00C2524F">
              <w:t>established procedures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operational in</w:t>
            </w:r>
            <w:r w:rsidRPr="00C2524F">
              <w:t>structions, policies and workplace procedures</w:t>
            </w:r>
          </w:p>
          <w:p w:rsidR="00000000" w:rsidRPr="00C2524F" w:rsidP="00C2524F">
            <w:pPr>
              <w:pStyle w:val="ListBullet"/>
            </w:pPr>
            <w:r w:rsidRPr="00C2524F">
              <w:t>local authority regulations and procedures</w:t>
            </w:r>
          </w:p>
          <w:p w:rsidR="00000000" w:rsidRPr="00C2524F" w:rsidP="00C2524F">
            <w:pPr>
              <w:pStyle w:val="ListBullet"/>
            </w:pPr>
            <w:r w:rsidRPr="00C2524F">
              <w:t>information provided by other workplace personnel</w:t>
            </w:r>
          </w:p>
          <w:p w:rsidR="00000000" w:rsidRPr="00C2524F" w:rsidP="00C2524F">
            <w:pPr>
              <w:pStyle w:val="ListBullet"/>
            </w:pPr>
            <w:r w:rsidRPr="00C2524F">
              <w:t>previous reports</w:t>
            </w:r>
          </w:p>
          <w:p w:rsidR="00000000" w:rsidRPr="00C2524F" w:rsidP="00C2524F">
            <w:pPr>
              <w:pStyle w:val="ListBullet"/>
            </w:pPr>
            <w:r w:rsidRPr="00C2524F">
              <w:t>works orders</w:t>
            </w:r>
          </w:p>
          <w:p w:rsidR="00000000" w:rsidRPr="00C2524F" w:rsidP="00C2524F">
            <w:pPr>
              <w:pStyle w:val="ListBullet"/>
            </w:pPr>
            <w:r w:rsidRPr="00C2524F">
              <w:t>technical instructions</w:t>
            </w:r>
          </w:p>
          <w:p w:rsidR="00000000" w:rsidRPr="00C2524F" w:rsidP="00C2524F">
            <w:pPr>
              <w:pStyle w:val="ListBullet"/>
            </w:pPr>
            <w:r w:rsidRPr="00C2524F">
              <w:t>manufacturers or wor</w:t>
            </w:r>
            <w:r w:rsidRPr="00C2524F">
              <w:t>kplace equipment operation manuals and specifications</w:t>
            </w:r>
          </w:p>
          <w:p w:rsidR="00000000" w:rsidRPr="00C2524F" w:rsidP="00C2524F">
            <w:pPr>
              <w:pStyle w:val="ListBullet"/>
            </w:pPr>
            <w:r w:rsidRPr="00C2524F">
              <w:t>emergency procedure manuals</w:t>
            </w:r>
          </w:p>
          <w:p w:rsidR="00000000" w:rsidRPr="00C2524F" w:rsidP="00C2524F">
            <w:pPr>
              <w:pStyle w:val="ListBullet"/>
            </w:pPr>
            <w:r w:rsidRPr="00C2524F">
              <w:t>two-way radio/mobile phone operation procedures</w:t>
            </w:r>
          </w:p>
          <w:p w:rsidR="00000000" w:rsidRPr="00C2524F" w:rsidP="00C2524F">
            <w:pPr>
              <w:pStyle w:val="ListBullet"/>
            </w:pPr>
            <w:r w:rsidRPr="00C2524F">
              <w:t>QA plans, data and document control</w:t>
            </w:r>
          </w:p>
          <w:p w:rsidR="00000000" w:rsidP="00C2524F">
            <w:pPr>
              <w:pStyle w:val="ListBullet"/>
              <w:rPr>
                <w:lang w:val="en-NZ"/>
              </w:rPr>
            </w:pPr>
            <w:r w:rsidRPr="00C2524F">
              <w:t>conditions of service, legislation and industrial agreements including workplace agreement</w:t>
            </w:r>
            <w:r w:rsidRPr="00C2524F">
              <w:t>s and awards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electronically</w:t>
            </w:r>
          </w:p>
          <w:p w:rsidR="00000000" w:rsidRPr="00C2524F" w:rsidP="00C2524F">
            <w:pPr>
              <w:pStyle w:val="ListBullet"/>
            </w:pPr>
            <w:r w:rsidRPr="00C2524F">
              <w:t>in writing, via forms/documents/plans</w:t>
            </w:r>
          </w:p>
          <w:p w:rsidR="00000000" w:rsidRPr="00C2524F" w:rsidP="00C2524F">
            <w:pPr>
              <w:pStyle w:val="ListBullet"/>
            </w:pPr>
            <w:r w:rsidRPr="00C2524F">
              <w:t>orally, via face-to-face communications</w:t>
            </w:r>
          </w:p>
          <w:p w:rsidR="00000000" w:rsidP="00C2524F">
            <w:pPr>
              <w:pStyle w:val="ListBullet"/>
              <w:rPr>
                <w:lang w:val="en-NZ"/>
              </w:rPr>
            </w:pPr>
            <w:r w:rsidRPr="00C2524F">
              <w:t>trackside signals</w:t>
            </w:r>
          </w:p>
        </w:tc>
      </w:tr>
      <w:tr w:rsidTr="003A44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2524F" w:rsidP="00C2524F">
            <w:pPr>
              <w:pStyle w:val="ListBullet"/>
            </w:pPr>
            <w:r w:rsidRPr="00C2524F">
              <w:t>applicable legislated rail safety requirements including acts and regulations from each state and territory together with any nationally approved compliance codes and/or guidelines</w:t>
            </w:r>
          </w:p>
          <w:p w:rsidR="00000000" w:rsidRPr="00C2524F" w:rsidP="00C2524F">
            <w:pPr>
              <w:pStyle w:val="ListBullet"/>
            </w:pPr>
            <w:r w:rsidRPr="00C2524F">
              <w:t>relevant Australian Standards and related requirements including AS 4292</w:t>
            </w:r>
          </w:p>
          <w:p w:rsidR="00000000" w:rsidRPr="00C2524F" w:rsidP="00C2524F">
            <w:pPr>
              <w:pStyle w:val="ListBullet"/>
            </w:pPr>
            <w:r w:rsidRPr="00C2524F">
              <w:t>re</w:t>
            </w:r>
            <w:r w:rsidRPr="00C2524F">
              <w:t>levant state/territory OH&amp;S legislation</w:t>
            </w:r>
          </w:p>
          <w:p w:rsidR="00000000" w:rsidRPr="00C2524F" w:rsidP="00C2524F">
            <w:pPr>
              <w:pStyle w:val="ListBullet"/>
            </w:pPr>
            <w:r w:rsidRPr="00C2524F">
              <w:t>relevant state/territory environmental protection legislation</w:t>
            </w:r>
          </w:p>
        </w:tc>
      </w:tr>
    </w:tbl>
    <w:p w:rsidR="003A44BE" w:rsidP="00C2524F">
      <w:pPr>
        <w:pStyle w:val="BodyText"/>
      </w:pPr>
    </w:p>
    <w:p w:rsidR="003A44BE" w:rsidP="00C2524F">
      <w:pPr>
        <w:pStyle w:val="BodyText"/>
      </w:pPr>
    </w:p>
    <w:p w:rsidR="00000000" w:rsidRPr="00C2524F" w:rsidP="00C2524F">
      <w:pPr>
        <w:pStyle w:val="Heading1"/>
      </w:pPr>
      <w:bookmarkStart w:id="12" w:name="O_295636"/>
      <w:bookmarkEnd w:id="12"/>
      <w:r w:rsidRPr="00C2524F">
        <w:t>Unit Sector(s)</w:t>
      </w:r>
    </w:p>
    <w:p w:rsidR="00000000" w:rsidRPr="00C2524F" w:rsidP="00C2524F">
      <w:pPr>
        <w:pStyle w:val="BodyText"/>
      </w:pPr>
      <w:r w:rsidRPr="00C2524F">
        <w:t>Not Applicable</w:t>
      </w:r>
    </w:p>
    <w:p w:rsidR="00000000" w:rsidRPr="00C2524F" w:rsidP="00C2524F">
      <w:pPr>
        <w:pStyle w:val="AllowPageBreak"/>
      </w:pPr>
    </w:p>
    <w:p w:rsidR="00000000" w:rsidRPr="00C2524F" w:rsidP="00C2524F">
      <w:pPr>
        <w:pStyle w:val="Heading1"/>
      </w:pPr>
      <w:bookmarkStart w:id="13" w:name="O_222845"/>
      <w:bookmarkEnd w:id="13"/>
      <w:r w:rsidRPr="00C2524F">
        <w:t>Competency Field</w:t>
      </w:r>
    </w:p>
    <w:tbl>
      <w:tblPr>
        <w:tblW w:w="9640" w:type="dxa"/>
        <w:tblLayout w:type="fixed"/>
        <w:tblCellMar>
          <w:left w:w="62" w:type="dxa"/>
          <w:right w:w="62" w:type="dxa"/>
        </w:tblCellMar>
        <w:tblLook w:val="0000"/>
      </w:tblPr>
      <w:tblGrid>
        <w:gridCol w:w="2978"/>
        <w:gridCol w:w="6662"/>
      </w:tblGrid>
      <w:tr w:rsidTr="003A44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524F">
            <w:pPr>
              <w:pStyle w:val="BodyText"/>
              <w:rPr>
                <w:lang w:val="en-NZ"/>
              </w:rPr>
            </w:pPr>
            <w:r w:rsidRPr="00C2524F">
              <w:rPr>
                <w:rStyle w:val="SpecialBold"/>
              </w:rPr>
              <w:t>Competency Field</w:t>
            </w:r>
            <w:r w:rsidRPr="00C2524F">
              <w:t xml:space="preserve"> </w:t>
            </w:r>
          </w:p>
        </w:tc>
        <w:tc>
          <w:tcPr>
            <w:tcW w:w="6662" w:type="dxa"/>
            <w:tcBorders>
              <w:top w:val="nil"/>
              <w:left w:val="nil"/>
              <w:bottom w:val="nil"/>
              <w:right w:val="nil"/>
            </w:tcBorders>
            <w:tcMar>
              <w:top w:w="0" w:type="dxa"/>
              <w:left w:w="62" w:type="dxa"/>
              <w:bottom w:w="0" w:type="dxa"/>
              <w:right w:w="62" w:type="dxa"/>
            </w:tcMar>
          </w:tcPr>
          <w:p w:rsidR="00000000" w:rsidRPr="00C2524F" w:rsidP="00C2524F">
            <w:pPr>
              <w:pStyle w:val="BodyText"/>
            </w:pPr>
            <w:r w:rsidRPr="00C2524F">
              <w:t>B - Equipment Checking and Maintenance</w:t>
            </w:r>
          </w:p>
        </w:tc>
      </w:tr>
    </w:tbl>
    <w:p w:rsidR="003A44BE" w:rsidP="00C2524F">
      <w:pPr>
        <w:pStyle w:val="BodyText"/>
      </w:pPr>
    </w:p>
    <w:p w:rsidR="003A44BE" w:rsidP="00C2524F">
      <w:pPr>
        <w:pStyle w:val="BodyText"/>
      </w:pPr>
    </w:p>
    <w:p w:rsidR="00000000" w:rsidRPr="00C2524F" w:rsidP="00C2524F"/>
    <w:sectPr w:rsidSect="00C252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4BE" w:rsidP="003A4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BE" w:rsidP="00C25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44BE" w:rsidP="00C252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44BE" w:rsidP="00C252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4BE" w:rsidP="003A44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BE" w:rsidP="00C2524F">
    <w:pPr>
      <w:pStyle w:val="Header"/>
      <w:framePr w:wrap="around"/>
    </w:pPr>
    <w:r>
      <w:fldChar w:fldCharType="begin"/>
    </w:r>
    <w:r>
      <w:instrText xml:space="preserve"> TITLE   \* MERGEFORMAT </w:instrText>
    </w:r>
    <w:r>
      <w:fldChar w:fldCharType="separate"/>
    </w:r>
    <w:r>
      <w:t>TLIB2086A Apply awareness of structures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4BE" w:rsidP="00C252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EA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2C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BEA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24F"/>
    <w:pPr>
      <w:spacing w:before="360" w:after="60"/>
      <w:outlineLvl w:val="0"/>
    </w:pPr>
    <w:rPr>
      <w:sz w:val="32"/>
    </w:rPr>
  </w:style>
  <w:style w:type="paragraph" w:styleId="Heading2">
    <w:name w:val="heading 2"/>
    <w:basedOn w:val="HeadingBase"/>
    <w:next w:val="BodyText"/>
    <w:link w:val="Heading2Char"/>
    <w:qFormat/>
    <w:rsid w:val="00C2524F"/>
    <w:pPr>
      <w:keepLines/>
      <w:spacing w:before="240" w:after="120"/>
      <w:outlineLvl w:val="1"/>
    </w:pPr>
    <w:rPr>
      <w:sz w:val="28"/>
      <w:szCs w:val="40"/>
    </w:rPr>
  </w:style>
  <w:style w:type="paragraph" w:styleId="Heading3">
    <w:name w:val="heading 3"/>
    <w:basedOn w:val="HeadingBase"/>
    <w:next w:val="BodyText"/>
    <w:link w:val="Heading3Char"/>
    <w:qFormat/>
    <w:rsid w:val="00C2524F"/>
    <w:pPr>
      <w:spacing w:before="180" w:after="120"/>
      <w:outlineLvl w:val="2"/>
    </w:pPr>
    <w:rPr>
      <w:spacing w:val="-10"/>
      <w:kern w:val="32"/>
    </w:rPr>
  </w:style>
  <w:style w:type="paragraph" w:styleId="Heading4">
    <w:name w:val="heading 4"/>
    <w:basedOn w:val="HeadingBase"/>
    <w:next w:val="BodyText"/>
    <w:link w:val="Heading4Char"/>
    <w:qFormat/>
    <w:rsid w:val="00C2524F"/>
    <w:pPr>
      <w:spacing w:before="160" w:after="120"/>
      <w:outlineLvl w:val="3"/>
    </w:pPr>
    <w:rPr>
      <w:sz w:val="22"/>
    </w:rPr>
  </w:style>
  <w:style w:type="paragraph" w:styleId="Heading5">
    <w:name w:val="heading 5"/>
    <w:basedOn w:val="HeadingBase"/>
    <w:next w:val="Normal"/>
    <w:link w:val="Heading5Char"/>
    <w:qFormat/>
    <w:rsid w:val="00C2524F"/>
    <w:pPr>
      <w:spacing w:before="80"/>
      <w:outlineLvl w:val="4"/>
    </w:pPr>
    <w:rPr>
      <w:color w:val="918585"/>
      <w:sz w:val="20"/>
    </w:rPr>
  </w:style>
  <w:style w:type="paragraph" w:styleId="Heading6">
    <w:name w:val="heading 6"/>
    <w:basedOn w:val="HeadingBase"/>
    <w:next w:val="Normal"/>
    <w:link w:val="Heading6Char"/>
    <w:qFormat/>
    <w:rsid w:val="00C2524F"/>
    <w:pPr>
      <w:spacing w:before="60"/>
      <w:outlineLvl w:val="5"/>
    </w:pPr>
    <w:rPr>
      <w:color w:val="918585"/>
      <w:sz w:val="20"/>
    </w:rPr>
  </w:style>
  <w:style w:type="paragraph" w:styleId="Heading7">
    <w:name w:val="heading 7"/>
    <w:basedOn w:val="Normal"/>
    <w:next w:val="Normal"/>
    <w:link w:val="Heading7Char"/>
    <w:qFormat/>
    <w:rsid w:val="00C2524F"/>
    <w:pPr>
      <w:ind w:left="720"/>
      <w:outlineLvl w:val="6"/>
    </w:pPr>
    <w:rPr>
      <w:i/>
    </w:rPr>
  </w:style>
  <w:style w:type="paragraph" w:styleId="Heading8">
    <w:name w:val="heading 8"/>
    <w:basedOn w:val="Normal"/>
    <w:next w:val="Normal"/>
    <w:link w:val="Heading8Char"/>
    <w:qFormat/>
    <w:rsid w:val="00C2524F"/>
    <w:pPr>
      <w:ind w:left="720"/>
      <w:outlineLvl w:val="7"/>
    </w:pPr>
    <w:rPr>
      <w:i/>
    </w:rPr>
  </w:style>
  <w:style w:type="paragraph" w:styleId="Heading9">
    <w:name w:val="heading 9"/>
    <w:basedOn w:val="Normal"/>
    <w:next w:val="Normal"/>
    <w:link w:val="Heading9Char"/>
    <w:qFormat/>
    <w:rsid w:val="00C2524F"/>
    <w:pPr>
      <w:ind w:left="720"/>
      <w:outlineLvl w:val="8"/>
    </w:pPr>
    <w:rPr>
      <w:i/>
    </w:rPr>
  </w:style>
  <w:style w:type="character" w:default="1" w:styleId="DefaultParagraphFont">
    <w:name w:val="Default Paragraph Font"/>
    <w:uiPriority w:val="1"/>
    <w:unhideWhenUsed/>
    <w:rsid w:val="00C25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24F"/>
  </w:style>
  <w:style w:type="character" w:customStyle="1" w:styleId="Heading1Char">
    <w:name w:val="Heading 1 Char"/>
    <w:basedOn w:val="DefaultParagraphFont"/>
    <w:link w:val="Heading1"/>
    <w:rsid w:val="00C2524F"/>
    <w:rPr>
      <w:rFonts w:ascii="Times New Roman" w:eastAsia="Times New Roman" w:hAnsi="Times New Roman" w:cs="Times New Roman"/>
      <w:b/>
      <w:sz w:val="32"/>
      <w:szCs w:val="20"/>
      <w:lang w:eastAsia="en-US"/>
    </w:rPr>
  </w:style>
  <w:style w:type="paragraph" w:styleId="BodyText">
    <w:name w:val="Body Text"/>
    <w:basedOn w:val="Normal"/>
    <w:link w:val="BodyTextChar"/>
    <w:rsid w:val="00C252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24F"/>
    <w:rPr>
      <w:rFonts w:ascii="Times New Roman" w:eastAsia="Times New Roman" w:hAnsi="Times New Roman" w:cs="Times New Roman"/>
      <w:sz w:val="24"/>
      <w:lang w:val="en-US" w:eastAsia="en-US"/>
    </w:rPr>
  </w:style>
  <w:style w:type="paragraph" w:styleId="Footer">
    <w:name w:val="footer"/>
    <w:basedOn w:val="Normal"/>
    <w:link w:val="FooterChar"/>
    <w:rsid w:val="00C25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24F"/>
    <w:rPr>
      <w:rFonts w:ascii="Times New Roman" w:eastAsia="Times New Roman" w:hAnsi="Times New Roman" w:cs="Times New Roman"/>
      <w:sz w:val="16"/>
      <w:lang w:val="en-US" w:eastAsia="en-US"/>
    </w:rPr>
  </w:style>
  <w:style w:type="paragraph" w:styleId="List">
    <w:name w:val="List"/>
    <w:basedOn w:val="BodyText"/>
    <w:next w:val="BodyText"/>
    <w:rsid w:val="00C2524F"/>
    <w:pPr>
      <w:tabs>
        <w:tab w:val="left" w:pos="340"/>
      </w:tabs>
      <w:spacing w:before="60" w:after="60"/>
      <w:ind w:left="340" w:hanging="340"/>
    </w:pPr>
  </w:style>
  <w:style w:type="paragraph" w:styleId="ListBullet">
    <w:name w:val="List Bullet"/>
    <w:basedOn w:val="List"/>
    <w:rsid w:val="00C2524F"/>
    <w:pPr>
      <w:numPr>
        <w:numId w:val="13"/>
      </w:numPr>
      <w:tabs>
        <w:tab w:val="clear" w:pos="340"/>
      </w:tabs>
      <w:spacing w:before="40" w:after="40"/>
    </w:pPr>
  </w:style>
  <w:style w:type="character" w:customStyle="1" w:styleId="SpecialBold">
    <w:name w:val="Special Bold"/>
    <w:basedOn w:val="DefaultParagraphFont"/>
    <w:rsid w:val="00C2524F"/>
    <w:rPr>
      <w:b/>
      <w:spacing w:val="0"/>
    </w:rPr>
  </w:style>
  <w:style w:type="paragraph" w:styleId="ListBullet2">
    <w:name w:val="List Bullet 2"/>
    <w:basedOn w:val="List2"/>
    <w:rsid w:val="00C2524F"/>
    <w:pPr>
      <w:numPr>
        <w:numId w:val="14"/>
      </w:numPr>
      <w:tabs>
        <w:tab w:val="clear" w:pos="680"/>
      </w:tabs>
    </w:pPr>
  </w:style>
  <w:style w:type="paragraph" w:styleId="Header">
    <w:name w:val="header"/>
    <w:basedOn w:val="Normal"/>
    <w:link w:val="HeaderChar"/>
    <w:rsid w:val="00C25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2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524F"/>
    <w:pPr>
      <w:spacing w:before="240" w:after="120"/>
      <w:outlineLvl w:val="0"/>
    </w:pPr>
    <w:rPr>
      <w:rFonts w:ascii="Times New Roman" w:hAnsi="Times New Roman"/>
      <w:b/>
      <w:sz w:val="28"/>
    </w:rPr>
  </w:style>
  <w:style w:type="paragraph" w:customStyle="1" w:styleId="AllowPageBreak">
    <w:name w:val="AllowPageBreak"/>
    <w:rsid w:val="00C252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2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2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24F"/>
    <w:rPr>
      <w:rFonts w:ascii="Courier New" w:eastAsia="Times New Roman" w:hAnsi="Courier New" w:cs="Times New Roman"/>
      <w:i/>
      <w:szCs w:val="20"/>
      <w:lang w:val="en-US" w:eastAsia="en-US"/>
    </w:rPr>
  </w:style>
  <w:style w:type="paragraph" w:customStyle="1" w:styleId="HeadingBase">
    <w:name w:val="Heading Base"/>
    <w:rsid w:val="00C25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24F"/>
    <w:pPr>
      <w:tabs>
        <w:tab w:val="right" w:leader="dot" w:pos="9072"/>
      </w:tabs>
      <w:ind w:left="567"/>
    </w:pPr>
    <w:rPr>
      <w:szCs w:val="22"/>
    </w:rPr>
  </w:style>
  <w:style w:type="paragraph" w:customStyle="1" w:styleId="TOCBase">
    <w:name w:val="TOC Base"/>
    <w:rsid w:val="00C25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24F"/>
    <w:pPr>
      <w:tabs>
        <w:tab w:val="right" w:leader="dot" w:pos="9072"/>
      </w:tabs>
      <w:spacing w:before="40" w:after="40"/>
      <w:ind w:left="284"/>
    </w:pPr>
    <w:rPr>
      <w:rFonts w:ascii="Times New Roman" w:hAnsi="Times New Roman"/>
    </w:rPr>
  </w:style>
  <w:style w:type="paragraph" w:styleId="TOC1">
    <w:name w:val="toc 1"/>
    <w:basedOn w:val="TOCBase"/>
    <w:next w:val="Normal"/>
    <w:rsid w:val="00C252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24F"/>
    <w:pPr>
      <w:spacing w:before="5040"/>
      <w:jc w:val="center"/>
    </w:pPr>
    <w:rPr>
      <w:sz w:val="48"/>
      <w:szCs w:val="72"/>
      <w:lang w:val="en-US"/>
    </w:rPr>
  </w:style>
  <w:style w:type="character" w:customStyle="1" w:styleId="TitleChar">
    <w:name w:val="Title Char"/>
    <w:basedOn w:val="DefaultParagraphFont"/>
    <w:link w:val="Title"/>
    <w:rsid w:val="00C25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24F"/>
    <w:pPr>
      <w:tabs>
        <w:tab w:val="left" w:pos="3600"/>
        <w:tab w:val="left" w:pos="3958"/>
      </w:tabs>
    </w:pPr>
  </w:style>
  <w:style w:type="paragraph" w:customStyle="1" w:styleId="Note">
    <w:name w:val="Note"/>
    <w:basedOn w:val="BodyText"/>
    <w:rsid w:val="00C25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24F"/>
    <w:pPr>
      <w:framePr w:wrap="auto" w:hAnchor="text" w:y="6049"/>
    </w:pPr>
    <w:rPr>
      <w:color w:val="000000"/>
      <w:sz w:val="40"/>
    </w:rPr>
  </w:style>
  <w:style w:type="paragraph" w:customStyle="1" w:styleId="TOCTitle">
    <w:name w:val="TOCTitle"/>
    <w:basedOn w:val="Heading1"/>
    <w:rsid w:val="00C2524F"/>
    <w:pPr>
      <w:spacing w:after="240"/>
      <w:jc w:val="center"/>
      <w:outlineLvl w:val="9"/>
    </w:pPr>
    <w:rPr>
      <w:caps/>
    </w:rPr>
  </w:style>
  <w:style w:type="paragraph" w:customStyle="1" w:styleId="Version">
    <w:name w:val="Version"/>
    <w:rsid w:val="00C25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24F"/>
    <w:pPr>
      <w:keepNext w:val="0"/>
      <w:tabs>
        <w:tab w:val="right" w:pos="4176"/>
      </w:tabs>
      <w:ind w:left="198" w:hanging="198"/>
    </w:pPr>
    <w:rPr>
      <w:rFonts w:ascii="Garamond" w:hAnsi="Garamond"/>
    </w:rPr>
  </w:style>
  <w:style w:type="paragraph" w:styleId="IndexHeading">
    <w:name w:val="index heading"/>
    <w:basedOn w:val="Normal"/>
    <w:next w:val="Index1"/>
    <w:semiHidden/>
    <w:rsid w:val="00C2524F"/>
    <w:pPr>
      <w:spacing w:before="120" w:after="120"/>
    </w:pPr>
    <w:rPr>
      <w:rFonts w:ascii="Arial" w:hAnsi="Arial"/>
      <w:b/>
      <w:color w:val="918585"/>
      <w:sz w:val="24"/>
    </w:rPr>
  </w:style>
  <w:style w:type="paragraph" w:customStyle="1" w:styleId="Chapter">
    <w:name w:val="Chapter"/>
    <w:basedOn w:val="Normal"/>
    <w:rsid w:val="00C2524F"/>
    <w:pPr>
      <w:spacing w:before="240"/>
    </w:pPr>
    <w:rPr>
      <w:rFonts w:ascii="Times New Roman" w:hAnsi="Times New Roman"/>
      <w:smallCaps/>
      <w:spacing w:val="80"/>
      <w:sz w:val="28"/>
    </w:rPr>
  </w:style>
  <w:style w:type="paragraph" w:customStyle="1" w:styleId="InChapter">
    <w:name w:val="InChapter"/>
    <w:basedOn w:val="Heading3"/>
    <w:rsid w:val="00C2524F"/>
    <w:pPr>
      <w:spacing w:after="240"/>
      <w:outlineLvl w:val="9"/>
    </w:pPr>
    <w:rPr>
      <w:noProof/>
    </w:rPr>
  </w:style>
  <w:style w:type="paragraph" w:styleId="Index2">
    <w:name w:val="index 2"/>
    <w:basedOn w:val="Normal"/>
    <w:next w:val="Normal"/>
    <w:semiHidden/>
    <w:rsid w:val="00C2524F"/>
    <w:pPr>
      <w:tabs>
        <w:tab w:val="right" w:pos="4176"/>
      </w:tabs>
      <w:ind w:left="568" w:hanging="284"/>
    </w:pPr>
    <w:rPr>
      <w:rFonts w:ascii="Garamond" w:hAnsi="Garamond"/>
    </w:rPr>
  </w:style>
  <w:style w:type="paragraph" w:customStyle="1" w:styleId="Byline">
    <w:name w:val="Byline"/>
    <w:rsid w:val="00C25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24F"/>
    <w:pPr>
      <w:tabs>
        <w:tab w:val="clear" w:pos="3600"/>
        <w:tab w:val="clear" w:pos="3958"/>
      </w:tabs>
      <w:jc w:val="right"/>
    </w:pPr>
  </w:style>
  <w:style w:type="character" w:styleId="Emphasis">
    <w:name w:val="Emphasis"/>
    <w:basedOn w:val="DefaultParagraphFont"/>
    <w:qFormat/>
    <w:rsid w:val="00C2524F"/>
    <w:rPr>
      <w:i/>
    </w:rPr>
  </w:style>
  <w:style w:type="paragraph" w:styleId="Caption">
    <w:name w:val="caption"/>
    <w:basedOn w:val="BodyText"/>
    <w:next w:val="Normal"/>
    <w:qFormat/>
    <w:rsid w:val="00C2524F"/>
    <w:pPr>
      <w:framePr w:w="2268" w:hSpace="181" w:vSpace="181" w:wrap="around" w:vAnchor="text" w:hAnchor="page" w:x="1135" w:y="285" w:anchorLock="1"/>
    </w:pPr>
    <w:rPr>
      <w:i/>
    </w:rPr>
  </w:style>
  <w:style w:type="paragraph" w:customStyle="1" w:styleId="MiniTOCTitle">
    <w:name w:val="MiniTOCTitle"/>
    <w:basedOn w:val="Heading4"/>
    <w:rsid w:val="00C2524F"/>
    <w:pPr>
      <w:spacing w:before="240"/>
      <w:outlineLvl w:val="9"/>
    </w:pPr>
    <w:rPr>
      <w:noProof/>
      <w:sz w:val="24"/>
    </w:rPr>
  </w:style>
  <w:style w:type="paragraph" w:customStyle="1" w:styleId="MiniTOCItem">
    <w:name w:val="MiniTOCItem"/>
    <w:basedOn w:val="ListBullet"/>
    <w:rsid w:val="00C2524F"/>
    <w:pPr>
      <w:numPr>
        <w:numId w:val="0"/>
      </w:numPr>
      <w:tabs>
        <w:tab w:val="right" w:leader="dot" w:pos="6521"/>
      </w:tabs>
      <w:spacing w:before="0" w:after="0"/>
    </w:pPr>
  </w:style>
  <w:style w:type="paragraph" w:customStyle="1" w:styleId="TOFTitle">
    <w:name w:val="TOFTitle"/>
    <w:basedOn w:val="TOCTitle"/>
    <w:rsid w:val="00C2524F"/>
  </w:style>
  <w:style w:type="paragraph" w:styleId="TableofFigures">
    <w:name w:val="table of figures"/>
    <w:basedOn w:val="Normal"/>
    <w:next w:val="Normal"/>
    <w:semiHidden/>
    <w:rsid w:val="00C2524F"/>
    <w:pPr>
      <w:tabs>
        <w:tab w:val="right" w:leader="dot" w:pos="9072"/>
      </w:tabs>
      <w:ind w:left="970" w:hanging="403"/>
    </w:pPr>
    <w:rPr>
      <w:rFonts w:ascii="Times New Roman" w:hAnsi="Times New Roman"/>
      <w:b/>
    </w:rPr>
  </w:style>
  <w:style w:type="paragraph" w:styleId="ListNumber">
    <w:name w:val="List Number"/>
    <w:basedOn w:val="List"/>
    <w:rsid w:val="00C2524F"/>
    <w:pPr>
      <w:numPr>
        <w:numId w:val="11"/>
      </w:numPr>
    </w:pPr>
  </w:style>
  <w:style w:type="character" w:customStyle="1" w:styleId="WingdingSymbols">
    <w:name w:val="Wingding Symbols"/>
    <w:rsid w:val="00C2524F"/>
    <w:rPr>
      <w:rFonts w:ascii="Wingdings" w:hAnsi="Wingdings"/>
    </w:rPr>
  </w:style>
  <w:style w:type="paragraph" w:customStyle="1" w:styleId="TableHeading">
    <w:name w:val="Table Heading"/>
    <w:basedOn w:val="HeadingBase"/>
    <w:rsid w:val="00C2524F"/>
    <w:pPr>
      <w:keepLines/>
      <w:pBdr>
        <w:bottom w:val="single" w:sz="6" w:space="1" w:color="918585"/>
      </w:pBdr>
      <w:spacing w:before="240"/>
    </w:pPr>
  </w:style>
  <w:style w:type="character" w:customStyle="1" w:styleId="HotSpot">
    <w:name w:val="HotSpot"/>
    <w:rsid w:val="00C2524F"/>
    <w:rPr>
      <w:color w:val="0033CC"/>
      <w:u w:val="none"/>
    </w:rPr>
  </w:style>
  <w:style w:type="paragraph" w:customStyle="1" w:styleId="BodyTextRight">
    <w:name w:val="Body Text Right"/>
    <w:basedOn w:val="BodyText"/>
    <w:rsid w:val="00C2524F"/>
    <w:pPr>
      <w:spacing w:before="0" w:after="0"/>
      <w:jc w:val="right"/>
    </w:pPr>
  </w:style>
  <w:style w:type="paragraph" w:styleId="Index3">
    <w:name w:val="index 3"/>
    <w:basedOn w:val="ListNumber2"/>
    <w:next w:val="Normal"/>
    <w:semiHidden/>
    <w:rsid w:val="00C2524F"/>
    <w:pPr>
      <w:numPr>
        <w:numId w:val="0"/>
      </w:numPr>
      <w:tabs>
        <w:tab w:val="right" w:leader="dot" w:pos="4176"/>
      </w:tabs>
    </w:pPr>
  </w:style>
  <w:style w:type="paragraph" w:styleId="ListNumber2">
    <w:name w:val="List Number 2"/>
    <w:basedOn w:val="List2"/>
    <w:rsid w:val="00C2524F"/>
    <w:pPr>
      <w:numPr>
        <w:numId w:val="10"/>
      </w:numPr>
      <w:tabs>
        <w:tab w:val="clear" w:pos="1060"/>
      </w:tabs>
    </w:pPr>
  </w:style>
  <w:style w:type="paragraph" w:customStyle="1" w:styleId="MarginNote">
    <w:name w:val="Margin Note"/>
    <w:basedOn w:val="BodyText"/>
    <w:rsid w:val="00C25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2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24F"/>
    <w:rPr>
      <w:sz w:val="32"/>
    </w:rPr>
  </w:style>
  <w:style w:type="paragraph" w:customStyle="1" w:styleId="HeadingProcedure">
    <w:name w:val="Heading Procedure"/>
    <w:basedOn w:val="HeadingBase"/>
    <w:next w:val="Normal"/>
    <w:rsid w:val="00C2524F"/>
    <w:pPr>
      <w:tabs>
        <w:tab w:val="left" w:pos="0"/>
      </w:tabs>
      <w:spacing w:before="120" w:after="60"/>
    </w:pPr>
    <w:rPr>
      <w:i/>
      <w:color w:val="918585"/>
      <w:sz w:val="22"/>
    </w:rPr>
  </w:style>
  <w:style w:type="paragraph" w:customStyle="1" w:styleId="TableBodyText">
    <w:name w:val="Table Body Text"/>
    <w:basedOn w:val="BodyText"/>
    <w:rsid w:val="00C2524F"/>
    <w:pPr>
      <w:spacing w:before="60" w:after="60"/>
    </w:pPr>
  </w:style>
  <w:style w:type="paragraph" w:styleId="ListContinue">
    <w:name w:val="List Continue"/>
    <w:basedOn w:val="List"/>
    <w:rsid w:val="00C2524F"/>
    <w:pPr>
      <w:ind w:firstLine="0"/>
    </w:pPr>
  </w:style>
  <w:style w:type="paragraph" w:customStyle="1" w:styleId="ListNote">
    <w:name w:val="List Note"/>
    <w:basedOn w:val="List"/>
    <w:rsid w:val="00C2524F"/>
    <w:pPr>
      <w:pBdr>
        <w:top w:val="single" w:sz="6" w:space="2" w:color="918585"/>
        <w:bottom w:val="single" w:sz="6" w:space="2" w:color="918585"/>
      </w:pBdr>
      <w:tabs>
        <w:tab w:val="left" w:pos="1021"/>
      </w:tabs>
      <w:ind w:firstLine="0"/>
    </w:pPr>
  </w:style>
  <w:style w:type="paragraph" w:customStyle="1" w:styleId="Warning">
    <w:name w:val="Warning"/>
    <w:basedOn w:val="BodyText"/>
    <w:rsid w:val="00C2524F"/>
    <w:pPr>
      <w:shd w:val="clear" w:color="auto" w:fill="D9D9D9"/>
      <w:tabs>
        <w:tab w:val="left" w:pos="992"/>
      </w:tabs>
      <w:ind w:left="119" w:right="119"/>
    </w:pPr>
    <w:rPr>
      <w:sz w:val="20"/>
    </w:rPr>
  </w:style>
  <w:style w:type="paragraph" w:customStyle="1" w:styleId="MarginIcons">
    <w:name w:val="Margin Icons"/>
    <w:basedOn w:val="BodyText"/>
    <w:rsid w:val="00C25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24F"/>
    <w:rPr>
      <w:rFonts w:ascii="Courier New" w:hAnsi="Courier New"/>
    </w:rPr>
  </w:style>
  <w:style w:type="paragraph" w:customStyle="1" w:styleId="NoteBullet">
    <w:name w:val="Note Bullet"/>
    <w:basedOn w:val="Note"/>
    <w:rsid w:val="00C2524F"/>
    <w:pPr>
      <w:tabs>
        <w:tab w:val="clear" w:pos="680"/>
      </w:tabs>
      <w:spacing w:before="60" w:after="60"/>
    </w:pPr>
  </w:style>
  <w:style w:type="paragraph" w:customStyle="1" w:styleId="SubHeading2">
    <w:name w:val="SubHeading2"/>
    <w:basedOn w:val="HeadingBase"/>
    <w:rsid w:val="00C2524F"/>
    <w:pPr>
      <w:spacing w:before="240" w:after="60"/>
    </w:pPr>
    <w:rPr>
      <w:sz w:val="20"/>
    </w:rPr>
  </w:style>
  <w:style w:type="paragraph" w:customStyle="1" w:styleId="SubHeading1">
    <w:name w:val="SubHeading1"/>
    <w:basedOn w:val="HeadingBase"/>
    <w:rsid w:val="00C2524F"/>
    <w:pPr>
      <w:spacing w:before="240" w:after="60"/>
    </w:pPr>
    <w:rPr>
      <w:color w:val="918585"/>
      <w:sz w:val="22"/>
    </w:rPr>
  </w:style>
  <w:style w:type="paragraph" w:customStyle="1" w:styleId="SideHeading">
    <w:name w:val="Side Heading"/>
    <w:basedOn w:val="HeadingBase"/>
    <w:rsid w:val="00C25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24F"/>
    <w:pPr>
      <w:numPr>
        <w:numId w:val="12"/>
      </w:numPr>
    </w:pPr>
  </w:style>
  <w:style w:type="paragraph" w:styleId="PlainText">
    <w:name w:val="Plain Text"/>
    <w:basedOn w:val="Normal"/>
    <w:link w:val="PlainTextChar"/>
    <w:rsid w:val="00C2524F"/>
    <w:rPr>
      <w:sz w:val="20"/>
    </w:rPr>
  </w:style>
  <w:style w:type="character" w:customStyle="1" w:styleId="PlainTextChar">
    <w:name w:val="Plain Text Char"/>
    <w:basedOn w:val="DefaultParagraphFont"/>
    <w:link w:val="PlainText"/>
    <w:rsid w:val="00C252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524F"/>
    <w:rPr>
      <w:b/>
      <w:smallCaps/>
    </w:rPr>
  </w:style>
  <w:style w:type="paragraph" w:customStyle="1" w:styleId="TableListNumber">
    <w:name w:val="Table List Number"/>
    <w:basedOn w:val="ListNumber"/>
    <w:rsid w:val="00C2524F"/>
    <w:pPr>
      <w:numPr>
        <w:numId w:val="0"/>
      </w:numPr>
    </w:pPr>
  </w:style>
  <w:style w:type="paragraph" w:styleId="TOC4">
    <w:name w:val="toc 4"/>
    <w:basedOn w:val="TOCBase"/>
    <w:next w:val="Normal"/>
    <w:semiHidden/>
    <w:rsid w:val="00C2524F"/>
    <w:pPr>
      <w:tabs>
        <w:tab w:val="right" w:leader="dot" w:pos="9071"/>
      </w:tabs>
      <w:ind w:left="1701"/>
    </w:pPr>
  </w:style>
  <w:style w:type="paragraph" w:customStyle="1" w:styleId="ListAlpha">
    <w:name w:val="List Alpha"/>
    <w:basedOn w:val="List"/>
    <w:rsid w:val="00C2524F"/>
    <w:pPr>
      <w:numPr>
        <w:numId w:val="9"/>
      </w:numPr>
    </w:pPr>
  </w:style>
  <w:style w:type="paragraph" w:customStyle="1" w:styleId="ListAlpha2">
    <w:name w:val="List Alpha 2"/>
    <w:basedOn w:val="List2"/>
    <w:rsid w:val="00C2524F"/>
    <w:pPr>
      <w:numPr>
        <w:numId w:val="8"/>
      </w:numPr>
    </w:pPr>
  </w:style>
  <w:style w:type="paragraph" w:styleId="List2">
    <w:name w:val="List 2"/>
    <w:basedOn w:val="BodyText"/>
    <w:rsid w:val="00C2524F"/>
    <w:pPr>
      <w:tabs>
        <w:tab w:val="left" w:pos="680"/>
      </w:tabs>
      <w:spacing w:before="60" w:after="60"/>
      <w:ind w:left="680" w:hanging="340"/>
    </w:pPr>
  </w:style>
  <w:style w:type="paragraph" w:styleId="List3">
    <w:name w:val="List 3"/>
    <w:basedOn w:val="BodyText"/>
    <w:rsid w:val="00C2524F"/>
    <w:pPr>
      <w:tabs>
        <w:tab w:val="left" w:pos="1021"/>
      </w:tabs>
      <w:spacing w:before="60" w:after="60"/>
      <w:ind w:left="1020" w:hanging="340"/>
    </w:pPr>
  </w:style>
  <w:style w:type="paragraph" w:styleId="List4">
    <w:name w:val="List 4"/>
    <w:basedOn w:val="BodyText"/>
    <w:rsid w:val="00C2524F"/>
    <w:pPr>
      <w:tabs>
        <w:tab w:val="left" w:pos="1361"/>
      </w:tabs>
      <w:spacing w:before="60" w:after="60"/>
      <w:ind w:left="1361" w:hanging="340"/>
    </w:pPr>
  </w:style>
  <w:style w:type="paragraph" w:styleId="List5">
    <w:name w:val="List 5"/>
    <w:basedOn w:val="BodyText"/>
    <w:rsid w:val="00C2524F"/>
    <w:pPr>
      <w:tabs>
        <w:tab w:val="left" w:pos="1701"/>
      </w:tabs>
      <w:spacing w:before="60" w:after="60"/>
      <w:ind w:left="1701" w:hanging="340"/>
    </w:pPr>
  </w:style>
  <w:style w:type="paragraph" w:styleId="ListBullet3">
    <w:name w:val="List Bullet 3"/>
    <w:basedOn w:val="List3"/>
    <w:rsid w:val="00C2524F"/>
    <w:pPr>
      <w:numPr>
        <w:numId w:val="15"/>
      </w:numPr>
      <w:tabs>
        <w:tab w:val="clear" w:pos="1021"/>
      </w:tabs>
      <w:ind w:left="1037" w:hanging="357"/>
    </w:pPr>
  </w:style>
  <w:style w:type="paragraph" w:styleId="ListBullet4">
    <w:name w:val="List Bullet 4"/>
    <w:basedOn w:val="List4"/>
    <w:rsid w:val="00C2524F"/>
    <w:pPr>
      <w:numPr>
        <w:numId w:val="3"/>
      </w:numPr>
    </w:pPr>
  </w:style>
  <w:style w:type="paragraph" w:styleId="ListBullet5">
    <w:name w:val="List Bullet 5"/>
    <w:basedOn w:val="List5"/>
    <w:rsid w:val="00C2524F"/>
    <w:pPr>
      <w:numPr>
        <w:numId w:val="4"/>
      </w:numPr>
    </w:pPr>
  </w:style>
  <w:style w:type="paragraph" w:styleId="ListContinue2">
    <w:name w:val="List Continue 2"/>
    <w:basedOn w:val="List2"/>
    <w:rsid w:val="00C2524F"/>
    <w:pPr>
      <w:ind w:firstLine="0"/>
    </w:pPr>
  </w:style>
  <w:style w:type="paragraph" w:styleId="ListContinue3">
    <w:name w:val="List Continue 3"/>
    <w:basedOn w:val="List3"/>
    <w:rsid w:val="00C2524F"/>
    <w:pPr>
      <w:ind w:left="1021" w:firstLine="0"/>
    </w:pPr>
  </w:style>
  <w:style w:type="paragraph" w:styleId="ListContinue4">
    <w:name w:val="List Continue 4"/>
    <w:basedOn w:val="List4"/>
    <w:rsid w:val="00C2524F"/>
    <w:pPr>
      <w:ind w:firstLine="0"/>
    </w:pPr>
  </w:style>
  <w:style w:type="paragraph" w:styleId="ListContinue5">
    <w:name w:val="List Continue 5"/>
    <w:basedOn w:val="List5"/>
    <w:rsid w:val="00C2524F"/>
    <w:pPr>
      <w:ind w:firstLine="0"/>
    </w:pPr>
  </w:style>
  <w:style w:type="paragraph" w:styleId="ListNumber3">
    <w:name w:val="List Number 3"/>
    <w:basedOn w:val="List3"/>
    <w:rsid w:val="00C2524F"/>
    <w:pPr>
      <w:numPr>
        <w:numId w:val="5"/>
      </w:numPr>
    </w:pPr>
  </w:style>
  <w:style w:type="paragraph" w:styleId="ListNumber4">
    <w:name w:val="List Number 4"/>
    <w:basedOn w:val="List4"/>
    <w:rsid w:val="00C2524F"/>
    <w:pPr>
      <w:numPr>
        <w:numId w:val="6"/>
      </w:numPr>
    </w:pPr>
  </w:style>
  <w:style w:type="paragraph" w:styleId="ListNumber5">
    <w:name w:val="List Number 5"/>
    <w:basedOn w:val="List5"/>
    <w:rsid w:val="00C2524F"/>
    <w:pPr>
      <w:numPr>
        <w:numId w:val="7"/>
      </w:numPr>
    </w:pPr>
  </w:style>
  <w:style w:type="paragraph" w:styleId="BlockText">
    <w:name w:val="Block Text"/>
    <w:basedOn w:val="Normal"/>
    <w:rsid w:val="00C2524F"/>
    <w:pPr>
      <w:spacing w:after="120"/>
      <w:ind w:left="1440" w:right="1440"/>
    </w:pPr>
  </w:style>
  <w:style w:type="character" w:customStyle="1" w:styleId="Subscript">
    <w:name w:val="Subscript"/>
    <w:basedOn w:val="DefaultParagraphFont"/>
    <w:rsid w:val="00C2524F"/>
    <w:rPr>
      <w:sz w:val="16"/>
      <w:vertAlign w:val="subscript"/>
    </w:rPr>
  </w:style>
  <w:style w:type="character" w:customStyle="1" w:styleId="Superscript">
    <w:name w:val="Superscript"/>
    <w:basedOn w:val="DefaultParagraphFont"/>
    <w:rsid w:val="00C2524F"/>
    <w:rPr>
      <w:sz w:val="16"/>
      <w:vertAlign w:val="superscript"/>
    </w:rPr>
  </w:style>
  <w:style w:type="character" w:customStyle="1" w:styleId="Symbols">
    <w:name w:val="Symbols"/>
    <w:basedOn w:val="DefaultParagraphFont"/>
    <w:rsid w:val="00C2524F"/>
    <w:rPr>
      <w:rFonts w:ascii="Symbol" w:hAnsi="Symbol"/>
    </w:rPr>
  </w:style>
  <w:style w:type="character" w:customStyle="1" w:styleId="MenuOptions">
    <w:name w:val="Menu Options"/>
    <w:basedOn w:val="DefaultParagraphFont"/>
    <w:rsid w:val="00C2524F"/>
    <w:rPr>
      <w:rFonts w:ascii="Arial Narrow" w:hAnsi="Arial Narrow"/>
      <w:smallCaps/>
    </w:rPr>
  </w:style>
  <w:style w:type="character" w:customStyle="1" w:styleId="Buttons">
    <w:name w:val="Buttons"/>
    <w:basedOn w:val="DefaultParagraphFont"/>
    <w:rsid w:val="00C2524F"/>
    <w:rPr>
      <w:b/>
    </w:rPr>
  </w:style>
  <w:style w:type="character" w:customStyle="1" w:styleId="Underlined">
    <w:name w:val="Underlined"/>
    <w:basedOn w:val="DefaultParagraphFont"/>
    <w:rsid w:val="00C2524F"/>
    <w:rPr>
      <w:u w:val="single"/>
    </w:rPr>
  </w:style>
  <w:style w:type="paragraph" w:customStyle="1" w:styleId="TableBodyTextRight">
    <w:name w:val="Table Body Text Right"/>
    <w:basedOn w:val="TableBodyText"/>
    <w:rsid w:val="00C2524F"/>
    <w:pPr>
      <w:widowControl w:val="0"/>
      <w:autoSpaceDE w:val="0"/>
      <w:autoSpaceDN w:val="0"/>
      <w:adjustRightInd w:val="0"/>
      <w:jc w:val="right"/>
    </w:pPr>
    <w:rPr>
      <w:rFonts w:cs="Arial"/>
      <w:szCs w:val="18"/>
    </w:rPr>
  </w:style>
  <w:style w:type="paragraph" w:customStyle="1" w:styleId="CopyrightText">
    <w:name w:val="Copyright Text"/>
    <w:basedOn w:val="BodyText"/>
    <w:rsid w:val="00C2524F"/>
    <w:rPr>
      <w:sz w:val="18"/>
    </w:rPr>
  </w:style>
  <w:style w:type="paragraph" w:customStyle="1" w:styleId="BodySmallRight">
    <w:name w:val="Body Small Right"/>
    <w:basedOn w:val="BodyTextRight"/>
    <w:rsid w:val="00C2524F"/>
    <w:rPr>
      <w:sz w:val="18"/>
      <w:szCs w:val="18"/>
    </w:rPr>
  </w:style>
  <w:style w:type="paragraph" w:customStyle="1" w:styleId="MarginEdition">
    <w:name w:val="Margin Edition"/>
    <w:basedOn w:val="MarginNote"/>
    <w:rsid w:val="00C2524F"/>
    <w:pPr>
      <w:spacing w:before="0" w:after="0"/>
    </w:pPr>
    <w:rPr>
      <w:rFonts w:ascii="Times New Roman" w:hAnsi="Times New Roman"/>
      <w:color w:val="999999"/>
    </w:rPr>
  </w:style>
  <w:style w:type="paragraph" w:customStyle="1" w:styleId="Spacer">
    <w:name w:val="Spacer"/>
    <w:basedOn w:val="Normal"/>
    <w:rsid w:val="00C2524F"/>
    <w:rPr>
      <w:sz w:val="2"/>
      <w:szCs w:val="2"/>
    </w:rPr>
  </w:style>
  <w:style w:type="character" w:customStyle="1" w:styleId="Small">
    <w:name w:val="Small"/>
    <w:basedOn w:val="DefaultParagraphFont"/>
    <w:rsid w:val="00C2524F"/>
    <w:rPr>
      <w:sz w:val="16"/>
    </w:rPr>
  </w:style>
  <w:style w:type="paragraph" w:customStyle="1" w:styleId="WideTable">
    <w:name w:val="Wide Table"/>
    <w:basedOn w:val="Normal"/>
    <w:rsid w:val="00C2524F"/>
    <w:pPr>
      <w:ind w:left="-1418"/>
    </w:pPr>
    <w:rPr>
      <w:sz w:val="2"/>
      <w:szCs w:val="2"/>
    </w:rPr>
  </w:style>
  <w:style w:type="character" w:styleId="PageNumber">
    <w:name w:val="page number"/>
    <w:basedOn w:val="DefaultParagraphFont"/>
    <w:rsid w:val="00C2524F"/>
  </w:style>
  <w:style w:type="paragraph" w:styleId="Quote">
    <w:name w:val="Quote"/>
    <w:basedOn w:val="Heading1"/>
    <w:link w:val="QuoteChar"/>
    <w:qFormat/>
    <w:rsid w:val="00C2524F"/>
    <w:rPr>
      <w:b w:val="0"/>
      <w:sz w:val="72"/>
      <w:szCs w:val="72"/>
      <w:lang w:val="en-NZ"/>
    </w:rPr>
  </w:style>
  <w:style w:type="character" w:customStyle="1" w:styleId="QuoteChar">
    <w:name w:val="Quote Char"/>
    <w:basedOn w:val="DefaultParagraphFont"/>
    <w:link w:val="Quote"/>
    <w:rsid w:val="00C25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24F"/>
    <w:pPr>
      <w:pageBreakBefore/>
    </w:pPr>
  </w:style>
  <w:style w:type="paragraph" w:customStyle="1" w:styleId="Border">
    <w:name w:val="Border"/>
    <w:basedOn w:val="Normal"/>
    <w:qFormat/>
    <w:rsid w:val="00C25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24F"/>
    <w:rPr>
      <w:b/>
      <w:bCs/>
      <w:i/>
      <w:iCs/>
      <w:color w:val="auto"/>
    </w:rPr>
  </w:style>
  <w:style w:type="paragraph" w:styleId="IntenseQuote">
    <w:name w:val="Intense Quote"/>
    <w:basedOn w:val="Normal"/>
    <w:next w:val="Normal"/>
    <w:link w:val="IntenseQuoteChar"/>
    <w:uiPriority w:val="30"/>
    <w:qFormat/>
    <w:rsid w:val="00C25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2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524F"/>
    <w:rPr>
      <w:smallCaps/>
      <w:color w:val="auto"/>
      <w:u w:val="single"/>
    </w:rPr>
  </w:style>
  <w:style w:type="character" w:styleId="IntenseReference">
    <w:name w:val="Intense Reference"/>
    <w:basedOn w:val="DefaultParagraphFont"/>
    <w:uiPriority w:val="32"/>
    <w:qFormat/>
    <w:rsid w:val="00C2524F"/>
    <w:rPr>
      <w:b/>
      <w:bCs/>
      <w:smallCaps/>
      <w:color w:val="auto"/>
      <w:spacing w:val="5"/>
      <w:u w:val="single"/>
    </w:rPr>
  </w:style>
  <w:style w:type="paragraph" w:customStyle="1" w:styleId="2ColumnHeading">
    <w:name w:val="2Column Heading"/>
    <w:basedOn w:val="BodyText"/>
    <w:qFormat/>
    <w:rsid w:val="00C2524F"/>
    <w:pPr>
      <w:spacing w:after="60"/>
      <w:ind w:left="-2268"/>
    </w:pPr>
    <w:rPr>
      <w:b/>
    </w:rPr>
  </w:style>
  <w:style w:type="paragraph" w:customStyle="1" w:styleId="Heading1TOC">
    <w:name w:val="Heading1 TOC"/>
    <w:basedOn w:val="Normal"/>
    <w:qFormat/>
    <w:rsid w:val="00C2524F"/>
    <w:pPr>
      <w:spacing w:before="240" w:after="120"/>
    </w:pPr>
    <w:rPr>
      <w:rFonts w:ascii="Times New Roman" w:hAnsi="Times New Roman"/>
      <w:b/>
      <w:sz w:val="32"/>
    </w:rPr>
  </w:style>
  <w:style w:type="paragraph" w:customStyle="1" w:styleId="Heading2TOC">
    <w:name w:val="Heading2 TOC"/>
    <w:basedOn w:val="Normal"/>
    <w:qFormat/>
    <w:rsid w:val="00C2524F"/>
    <w:pPr>
      <w:spacing w:before="240" w:after="60"/>
    </w:pPr>
    <w:rPr>
      <w:rFonts w:ascii="Times New Roman" w:hAnsi="Times New Roman"/>
      <w:b/>
      <w:sz w:val="28"/>
    </w:rPr>
  </w:style>
  <w:style w:type="character" w:customStyle="1" w:styleId="Underline">
    <w:name w:val="Underline"/>
    <w:basedOn w:val="DefaultParagraphFont"/>
    <w:qFormat/>
    <w:rsid w:val="00C2524F"/>
    <w:rPr>
      <w:u w:val="single"/>
    </w:rPr>
  </w:style>
  <w:style w:type="character" w:customStyle="1" w:styleId="BoldandItalics">
    <w:name w:val="Bold and Italics"/>
    <w:qFormat/>
    <w:rsid w:val="00C2524F"/>
    <w:rPr>
      <w:b/>
      <w:i/>
      <w:u w:val="none"/>
    </w:rPr>
  </w:style>
  <w:style w:type="paragraph" w:styleId="BalloonText">
    <w:name w:val="Balloon Text"/>
    <w:basedOn w:val="Normal"/>
    <w:link w:val="BalloonTextChar"/>
    <w:rsid w:val="00C2524F"/>
    <w:rPr>
      <w:rFonts w:ascii="Tahoma" w:hAnsi="Tahoma" w:cs="Tahoma"/>
      <w:sz w:val="16"/>
      <w:szCs w:val="16"/>
    </w:rPr>
  </w:style>
  <w:style w:type="character" w:customStyle="1" w:styleId="BalloonTextChar">
    <w:name w:val="Balloon Text Char"/>
    <w:basedOn w:val="DefaultParagraphFont"/>
    <w:link w:val="BalloonText"/>
    <w:rsid w:val="00C252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2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2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7809</Characters>
  <Application>Microsoft Office Word</Application>
  <DocSecurity>0</DocSecurity>
  <Lines>292</Lines>
  <Paragraphs>196</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TLIB2086A Apply awareness of structures fundamentals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2012-05-27T03:28:00Z</dcterms:created>
  <dcterms:modified xsi:type="dcterms:W3CDTF">2012-05-27T03:28:00Z</dcterms:modified>
</cp:coreProperties>
</file>