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0BD" w:rsidP="001000BD">
      <w:pPr>
        <w:pStyle w:val="Title"/>
      </w:pPr>
      <w:bookmarkStart w:id="0" w:name="_GoBack"/>
      <w:bookmarkEnd w:id="0"/>
      <w:r>
        <w:fldChar w:fldCharType="begin"/>
      </w:r>
      <w:r>
        <w:instrText xml:space="preserve"> TITLE   \* MERGEFORMAT </w:instrText>
      </w:r>
      <w:r>
        <w:fldChar w:fldCharType="separate"/>
      </w:r>
      <w:r>
        <w:t>TLIB2023A Provide sanitation and water services support to passenger transportation units</w:t>
      </w:r>
      <w:r>
        <w:fldChar w:fldCharType="end"/>
      </w:r>
    </w:p>
    <w:p w:rsidR="001000BD" w:rsidP="001000BD">
      <w:pPr>
        <w:pStyle w:val="Version"/>
        <w:sectPr w:rsidSect="005B01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1B9" w:rsidP="005B01B9">
      <w:pPr>
        <w:pStyle w:val="SuperHeading"/>
      </w:pPr>
      <w:r w:rsidRPr="005B01B9">
        <w:t>TLIB2023A Provide sanitation and water services support to passenger transportation units</w:t>
      </w:r>
    </w:p>
    <w:p w:rsidR="00000000" w:rsidRPr="005B01B9" w:rsidP="005B01B9">
      <w:pPr>
        <w:pStyle w:val="Heading1"/>
      </w:pPr>
      <w:bookmarkStart w:id="1" w:name="O_273932"/>
      <w:bookmarkEnd w:id="1"/>
      <w:r w:rsidRPr="005B01B9">
        <w:t>Modification History</w:t>
      </w:r>
    </w:p>
    <w:p w:rsidR="00000000" w:rsidRPr="005B01B9" w:rsidP="005B01B9">
      <w:pPr>
        <w:pStyle w:val="BodyText"/>
      </w:pPr>
      <w:r w:rsidRPr="005B01B9">
        <w:t>Not Applicable</w:t>
      </w:r>
    </w:p>
    <w:p w:rsidR="00000000" w:rsidRPr="005B01B9" w:rsidP="005B01B9">
      <w:pPr>
        <w:pStyle w:val="AllowPageBreak"/>
      </w:pPr>
    </w:p>
    <w:p w:rsidR="00000000" w:rsidRPr="005B01B9" w:rsidP="005B01B9">
      <w:pPr>
        <w:pStyle w:val="Heading1"/>
      </w:pPr>
      <w:bookmarkStart w:id="2" w:name="O_222802"/>
      <w:bookmarkEnd w:id="2"/>
      <w:r w:rsidRPr="005B01B9">
        <w:t>Unit De</w:t>
      </w:r>
      <w:r w:rsidRPr="005B01B9">
        <w:t>scriptor</w:t>
      </w:r>
    </w:p>
    <w:tbl>
      <w:tblPr>
        <w:tblW w:w="9640" w:type="dxa"/>
        <w:tblLayout w:type="fixed"/>
        <w:tblCellMar>
          <w:left w:w="62" w:type="dxa"/>
          <w:right w:w="62" w:type="dxa"/>
        </w:tblCellMar>
        <w:tblLook w:val="0000"/>
      </w:tblPr>
      <w:tblGrid>
        <w:gridCol w:w="2978"/>
        <w:gridCol w:w="6662"/>
      </w:tblGrid>
      <w:tr w:rsidTr="001000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B01B9" w:rsidP="005B01B9">
            <w:pPr>
              <w:pStyle w:val="BodyText"/>
            </w:pPr>
            <w:r w:rsidRPr="005B01B9">
              <w:t xml:space="preserve">This unit involves the skills and knowledge required to provide sanitation and water services support to passenger transportation units in accordance with workplace and regulatory requirements, including planning the decanting and </w:t>
            </w:r>
            <w:r w:rsidRPr="005B01B9">
              <w:t>watering of passenger vehicles, carriages or vessels; providing a decanting and water service; and completing all decanting and watering operations. Licensing, legislative, regulatory or certification requirements are applicable to this unit.</w:t>
            </w:r>
          </w:p>
        </w:tc>
      </w:tr>
    </w:tbl>
    <w:p w:rsidR="001000BD" w:rsidP="005B01B9">
      <w:pPr>
        <w:pStyle w:val="BodyText"/>
      </w:pPr>
    </w:p>
    <w:p w:rsidR="001000BD" w:rsidP="005B01B9">
      <w:pPr>
        <w:pStyle w:val="BodyText"/>
      </w:pPr>
    </w:p>
    <w:p w:rsidR="00000000" w:rsidRPr="005B01B9" w:rsidP="005B01B9">
      <w:pPr>
        <w:pStyle w:val="Heading1"/>
      </w:pPr>
      <w:bookmarkStart w:id="3" w:name="O_222804"/>
      <w:bookmarkEnd w:id="3"/>
      <w:r w:rsidRPr="005B01B9">
        <w:t>Application of the Unit</w:t>
      </w:r>
    </w:p>
    <w:tbl>
      <w:tblPr>
        <w:tblW w:w="9640" w:type="dxa"/>
        <w:tblLayout w:type="fixed"/>
        <w:tblCellMar>
          <w:left w:w="62" w:type="dxa"/>
          <w:right w:w="62" w:type="dxa"/>
        </w:tblCellMar>
        <w:tblLook w:val="0000"/>
      </w:tblPr>
      <w:tblGrid>
        <w:gridCol w:w="2978"/>
        <w:gridCol w:w="6662"/>
      </w:tblGrid>
      <w:tr w:rsidTr="001000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B01B9" w:rsidP="005B01B9">
            <w:pPr>
              <w:pStyle w:val="BodyText"/>
            </w:pPr>
            <w:r w:rsidRPr="005B01B9">
              <w:t>Persons achieving competence in this unit will need to fulfil the applicable legislated rail safety requirements including acts and regulations from each state and territory together with any national</w:t>
            </w:r>
            <w:r w:rsidRPr="005B01B9">
              <w:t>ly approved compliance codes and/or guidelines.</w:t>
            </w:r>
          </w:p>
          <w:p w:rsidR="00000000" w:rsidRPr="005B01B9" w:rsidP="005B01B9">
            <w:pPr>
              <w:pStyle w:val="BodyText"/>
            </w:pPr>
            <w:r w:rsidRPr="005B01B9">
              <w:t>Work is performed under some supervision, generally within a team environment.</w:t>
            </w:r>
          </w:p>
          <w:p w:rsidR="00000000" w:rsidRPr="005B01B9" w:rsidP="005B01B9">
            <w:pPr>
              <w:pStyle w:val="BodyText"/>
            </w:pPr>
            <w:r w:rsidRPr="005B01B9">
              <w:t>Work involves the application of regulatory requirements and workplace procedures to the provision of sanitation and water servic</w:t>
            </w:r>
            <w:r w:rsidRPr="005B01B9">
              <w:t>es support to passenger transportation units in the transport and allied industries.</w:t>
            </w:r>
          </w:p>
        </w:tc>
      </w:tr>
    </w:tbl>
    <w:p w:rsidR="001000BD" w:rsidP="005B01B9">
      <w:pPr>
        <w:pStyle w:val="BodyText"/>
      </w:pPr>
    </w:p>
    <w:p w:rsidR="001000BD" w:rsidP="005B01B9">
      <w:pPr>
        <w:pStyle w:val="BodyText"/>
      </w:pPr>
    </w:p>
    <w:p w:rsidR="00000000" w:rsidRPr="005B01B9" w:rsidP="005B01B9">
      <w:pPr>
        <w:pStyle w:val="Heading1"/>
      </w:pPr>
      <w:bookmarkStart w:id="4" w:name="O_282192"/>
      <w:bookmarkEnd w:id="4"/>
      <w:r w:rsidRPr="005B01B9">
        <w:t>Licensing/Regulatory Information</w:t>
      </w:r>
    </w:p>
    <w:p w:rsidR="00000000" w:rsidRPr="005B01B9" w:rsidP="005B01B9">
      <w:pPr>
        <w:pStyle w:val="BodyText"/>
      </w:pPr>
      <w:r w:rsidRPr="005B01B9">
        <w:t>Refer to Unit Descriptor</w:t>
      </w:r>
    </w:p>
    <w:p w:rsidR="00000000" w:rsidRPr="005B01B9" w:rsidP="005B01B9">
      <w:pPr>
        <w:pStyle w:val="AllowPageBreak"/>
      </w:pPr>
    </w:p>
    <w:p w:rsidR="00000000" w:rsidRPr="005B01B9" w:rsidP="005B01B9">
      <w:pPr>
        <w:pStyle w:val="Heading1"/>
      </w:pPr>
      <w:bookmarkStart w:id="5" w:name="O_284642"/>
      <w:bookmarkEnd w:id="5"/>
      <w:r w:rsidRPr="005B01B9">
        <w:t>Pre-Requisites</w:t>
      </w:r>
    </w:p>
    <w:p w:rsidR="00000000" w:rsidRPr="005B01B9" w:rsidP="005B01B9">
      <w:pPr>
        <w:pStyle w:val="BodyText"/>
      </w:pPr>
      <w:r w:rsidRPr="005B01B9">
        <w:t>Not Applicable</w:t>
      </w:r>
    </w:p>
    <w:p w:rsidR="00000000" w:rsidRPr="005B01B9" w:rsidP="005B01B9">
      <w:pPr>
        <w:pStyle w:val="AllowPageBreak"/>
      </w:pPr>
    </w:p>
    <w:p w:rsidR="00000000" w:rsidRPr="005B01B9" w:rsidP="005B01B9">
      <w:pPr>
        <w:pStyle w:val="Heading1"/>
      </w:pPr>
      <w:bookmarkStart w:id="6" w:name="O_222803"/>
      <w:bookmarkEnd w:id="6"/>
      <w:r w:rsidRPr="005B01B9">
        <w:t>Employability Skills Informat</w:t>
      </w:r>
      <w:r w:rsidRPr="005B01B9">
        <w:t>ion</w:t>
      </w:r>
    </w:p>
    <w:tbl>
      <w:tblPr>
        <w:tblW w:w="9640" w:type="dxa"/>
        <w:tblLayout w:type="fixed"/>
        <w:tblCellMar>
          <w:left w:w="62" w:type="dxa"/>
          <w:right w:w="62" w:type="dxa"/>
        </w:tblCellMar>
        <w:tblLook w:val="0000"/>
      </w:tblPr>
      <w:tblGrid>
        <w:gridCol w:w="2978"/>
        <w:gridCol w:w="6662"/>
      </w:tblGrid>
      <w:tr w:rsidTr="001000B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B01B9" w:rsidP="005B01B9">
            <w:pPr>
              <w:pStyle w:val="BodyText"/>
            </w:pPr>
            <w:r w:rsidRPr="005B01B9">
              <w:t>This unit contains employability skills.</w:t>
            </w:r>
          </w:p>
        </w:tc>
      </w:tr>
    </w:tbl>
    <w:p w:rsidR="001000BD" w:rsidP="005B01B9">
      <w:pPr>
        <w:pStyle w:val="BodyText"/>
      </w:pPr>
    </w:p>
    <w:p w:rsidR="001000BD" w:rsidP="005B01B9">
      <w:pPr>
        <w:pStyle w:val="BodyText"/>
      </w:pPr>
    </w:p>
    <w:p w:rsidR="00000000" w:rsidRPr="005B01B9" w:rsidP="005B01B9">
      <w:pPr>
        <w:pStyle w:val="Heading1"/>
      </w:pPr>
      <w:bookmarkStart w:id="7" w:name="O_291978"/>
      <w:bookmarkEnd w:id="7"/>
      <w:r w:rsidRPr="005B01B9">
        <w:t>Elements and Performance Criteria Pre-Content</w:t>
      </w:r>
    </w:p>
    <w:tbl>
      <w:tblPr>
        <w:tblW w:w="9640" w:type="dxa"/>
        <w:tblLayout w:type="fixed"/>
        <w:tblCellMar>
          <w:left w:w="62" w:type="dxa"/>
          <w:right w:w="62" w:type="dxa"/>
        </w:tblCellMar>
        <w:tblLook w:val="0000"/>
      </w:tblPr>
      <w:tblGrid>
        <w:gridCol w:w="2978"/>
        <w:gridCol w:w="6662"/>
      </w:tblGrid>
      <w:tr w:rsidTr="001000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B01B9" w:rsidP="005B01B9">
            <w:pPr>
              <w:pStyle w:val="BodyText"/>
            </w:pPr>
            <w:r w:rsidRPr="005B01B9">
              <w:t>Performance criteria describe the required performance needed to demonstrate achievement of the element. Assessment of performance is to be consistent with the evidence guide.</w:t>
            </w:r>
          </w:p>
        </w:tc>
      </w:tr>
    </w:tbl>
    <w:p w:rsidR="00000000" w:rsidRPr="005B01B9" w:rsidP="005B01B9">
      <w:pPr>
        <w:pStyle w:val="BodyText"/>
      </w:pPr>
    </w:p>
    <w:p w:rsidR="00000000" w:rsidRPr="005B01B9" w:rsidP="005B01B9">
      <w:pPr>
        <w:pStyle w:val="AllowPageBreak"/>
      </w:pPr>
    </w:p>
    <w:p w:rsidR="00000000" w:rsidRPr="005B01B9" w:rsidP="005B01B9">
      <w:pPr>
        <w:pStyle w:val="Heading1"/>
      </w:pPr>
      <w:bookmarkStart w:id="8" w:name="O_238646"/>
      <w:bookmarkEnd w:id="8"/>
      <w:r w:rsidRPr="005B01B9">
        <w:t>Elements and Performance Criteria</w:t>
      </w:r>
    </w:p>
    <w:tbl>
      <w:tblPr>
        <w:tblW w:w="9640" w:type="dxa"/>
        <w:tblLayout w:type="fixed"/>
        <w:tblCellMar>
          <w:left w:w="62" w:type="dxa"/>
          <w:right w:w="62" w:type="dxa"/>
        </w:tblCellMar>
        <w:tblLook w:val="0000"/>
      </w:tblPr>
      <w:tblGrid>
        <w:gridCol w:w="2978"/>
        <w:gridCol w:w="6662"/>
      </w:tblGrid>
      <w:tr w:rsidTr="001000B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B01B9" w:rsidP="005B01B9">
            <w:pPr>
              <w:pStyle w:val="List"/>
            </w:pPr>
            <w:r w:rsidRPr="005B01B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B01B9">
            <w:pPr>
              <w:pStyle w:val="List"/>
              <w:rPr>
                <w:lang w:val="en-NZ"/>
              </w:rPr>
            </w:pPr>
            <w:r w:rsidRPr="005B01B9">
              <w:rPr>
                <w:rStyle w:val="SpecialBold"/>
              </w:rPr>
              <w:t>PERFORMANCE CRITERIA</w:t>
            </w:r>
          </w:p>
        </w:tc>
      </w:tr>
      <w:tr w:rsidTr="001000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01B9">
            <w:pPr>
              <w:pStyle w:val="List"/>
              <w:rPr>
                <w:lang w:val="en-NZ"/>
              </w:rPr>
            </w:pPr>
            <w:r w:rsidRPr="005B01B9">
              <w:rPr>
                <w:rStyle w:val="SpecialBold"/>
              </w:rPr>
              <w:t>1</w:t>
            </w:r>
            <w:r w:rsidRPr="005B01B9">
              <w:tab/>
            </w:r>
            <w:r w:rsidRPr="005B01B9">
              <w:rPr>
                <w:rStyle w:val="SpecialBold"/>
              </w:rPr>
              <w:t>Plan decanting and watering of passenger vehicles</w:t>
            </w:r>
            <w:r w:rsidRPr="005B01B9">
              <w:t>/</w:t>
            </w:r>
            <w:r w:rsidRPr="005B01B9">
              <w:rPr>
                <w:rStyle w:val="SpecialBold"/>
              </w:rPr>
              <w:t>carriages</w:t>
            </w:r>
            <w:r w:rsidRPr="005B01B9">
              <w:t>/</w:t>
            </w:r>
            <w:r w:rsidRPr="005B01B9">
              <w:rPr>
                <w:rStyle w:val="SpecialBold"/>
              </w:rPr>
              <w:t>vessels</w:t>
            </w:r>
          </w:p>
        </w:tc>
        <w:tc>
          <w:tcPr>
            <w:tcW w:w="6662" w:type="dxa"/>
            <w:tcBorders>
              <w:top w:val="nil"/>
              <w:left w:val="nil"/>
              <w:bottom w:val="nil"/>
              <w:right w:val="nil"/>
            </w:tcBorders>
            <w:tcMar>
              <w:top w:w="0" w:type="dxa"/>
              <w:left w:w="62" w:type="dxa"/>
              <w:bottom w:w="0" w:type="dxa"/>
              <w:right w:w="62" w:type="dxa"/>
            </w:tcMar>
          </w:tcPr>
          <w:p w:rsidR="00000000" w:rsidRPr="005B01B9" w:rsidP="005B01B9">
            <w:pPr>
              <w:pStyle w:val="List"/>
            </w:pPr>
            <w:r w:rsidRPr="005B01B9">
              <w:t>1.1</w:t>
            </w:r>
            <w:r w:rsidRPr="005B01B9">
              <w:tab/>
              <w:t>Transport systems vehicles, carriages or vessel type are identified to assess the nature and extent of the servicing required</w:t>
            </w:r>
          </w:p>
          <w:p w:rsidR="00000000" w:rsidP="005B01B9">
            <w:pPr>
              <w:pStyle w:val="List"/>
              <w:rPr>
                <w:lang w:val="en-NZ"/>
              </w:rPr>
            </w:pPr>
            <w:r w:rsidRPr="005B01B9">
              <w:t>1.2</w:t>
            </w:r>
            <w:r w:rsidRPr="005B01B9">
              <w:tab/>
            </w:r>
            <w:r w:rsidRPr="005B01B9">
              <w:t>Sanitary waste removal and water system refill are planned to ensure minimal inconvenience and delay to customers and services</w:t>
            </w:r>
          </w:p>
        </w:tc>
      </w:tr>
      <w:tr w:rsidTr="001000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01B9">
            <w:pPr>
              <w:pStyle w:val="List"/>
              <w:rPr>
                <w:lang w:val="en-NZ"/>
              </w:rPr>
            </w:pPr>
            <w:r w:rsidRPr="005B01B9">
              <w:rPr>
                <w:rStyle w:val="SpecialBold"/>
              </w:rPr>
              <w:t>2</w:t>
            </w:r>
            <w:r w:rsidRPr="005B01B9">
              <w:tab/>
            </w:r>
            <w:r w:rsidRPr="005B01B9">
              <w:rPr>
                <w:rStyle w:val="SpecialBold"/>
              </w:rPr>
              <w:t>Provide decanting service</w:t>
            </w:r>
          </w:p>
        </w:tc>
        <w:tc>
          <w:tcPr>
            <w:tcW w:w="6662" w:type="dxa"/>
            <w:tcBorders>
              <w:top w:val="nil"/>
              <w:left w:val="nil"/>
              <w:bottom w:val="nil"/>
              <w:right w:val="nil"/>
            </w:tcBorders>
            <w:tcMar>
              <w:top w:w="0" w:type="dxa"/>
              <w:left w:w="62" w:type="dxa"/>
              <w:bottom w:w="0" w:type="dxa"/>
              <w:right w:w="62" w:type="dxa"/>
            </w:tcMar>
          </w:tcPr>
          <w:p w:rsidR="00000000" w:rsidRPr="005B01B9" w:rsidP="005B01B9">
            <w:pPr>
              <w:pStyle w:val="List"/>
            </w:pPr>
            <w:r w:rsidRPr="005B01B9">
              <w:t>2.1</w:t>
            </w:r>
            <w:r w:rsidRPr="005B01B9">
              <w:tab/>
              <w:t>Decanting unit is connected to transport units waste tanks in accordance operational requirement</w:t>
            </w:r>
            <w:r w:rsidRPr="005B01B9">
              <w:t>s</w:t>
            </w:r>
          </w:p>
          <w:p w:rsidR="00000000" w:rsidRPr="005B01B9" w:rsidP="005B01B9">
            <w:pPr>
              <w:pStyle w:val="List"/>
            </w:pPr>
            <w:r w:rsidRPr="005B01B9">
              <w:t>2.2</w:t>
            </w:r>
            <w:r w:rsidRPr="005B01B9">
              <w:tab/>
              <w:t>Transport units waste is removed to holding tanks in accordance with workplace procedures</w:t>
            </w:r>
          </w:p>
          <w:p w:rsidR="00000000" w:rsidP="005B01B9">
            <w:pPr>
              <w:pStyle w:val="List"/>
              <w:rPr>
                <w:lang w:val="en-NZ"/>
              </w:rPr>
            </w:pPr>
            <w:r w:rsidRPr="005B01B9">
              <w:t>2.3</w:t>
            </w:r>
            <w:r w:rsidRPr="005B01B9">
              <w:tab/>
              <w:t>Decanting unit is disconnected from transport unit and unit is cleaned to meet workplace and health and hygiene regulations</w:t>
            </w:r>
          </w:p>
        </w:tc>
      </w:tr>
      <w:tr w:rsidTr="001000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01B9">
            <w:pPr>
              <w:pStyle w:val="List"/>
              <w:rPr>
                <w:lang w:val="en-NZ"/>
              </w:rPr>
            </w:pPr>
            <w:r w:rsidRPr="005B01B9">
              <w:rPr>
                <w:rStyle w:val="SpecialBold"/>
              </w:rPr>
              <w:t>3</w:t>
            </w:r>
            <w:r w:rsidRPr="005B01B9">
              <w:tab/>
            </w:r>
            <w:r w:rsidRPr="005B01B9">
              <w:rPr>
                <w:rStyle w:val="SpecialBold"/>
              </w:rPr>
              <w:t>Provide water service</w:t>
            </w:r>
          </w:p>
        </w:tc>
        <w:tc>
          <w:tcPr>
            <w:tcW w:w="6662" w:type="dxa"/>
            <w:tcBorders>
              <w:top w:val="nil"/>
              <w:left w:val="nil"/>
              <w:bottom w:val="nil"/>
              <w:right w:val="nil"/>
            </w:tcBorders>
            <w:tcMar>
              <w:top w:w="0" w:type="dxa"/>
              <w:left w:w="62" w:type="dxa"/>
              <w:bottom w:w="0" w:type="dxa"/>
              <w:right w:w="62" w:type="dxa"/>
            </w:tcMar>
          </w:tcPr>
          <w:p w:rsidR="00000000" w:rsidRPr="005B01B9" w:rsidP="005B01B9">
            <w:pPr>
              <w:pStyle w:val="List"/>
            </w:pPr>
            <w:r w:rsidRPr="005B01B9">
              <w:t>3.1</w:t>
            </w:r>
            <w:r w:rsidRPr="005B01B9">
              <w:tab/>
              <w:t>Wat</w:t>
            </w:r>
            <w:r w:rsidRPr="005B01B9">
              <w:t>er supply is connected to transport units water storage tanks in accordance with operational requirements</w:t>
            </w:r>
          </w:p>
          <w:p w:rsidR="00000000" w:rsidRPr="005B01B9" w:rsidP="005B01B9">
            <w:pPr>
              <w:pStyle w:val="List"/>
            </w:pPr>
            <w:r w:rsidRPr="005B01B9">
              <w:t>3.2</w:t>
            </w:r>
            <w:r w:rsidRPr="005B01B9">
              <w:tab/>
              <w:t>Transport units water storage tanks are filled in accordance with occupational health and safety regulations</w:t>
            </w:r>
          </w:p>
          <w:p w:rsidR="00000000" w:rsidP="005B01B9">
            <w:pPr>
              <w:pStyle w:val="List"/>
              <w:rPr>
                <w:lang w:val="en-NZ"/>
              </w:rPr>
            </w:pPr>
            <w:r w:rsidRPr="005B01B9">
              <w:t>3.3</w:t>
            </w:r>
            <w:r w:rsidRPr="005B01B9">
              <w:tab/>
              <w:t>Water supply is disconnected from</w:t>
            </w:r>
            <w:r w:rsidRPr="005B01B9">
              <w:t xml:space="preserve"> transport unit and unit cleaned to meet workplace and health and hygiene regulations</w:t>
            </w:r>
          </w:p>
        </w:tc>
      </w:tr>
      <w:tr w:rsidTr="001000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01B9">
            <w:pPr>
              <w:pStyle w:val="List"/>
              <w:rPr>
                <w:lang w:val="en-NZ"/>
              </w:rPr>
            </w:pPr>
            <w:r w:rsidRPr="005B01B9">
              <w:rPr>
                <w:rStyle w:val="SpecialBold"/>
              </w:rPr>
              <w:t>4</w:t>
            </w:r>
            <w:r w:rsidRPr="005B01B9">
              <w:tab/>
            </w:r>
            <w:r w:rsidRPr="005B01B9">
              <w:rPr>
                <w:rStyle w:val="SpecialBold"/>
              </w:rPr>
              <w:t>Complete decanting and watering</w:t>
            </w:r>
          </w:p>
        </w:tc>
        <w:tc>
          <w:tcPr>
            <w:tcW w:w="6662" w:type="dxa"/>
            <w:tcBorders>
              <w:top w:val="nil"/>
              <w:left w:val="nil"/>
              <w:bottom w:val="nil"/>
              <w:right w:val="nil"/>
            </w:tcBorders>
            <w:tcMar>
              <w:top w:w="0" w:type="dxa"/>
              <w:left w:w="62" w:type="dxa"/>
              <w:bottom w:w="0" w:type="dxa"/>
              <w:right w:w="62" w:type="dxa"/>
            </w:tcMar>
          </w:tcPr>
          <w:p w:rsidR="00000000" w:rsidRPr="005B01B9" w:rsidP="005B01B9">
            <w:pPr>
              <w:pStyle w:val="List"/>
            </w:pPr>
            <w:r w:rsidRPr="005B01B9">
              <w:t>4.1</w:t>
            </w:r>
            <w:r w:rsidRPr="005B01B9">
              <w:tab/>
              <w:t>Documentation is completed concerning the removal of waste and the supply of water</w:t>
            </w:r>
          </w:p>
        </w:tc>
      </w:tr>
    </w:tbl>
    <w:p w:rsidR="001000BD" w:rsidP="005B01B9">
      <w:pPr>
        <w:pStyle w:val="BodyText"/>
      </w:pPr>
    </w:p>
    <w:p w:rsidR="001000BD" w:rsidP="005B01B9">
      <w:pPr>
        <w:pStyle w:val="BodyText"/>
      </w:pPr>
    </w:p>
    <w:p w:rsidR="00000000" w:rsidRPr="005B01B9" w:rsidP="005B01B9">
      <w:pPr>
        <w:pStyle w:val="Heading1"/>
      </w:pPr>
      <w:bookmarkStart w:id="9" w:name="O_262437"/>
      <w:bookmarkEnd w:id="9"/>
      <w:r w:rsidRPr="005B01B9">
        <w:t>Required Skills and Knowledge</w:t>
      </w:r>
    </w:p>
    <w:tbl>
      <w:tblPr>
        <w:tblW w:w="9640" w:type="dxa"/>
        <w:tblLayout w:type="fixed"/>
        <w:tblCellMar>
          <w:left w:w="62" w:type="dxa"/>
          <w:right w:w="62" w:type="dxa"/>
        </w:tblCellMar>
        <w:tblLook w:val="0000"/>
      </w:tblPr>
      <w:tblGrid>
        <w:gridCol w:w="9640"/>
      </w:tblGrid>
      <w:tr w:rsidTr="001000B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rPr>
                <w:rStyle w:val="SpecialBold"/>
              </w:rPr>
              <w:t>REQUIRED KNOWLEDGE AND SKILLS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This describes the essential knowledge and skills and their level required for this unit.</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rPr>
                <w:rStyle w:val="SpecialBold"/>
              </w:rPr>
              <w:t>Required knowledge</w:t>
            </w:r>
            <w:r w:rsidRPr="005B01B9">
              <w:t>:</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 xml:space="preserve">Applicable legislated rail safety requirements including acts and regulations </w:t>
            </w:r>
            <w:r w:rsidRPr="005B01B9">
              <w:t>from each state and territory together with any nationally approved compliance codes and/or guidelines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Relevant OH&amp;S and environmental protection procedures and guidelines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Workplace procedures and policies for the provision of sanitation and water servic</w:t>
            </w:r>
            <w:r w:rsidRPr="005B01B9">
              <w:t>es support to passenger transportation units, including the discharging of waste and the charging of water containers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Focus of operation of work systems, equipment, management and site operating systems for the provision of sanitation and water services s</w:t>
            </w:r>
            <w:r w:rsidRPr="005B01B9">
              <w:t>upport to passenger transportation units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Equipment, chemicals and materials used during the provision of sanitation and water services support to passenger transportation units, and the precautions and procedures that should be followed in their use</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Prob</w:t>
            </w:r>
            <w:r w:rsidRPr="005B01B9">
              <w:t>lems that may occur when providing sanitation and water services support to passenger transportation units and appropriate action that can be taken to resolve the problems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Documentation and record requirements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Communication requirements when providing sa</w:t>
            </w:r>
            <w:r w:rsidRPr="005B01B9">
              <w:t>nitation and water services support to passenger transportation units, including radio operation</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Housekeeping standards procedures required in the workplace</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Site layout</w:t>
            </w:r>
          </w:p>
        </w:tc>
      </w:tr>
    </w:tbl>
    <w:p w:rsidR="00000000" w:rsidRPr="005B01B9" w:rsidP="005B01B9">
      <w:pPr>
        <w:pStyle w:val="BodyText"/>
      </w:pPr>
    </w:p>
    <w:tbl>
      <w:tblPr>
        <w:tblW w:w="9640" w:type="dxa"/>
        <w:tblLayout w:type="fixed"/>
        <w:tblCellMar>
          <w:left w:w="62" w:type="dxa"/>
          <w:right w:w="62" w:type="dxa"/>
        </w:tblCellMar>
        <w:tblLook w:val="0000"/>
      </w:tblPr>
      <w:tblGrid>
        <w:gridCol w:w="9640"/>
      </w:tblGrid>
      <w:tr w:rsidTr="001000B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rPr>
                <w:rStyle w:val="SpecialBold"/>
              </w:rPr>
              <w:t>Required skills</w:t>
            </w:r>
            <w:r w:rsidRPr="005B01B9">
              <w:t>:</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Communicate effectively with others when providing sanitation and water services support to passenger transportation units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Read and interpret instructions, procedures, information, labels and signs relevant to the provision of sanitation and water service</w:t>
            </w:r>
            <w:r w:rsidRPr="005B01B9">
              <w:t>s support to passenger transportation units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Interpret and follow operational instructions and prioritise work</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Complete documentation related to the provision of sanitation and water services support to passenger transportation units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Operate electronic c</w:t>
            </w:r>
            <w:r w:rsidRPr="005B01B9">
              <w:t>ommunication equipment to required protocol</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Work collaboratively with others when providing sanitation and water services support to passenger transportation units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Adapt appropriately to cultural differences in the workplace, including modes of behaviour and interactions with others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Promptly report and/or rectify any identified problems that may occur when providing sanitation and water services support to passenger</w:t>
            </w:r>
            <w:r w:rsidRPr="005B01B9">
              <w:t xml:space="preserve"> transportation units in accordance with regulatory requirements and workplace procedures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Apply precautions and required action to minimise, control or eliminate hazards that may exist when providing sanitation and water services support to passenger tran</w:t>
            </w:r>
            <w:r w:rsidRPr="005B01B9">
              <w:t>sportation units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Monitor work activities in terms of planned schedule</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Modify activities depending on differing operational contingencies, risk situations and environments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Apply fatigue management knowledge and techniques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Work systematically with requir</w:t>
            </w:r>
            <w:r w:rsidRPr="005B01B9">
              <w:t>ed attention to detail without injury to self or others, or damage to goods or equipment</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Operate and adapt to differences in equipment in accordance with standard operating procedures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Select and use required personal protective equipment conforming to in</w:t>
            </w:r>
            <w:r w:rsidRPr="005B01B9">
              <w:t>dustry and OH&amp;S standards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Select and safely use relevant equipment and materials when providing sanitation and water services support to passenger transportation units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Select, mix and apply appropriate cleaning materials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Handle and store hazardous substances and materials</w:t>
            </w:r>
          </w:p>
        </w:tc>
      </w:tr>
      <w:tr w:rsidTr="001000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Store cleaning materials and equipment</w:t>
            </w:r>
          </w:p>
        </w:tc>
      </w:tr>
    </w:tbl>
    <w:p w:rsidR="001000BD" w:rsidP="005B01B9">
      <w:pPr>
        <w:pStyle w:val="BodyText"/>
      </w:pPr>
    </w:p>
    <w:p w:rsidR="001000BD" w:rsidP="005B01B9">
      <w:pPr>
        <w:pStyle w:val="BodyText"/>
      </w:pPr>
    </w:p>
    <w:p w:rsidR="00000000" w:rsidRPr="005B01B9" w:rsidP="005B01B9">
      <w:pPr>
        <w:pStyle w:val="Heading1"/>
      </w:pPr>
      <w:bookmarkStart w:id="10" w:name="O_246630"/>
      <w:bookmarkEnd w:id="10"/>
      <w:r w:rsidRPr="005B01B9">
        <w:t>Evidence Guide</w:t>
      </w:r>
    </w:p>
    <w:tbl>
      <w:tblPr>
        <w:tblW w:w="9499" w:type="dxa"/>
        <w:tblLayout w:type="fixed"/>
        <w:tblCellMar>
          <w:left w:w="62" w:type="dxa"/>
          <w:right w:w="62" w:type="dxa"/>
        </w:tblCellMar>
        <w:tblLook w:val="0000"/>
      </w:tblPr>
      <w:tblGrid>
        <w:gridCol w:w="3524"/>
        <w:gridCol w:w="5975"/>
      </w:tblGrid>
      <w:tr w:rsidTr="001000B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rPr>
                <w:rStyle w:val="SpecialBold"/>
              </w:rPr>
              <w:t>EVIDENCE GUIDE</w:t>
            </w:r>
          </w:p>
        </w:tc>
      </w:tr>
      <w:tr w:rsidTr="001000B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The evidence guide provides advice on assessment and must be read in conjunction with the performance criteria, required knowledge and skills, the range statement and the assessment guidelines for this Training Package.</w:t>
            </w:r>
          </w:p>
        </w:tc>
      </w:tr>
      <w:tr w:rsidTr="001000B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rPr>
                <w:rStyle w:val="SpecialBold"/>
              </w:rPr>
              <w:t>Critical aspects for assessment an</w:t>
            </w:r>
            <w:r w:rsidRPr="005B01B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 xml:space="preserve">The evidence required to demonstrate competency in this unit must be relevant to and satisfy all of the requirements of the elements and performance criteria of this unit and include demonstration </w:t>
            </w:r>
            <w:r w:rsidRPr="005B01B9">
              <w:t>of applying:</w:t>
            </w:r>
          </w:p>
          <w:p w:rsidR="00000000" w:rsidRPr="005B01B9" w:rsidP="005B01B9">
            <w:pPr>
              <w:pStyle w:val="ListBullet2"/>
            </w:pPr>
            <w:r w:rsidRPr="005B01B9">
              <w:t>the underpinning knowledge and skills</w:t>
            </w:r>
          </w:p>
          <w:p w:rsidR="00000000" w:rsidRPr="005B01B9" w:rsidP="005B01B9">
            <w:pPr>
              <w:pStyle w:val="ListBullet2"/>
            </w:pPr>
            <w:r w:rsidRPr="005B01B9">
              <w:t>relevant legislation and workplace procedures</w:t>
            </w:r>
          </w:p>
          <w:p w:rsidR="00000000" w:rsidP="005B01B9">
            <w:pPr>
              <w:pStyle w:val="ListBullet2"/>
              <w:rPr>
                <w:lang w:val="en-NZ"/>
              </w:rPr>
            </w:pPr>
            <w:r w:rsidRPr="005B01B9">
              <w:t>other relevant aspects of the range statement</w:t>
            </w:r>
          </w:p>
        </w:tc>
      </w:tr>
      <w:tr w:rsidTr="001000B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Performance is demonstrated consistently over a period of time and in a suitable range of contexts</w:t>
            </w:r>
          </w:p>
          <w:p w:rsidR="00000000" w:rsidRPr="005B01B9" w:rsidP="005B01B9">
            <w:pPr>
              <w:pStyle w:val="ListBullet"/>
            </w:pPr>
            <w:r w:rsidRPr="005B01B9">
              <w:t>Resources for assessment include:</w:t>
            </w:r>
          </w:p>
          <w:p w:rsidR="00000000" w:rsidRPr="005B01B9" w:rsidP="005B01B9">
            <w:pPr>
              <w:pStyle w:val="ListBullet2"/>
            </w:pPr>
            <w:r w:rsidRPr="005B01B9">
              <w:t>a range of relevant exercises, case studies and/or other simulated practical and knowledge assessment, and/or</w:t>
            </w:r>
          </w:p>
          <w:p w:rsidR="00000000" w:rsidRPr="005B01B9" w:rsidP="005B01B9">
            <w:pPr>
              <w:pStyle w:val="ListBullet2"/>
            </w:pPr>
            <w:r w:rsidRPr="005B01B9">
              <w:t>access to an</w:t>
            </w:r>
            <w:r w:rsidRPr="005B01B9">
              <w:t xml:space="preserve"> appropriate range of relevant operational situations in the workplace</w:t>
            </w:r>
          </w:p>
          <w:p w:rsidR="00000000" w:rsidRPr="005B01B9" w:rsidP="005B01B9">
            <w:pPr>
              <w:pStyle w:val="ListBullet"/>
            </w:pPr>
            <w:r w:rsidRPr="005B01B9">
              <w:t>In both real and simulated environments, access is required to:</w:t>
            </w:r>
          </w:p>
          <w:p w:rsidR="00000000" w:rsidRPr="005B01B9" w:rsidP="005B01B9">
            <w:pPr>
              <w:pStyle w:val="ListBullet2"/>
            </w:pPr>
            <w:r w:rsidRPr="005B01B9">
              <w:t>relevant and appropriate materials and equipment, and</w:t>
            </w:r>
          </w:p>
          <w:p w:rsidR="00000000" w:rsidP="005B01B9">
            <w:pPr>
              <w:pStyle w:val="ListBullet2"/>
              <w:rPr>
                <w:lang w:val="en-NZ"/>
              </w:rPr>
            </w:pPr>
            <w:r w:rsidRPr="005B01B9">
              <w:t>applicable documentation including workplace procedures, regulatio</w:t>
            </w:r>
            <w:r w:rsidRPr="005B01B9">
              <w:t>ns, codes of practice and operation manuals</w:t>
            </w:r>
          </w:p>
        </w:tc>
      </w:tr>
      <w:tr w:rsidTr="001000B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Assessment of this unit must be undertaken by a registered training organisation</w:t>
            </w:r>
          </w:p>
          <w:p w:rsidR="00000000" w:rsidRPr="005B01B9" w:rsidP="005B01B9">
            <w:pPr>
              <w:pStyle w:val="ListBullet"/>
            </w:pPr>
            <w:r w:rsidRPr="005B01B9">
              <w:t>As a minimum, assessment of knowledge must be conducted through appropriate written/oral tests</w:t>
            </w:r>
          </w:p>
          <w:p w:rsidR="00000000" w:rsidRPr="005B01B9" w:rsidP="005B01B9">
            <w:pPr>
              <w:pStyle w:val="ListBullet"/>
            </w:pPr>
            <w:r w:rsidRPr="005B01B9">
              <w:t>Practical assessment must occur:</w:t>
            </w:r>
          </w:p>
          <w:p w:rsidR="00000000" w:rsidRPr="005B01B9" w:rsidP="005B01B9">
            <w:pPr>
              <w:pStyle w:val="ListBullet2"/>
            </w:pPr>
            <w:r w:rsidRPr="005B01B9">
              <w:t>through activities in an appropriately simulated environment at the registered training organisation, and/or</w:t>
            </w:r>
          </w:p>
          <w:p w:rsidR="00000000" w:rsidRPr="005B01B9" w:rsidP="005B01B9">
            <w:pPr>
              <w:pStyle w:val="ListBullet2"/>
            </w:pPr>
            <w:r w:rsidRPr="005B01B9">
              <w:t>in an appropriate range of situations in the workplace</w:t>
            </w:r>
          </w:p>
        </w:tc>
      </w:tr>
    </w:tbl>
    <w:p w:rsidR="001000BD" w:rsidP="005B01B9">
      <w:pPr>
        <w:pStyle w:val="BodyText"/>
      </w:pPr>
    </w:p>
    <w:p w:rsidR="001000BD" w:rsidP="005B01B9">
      <w:pPr>
        <w:pStyle w:val="BodyText"/>
      </w:pPr>
    </w:p>
    <w:p w:rsidR="00000000" w:rsidRPr="005B01B9" w:rsidP="005B01B9">
      <w:pPr>
        <w:pStyle w:val="Heading1"/>
      </w:pPr>
      <w:bookmarkStart w:id="11" w:name="O_254613"/>
      <w:bookmarkEnd w:id="11"/>
      <w:r w:rsidRPr="005B01B9">
        <w:t>Range Statement</w:t>
      </w:r>
    </w:p>
    <w:tbl>
      <w:tblPr>
        <w:tblW w:w="9640" w:type="dxa"/>
        <w:tblLayout w:type="fixed"/>
        <w:tblCellMar>
          <w:left w:w="62" w:type="dxa"/>
          <w:right w:w="62" w:type="dxa"/>
        </w:tblCellMar>
        <w:tblLook w:val="0000"/>
      </w:tblPr>
      <w:tblGrid>
        <w:gridCol w:w="3486"/>
        <w:gridCol w:w="6154"/>
      </w:tblGrid>
      <w:tr w:rsidTr="001000B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rPr>
                <w:rStyle w:val="SpecialBold"/>
              </w:rPr>
              <w:t>RANGE STATEMENT</w:t>
            </w:r>
            <w:r w:rsidRPr="005B01B9">
              <w:t xml:space="preserve"> </w:t>
            </w:r>
          </w:p>
        </w:tc>
      </w:tr>
      <w:tr w:rsidTr="001000B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The range statement relates to the unit of competency as a whole. It allows for different work environments and situations that may affect performance.</w:t>
            </w:r>
          </w:p>
        </w:tc>
      </w:tr>
      <w:tr w:rsidTr="001000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Work may be conducted in:</w:t>
            </w:r>
          </w:p>
        </w:tc>
        <w:tc>
          <w:tcPr>
            <w:tcW w:w="6154"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a range of work environments</w:t>
            </w:r>
          </w:p>
          <w:p w:rsidR="00000000" w:rsidP="005B01B9">
            <w:pPr>
              <w:pStyle w:val="ListBullet"/>
              <w:rPr>
                <w:lang w:val="en-NZ"/>
              </w:rPr>
            </w:pPr>
            <w:r w:rsidRPr="005B01B9">
              <w:t>by day or night</w:t>
            </w:r>
          </w:p>
        </w:tc>
      </w:tr>
      <w:tr w:rsidTr="001000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Transportation units may include:</w:t>
            </w:r>
          </w:p>
        </w:tc>
        <w:tc>
          <w:tcPr>
            <w:tcW w:w="6154" w:type="dxa"/>
            <w:tcBorders>
              <w:top w:val="nil"/>
              <w:left w:val="nil"/>
              <w:bottom w:val="nil"/>
              <w:right w:val="nil"/>
            </w:tcBorders>
            <w:tcMar>
              <w:top w:w="0" w:type="dxa"/>
              <w:left w:w="62" w:type="dxa"/>
              <w:bottom w:w="0" w:type="dxa"/>
              <w:right w:w="62" w:type="dxa"/>
            </w:tcMar>
          </w:tcPr>
          <w:p w:rsidR="00000000" w:rsidP="005B01B9">
            <w:pPr>
              <w:pStyle w:val="ListBullet"/>
              <w:rPr>
                <w:lang w:val="en-NZ"/>
              </w:rPr>
            </w:pPr>
            <w:r w:rsidRPr="005B01B9">
              <w:t>rail carriages, buses, coaches, ferries and other transport units incorporating water and sanitation services</w:t>
            </w:r>
          </w:p>
        </w:tc>
      </w:tr>
      <w:tr w:rsidTr="001000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Cleaning and decanting equipment may include:</w:t>
            </w:r>
          </w:p>
        </w:tc>
        <w:tc>
          <w:tcPr>
            <w:tcW w:w="6154"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mops</w:t>
            </w:r>
          </w:p>
          <w:p w:rsidR="00000000" w:rsidRPr="005B01B9" w:rsidP="005B01B9">
            <w:pPr>
              <w:pStyle w:val="ListBullet"/>
            </w:pPr>
            <w:r w:rsidRPr="005B01B9">
              <w:t>buckets</w:t>
            </w:r>
          </w:p>
          <w:p w:rsidR="00000000" w:rsidRPr="005B01B9" w:rsidP="005B01B9">
            <w:pPr>
              <w:pStyle w:val="ListBullet"/>
            </w:pPr>
            <w:r w:rsidRPr="005B01B9">
              <w:t>hoses</w:t>
            </w:r>
          </w:p>
          <w:p w:rsidR="00000000" w:rsidRPr="005B01B9" w:rsidP="005B01B9">
            <w:pPr>
              <w:pStyle w:val="ListBullet"/>
            </w:pPr>
            <w:r w:rsidRPr="005B01B9">
              <w:t>pumps</w:t>
            </w:r>
          </w:p>
          <w:p w:rsidR="00000000" w:rsidP="005B01B9">
            <w:pPr>
              <w:pStyle w:val="ListBullet"/>
              <w:rPr>
                <w:lang w:val="en-NZ"/>
              </w:rPr>
            </w:pPr>
            <w:r w:rsidRPr="005B01B9">
              <w:t>waste tanks</w:t>
            </w:r>
          </w:p>
        </w:tc>
      </w:tr>
      <w:tr w:rsidTr="001000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Reporting may include:</w:t>
            </w:r>
          </w:p>
        </w:tc>
        <w:tc>
          <w:tcPr>
            <w:tcW w:w="6154"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verb</w:t>
            </w:r>
            <w:r w:rsidRPr="005B01B9">
              <w:t>al communication</w:t>
            </w:r>
          </w:p>
          <w:p w:rsidR="00000000" w:rsidP="005B01B9">
            <w:pPr>
              <w:pStyle w:val="ListBullet"/>
              <w:rPr>
                <w:lang w:val="en-NZ"/>
              </w:rPr>
            </w:pPr>
            <w:r w:rsidRPr="005B01B9">
              <w:t>written communication</w:t>
            </w:r>
          </w:p>
        </w:tc>
      </w:tr>
      <w:tr w:rsidTr="001000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chemicals</w:t>
            </w:r>
          </w:p>
          <w:p w:rsidR="00000000" w:rsidP="005B01B9">
            <w:pPr>
              <w:pStyle w:val="ListBullet"/>
              <w:rPr>
                <w:lang w:val="en-NZ"/>
              </w:rPr>
            </w:pPr>
            <w:r w:rsidRPr="005B01B9">
              <w:t>dangerous or hazardous substances</w:t>
            </w:r>
          </w:p>
        </w:tc>
      </w:tr>
      <w:tr w:rsidTr="001000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gloves</w:t>
            </w:r>
          </w:p>
          <w:p w:rsidR="00000000" w:rsidRPr="005B01B9" w:rsidP="005B01B9">
            <w:pPr>
              <w:pStyle w:val="ListBullet"/>
            </w:pPr>
            <w:r w:rsidRPr="005B01B9">
              <w:t>safety headwear and footwear</w:t>
            </w:r>
          </w:p>
          <w:p w:rsidR="00000000" w:rsidP="005B01B9">
            <w:pPr>
              <w:pStyle w:val="ListBullet"/>
              <w:rPr>
                <w:lang w:val="en-NZ"/>
              </w:rPr>
            </w:pPr>
            <w:r w:rsidRPr="005B01B9">
              <w:t>high visibility clothing</w:t>
            </w:r>
          </w:p>
        </w:tc>
      </w:tr>
      <w:tr w:rsidTr="001000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other workplace personnel</w:t>
            </w:r>
          </w:p>
          <w:p w:rsidR="00000000" w:rsidP="005B01B9">
            <w:pPr>
              <w:pStyle w:val="ListBullet"/>
              <w:rPr>
                <w:lang w:val="en-NZ"/>
              </w:rPr>
            </w:pPr>
            <w:r w:rsidRPr="005B01B9">
              <w:t>supervisors and managers</w:t>
            </w:r>
          </w:p>
        </w:tc>
      </w:tr>
      <w:tr w:rsidTr="001000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phone</w:t>
            </w:r>
          </w:p>
          <w:p w:rsidR="00000000" w:rsidRPr="005B01B9" w:rsidP="005B01B9">
            <w:pPr>
              <w:pStyle w:val="ListBullet"/>
            </w:pPr>
            <w:r w:rsidRPr="005B01B9">
              <w:t>radio</w:t>
            </w:r>
          </w:p>
          <w:p w:rsidR="00000000" w:rsidP="005B01B9">
            <w:pPr>
              <w:pStyle w:val="ListBullet"/>
              <w:rPr>
                <w:lang w:val="en-NZ"/>
              </w:rPr>
            </w:pPr>
            <w:r w:rsidRPr="005B01B9">
              <w:t>oral, aural or signed communications</w:t>
            </w:r>
          </w:p>
        </w:tc>
      </w:tr>
      <w:tr w:rsidTr="001000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 xml:space="preserve">Depending on the type of organisation concerned and the local terminology </w:t>
            </w:r>
            <w:r w:rsidRPr="005B01B9">
              <w:t>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company procedures</w:t>
            </w:r>
          </w:p>
          <w:p w:rsidR="00000000" w:rsidRPr="005B01B9" w:rsidP="005B01B9">
            <w:pPr>
              <w:pStyle w:val="ListBullet"/>
            </w:pPr>
            <w:r w:rsidRPr="005B01B9">
              <w:t>enterprise procedures</w:t>
            </w:r>
          </w:p>
          <w:p w:rsidR="00000000" w:rsidRPr="005B01B9" w:rsidP="005B01B9">
            <w:pPr>
              <w:pStyle w:val="ListBullet"/>
            </w:pPr>
            <w:r w:rsidRPr="005B01B9">
              <w:t>organisational procedures</w:t>
            </w:r>
          </w:p>
          <w:p w:rsidR="00000000" w:rsidP="005B01B9">
            <w:pPr>
              <w:pStyle w:val="ListBullet"/>
              <w:rPr>
                <w:lang w:val="en-NZ"/>
              </w:rPr>
            </w:pPr>
            <w:r w:rsidRPr="005B01B9">
              <w:t>established procedures</w:t>
            </w:r>
          </w:p>
        </w:tc>
      </w:tr>
      <w:tr w:rsidTr="001000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applicable legislated rail safety requirements i</w:t>
            </w:r>
            <w:r w:rsidRPr="005B01B9">
              <w:t>ncluding acts and regulations from each state and territory together with any nationally approved compliance codes and/or guidelines</w:t>
            </w:r>
          </w:p>
          <w:p w:rsidR="00000000" w:rsidRPr="005B01B9" w:rsidP="005B01B9">
            <w:pPr>
              <w:pStyle w:val="ListBullet"/>
            </w:pPr>
            <w:r w:rsidRPr="005B01B9">
              <w:t>work instructions, job description and induction materials</w:t>
            </w:r>
          </w:p>
          <w:p w:rsidR="00000000" w:rsidRPr="005B01B9" w:rsidP="005B01B9">
            <w:pPr>
              <w:pStyle w:val="ListBullet"/>
            </w:pPr>
            <w:r w:rsidRPr="005B01B9">
              <w:t>manufacturers specifications for equipment/materials</w:t>
            </w:r>
          </w:p>
          <w:p w:rsidR="00000000" w:rsidRPr="005B01B9" w:rsidP="005B01B9">
            <w:pPr>
              <w:pStyle w:val="ListBullet"/>
            </w:pPr>
            <w:r w:rsidRPr="005B01B9">
              <w:t>relevant OH</w:t>
            </w:r>
            <w:r w:rsidRPr="005B01B9">
              <w:t>&amp;S and environmental protection requirements and policies</w:t>
            </w:r>
          </w:p>
          <w:p w:rsidR="00000000" w:rsidRPr="005B01B9" w:rsidP="005B01B9">
            <w:pPr>
              <w:pStyle w:val="ListBullet"/>
            </w:pPr>
            <w:r w:rsidRPr="005B01B9">
              <w:t>relevant codes of practice including the National Standards for Manual Handling, the Industry Safety Code and the ADG Code</w:t>
            </w:r>
          </w:p>
          <w:p w:rsidR="00000000" w:rsidRPr="005B01B9" w:rsidP="005B01B9">
            <w:pPr>
              <w:pStyle w:val="ListBullet"/>
            </w:pPr>
            <w:r w:rsidRPr="005B01B9">
              <w:t>relevant health and hygiene legislation, regulations and related documentat</w:t>
            </w:r>
            <w:r w:rsidRPr="005B01B9">
              <w:t>ion</w:t>
            </w:r>
          </w:p>
          <w:p w:rsidR="00000000" w:rsidRPr="005B01B9" w:rsidP="005B01B9">
            <w:pPr>
              <w:pStyle w:val="ListBullet"/>
            </w:pPr>
            <w:r w:rsidRPr="005B01B9">
              <w:t>award, enterprise bargaining agreement and other industrial arrangements</w:t>
            </w:r>
          </w:p>
          <w:p w:rsidR="00000000" w:rsidRPr="005B01B9" w:rsidP="005B01B9">
            <w:pPr>
              <w:pStyle w:val="ListBullet"/>
            </w:pPr>
            <w:r w:rsidRPr="005B01B9">
              <w:t>customer service and quality assurance procedures</w:t>
            </w:r>
          </w:p>
          <w:p w:rsidR="00000000" w:rsidP="005B01B9">
            <w:pPr>
              <w:pStyle w:val="ListBullet"/>
              <w:rPr>
                <w:lang w:val="en-NZ"/>
              </w:rPr>
            </w:pPr>
            <w:r w:rsidRPr="005B01B9">
              <w:t>emergency procedures</w:t>
            </w:r>
          </w:p>
        </w:tc>
      </w:tr>
      <w:tr w:rsidTr="001000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B01B9" w:rsidP="005B01B9">
            <w:pPr>
              <w:pStyle w:val="ListBullet"/>
            </w:pPr>
            <w:r w:rsidRPr="005B01B9">
              <w:t>applicable legislated rail safety requirements includin</w:t>
            </w:r>
            <w:r w:rsidRPr="005B01B9">
              <w:t>g acts and regulations from each state and territory together with any nationally approved compliance codes and/or guidelines</w:t>
            </w:r>
          </w:p>
          <w:p w:rsidR="00000000" w:rsidRPr="005B01B9" w:rsidP="005B01B9">
            <w:pPr>
              <w:pStyle w:val="ListBullet"/>
            </w:pPr>
            <w:r w:rsidRPr="005B01B9">
              <w:t>relevant state/territory OH&amp;S legislation</w:t>
            </w:r>
          </w:p>
          <w:p w:rsidR="00000000" w:rsidRPr="005B01B9" w:rsidP="005B01B9">
            <w:pPr>
              <w:pStyle w:val="ListBullet"/>
            </w:pPr>
            <w:r w:rsidRPr="005B01B9">
              <w:t>relevant state/territory environmental protection legislation</w:t>
            </w:r>
          </w:p>
          <w:p w:rsidR="00000000" w:rsidRPr="005B01B9" w:rsidP="005B01B9">
            <w:pPr>
              <w:pStyle w:val="ListBullet"/>
            </w:pPr>
            <w:r w:rsidRPr="005B01B9">
              <w:t>workplace relations regula</w:t>
            </w:r>
            <w:r w:rsidRPr="005B01B9">
              <w:t>tions including equal opportunity, equal employment opportunity and affirmative action legislation</w:t>
            </w:r>
          </w:p>
          <w:p w:rsidR="00000000" w:rsidRPr="005B01B9" w:rsidP="005B01B9">
            <w:pPr>
              <w:pStyle w:val="ListBullet"/>
            </w:pPr>
            <w:r w:rsidRPr="005B01B9">
              <w:t>workers compensation regulations</w:t>
            </w:r>
          </w:p>
        </w:tc>
      </w:tr>
    </w:tbl>
    <w:p w:rsidR="001000BD" w:rsidP="005B01B9">
      <w:pPr>
        <w:pStyle w:val="BodyText"/>
      </w:pPr>
    </w:p>
    <w:p w:rsidR="001000BD" w:rsidP="005B01B9">
      <w:pPr>
        <w:pStyle w:val="BodyText"/>
      </w:pPr>
    </w:p>
    <w:p w:rsidR="00000000" w:rsidRPr="005B01B9" w:rsidP="005B01B9">
      <w:pPr>
        <w:pStyle w:val="Heading1"/>
      </w:pPr>
      <w:bookmarkStart w:id="12" w:name="O_295626"/>
      <w:bookmarkEnd w:id="12"/>
      <w:r w:rsidRPr="005B01B9">
        <w:t>Unit Sector(s)</w:t>
      </w:r>
    </w:p>
    <w:p w:rsidR="00000000" w:rsidRPr="005B01B9" w:rsidP="005B01B9">
      <w:pPr>
        <w:pStyle w:val="BodyText"/>
      </w:pPr>
      <w:r w:rsidRPr="005B01B9">
        <w:t>Not Applicable</w:t>
      </w:r>
    </w:p>
    <w:p w:rsidR="00000000" w:rsidRPr="005B01B9" w:rsidP="005B01B9">
      <w:pPr>
        <w:pStyle w:val="AllowPageBreak"/>
      </w:pPr>
    </w:p>
    <w:p w:rsidR="00000000" w:rsidRPr="005B01B9" w:rsidP="005B01B9">
      <w:pPr>
        <w:pStyle w:val="Heading1"/>
      </w:pPr>
      <w:bookmarkStart w:id="13" w:name="O_222805"/>
      <w:bookmarkEnd w:id="13"/>
      <w:r w:rsidRPr="005B01B9">
        <w:t>Competency Field</w:t>
      </w:r>
    </w:p>
    <w:tbl>
      <w:tblPr>
        <w:tblW w:w="9640" w:type="dxa"/>
        <w:tblLayout w:type="fixed"/>
        <w:tblCellMar>
          <w:left w:w="62" w:type="dxa"/>
          <w:right w:w="62" w:type="dxa"/>
        </w:tblCellMar>
        <w:tblLook w:val="0000"/>
      </w:tblPr>
      <w:tblGrid>
        <w:gridCol w:w="2978"/>
        <w:gridCol w:w="6662"/>
      </w:tblGrid>
      <w:tr w:rsidTr="001000B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B01B9">
            <w:pPr>
              <w:pStyle w:val="BodyText"/>
              <w:rPr>
                <w:lang w:val="en-NZ"/>
              </w:rPr>
            </w:pPr>
            <w:r w:rsidRPr="005B01B9">
              <w:rPr>
                <w:rStyle w:val="SpecialBold"/>
              </w:rPr>
              <w:t>Competency Field</w:t>
            </w:r>
            <w:r w:rsidRPr="005B01B9">
              <w:t xml:space="preserve"> </w:t>
            </w:r>
          </w:p>
        </w:tc>
        <w:tc>
          <w:tcPr>
            <w:tcW w:w="6662" w:type="dxa"/>
            <w:tcBorders>
              <w:top w:val="nil"/>
              <w:left w:val="nil"/>
              <w:bottom w:val="nil"/>
              <w:right w:val="nil"/>
            </w:tcBorders>
            <w:tcMar>
              <w:top w:w="0" w:type="dxa"/>
              <w:left w:w="62" w:type="dxa"/>
              <w:bottom w:w="0" w:type="dxa"/>
              <w:right w:w="62" w:type="dxa"/>
            </w:tcMar>
          </w:tcPr>
          <w:p w:rsidR="00000000" w:rsidRPr="005B01B9" w:rsidP="005B01B9">
            <w:pPr>
              <w:pStyle w:val="BodyText"/>
            </w:pPr>
            <w:r w:rsidRPr="005B01B9">
              <w:t>B - Equipment Checking and Maintenance</w:t>
            </w:r>
          </w:p>
        </w:tc>
      </w:tr>
    </w:tbl>
    <w:p w:rsidR="001000BD" w:rsidP="005B01B9">
      <w:pPr>
        <w:pStyle w:val="BodyText"/>
      </w:pPr>
    </w:p>
    <w:p w:rsidR="001000BD" w:rsidP="005B01B9">
      <w:pPr>
        <w:pStyle w:val="BodyText"/>
      </w:pPr>
    </w:p>
    <w:p w:rsidR="00000000" w:rsidRPr="005B01B9" w:rsidP="005B01B9"/>
    <w:sectPr w:rsidSect="005B01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0BD" w:rsidP="001000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0BD" w:rsidP="005B01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000BD" w:rsidP="005B01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000BD" w:rsidP="005B01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B9" w:rsidRPr="001000BD" w:rsidP="001000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0BD" w:rsidRPr="002D2AF8" w:rsidP="005B01B9">
    <w:pPr>
      <w:pStyle w:val="Header"/>
      <w:framePr w:wrap="around"/>
    </w:pPr>
    <w:r>
      <w:fldChar w:fldCharType="begin"/>
    </w:r>
    <w:r>
      <w:instrText xml:space="preserve"> TITLE   \* MERGEFORMAT </w:instrText>
    </w:r>
    <w:r>
      <w:fldChar w:fldCharType="separate"/>
    </w:r>
    <w:r>
      <w:t>TLIB2023A Provide sanitation and water services support to passenger transportation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000BD" w:rsidP="005B0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8C5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9CF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524F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1B9"/>
    <w:pPr>
      <w:spacing w:before="360" w:after="60"/>
      <w:outlineLvl w:val="0"/>
    </w:pPr>
    <w:rPr>
      <w:sz w:val="32"/>
    </w:rPr>
  </w:style>
  <w:style w:type="paragraph" w:styleId="Heading2">
    <w:name w:val="heading 2"/>
    <w:basedOn w:val="HeadingBase"/>
    <w:next w:val="BodyText"/>
    <w:link w:val="Heading2Char"/>
    <w:qFormat/>
    <w:rsid w:val="005B01B9"/>
    <w:pPr>
      <w:keepLines/>
      <w:spacing w:before="240" w:after="120"/>
      <w:outlineLvl w:val="1"/>
    </w:pPr>
    <w:rPr>
      <w:sz w:val="28"/>
      <w:szCs w:val="40"/>
    </w:rPr>
  </w:style>
  <w:style w:type="paragraph" w:styleId="Heading3">
    <w:name w:val="heading 3"/>
    <w:basedOn w:val="HeadingBase"/>
    <w:next w:val="BodyText"/>
    <w:link w:val="Heading3Char"/>
    <w:qFormat/>
    <w:rsid w:val="005B01B9"/>
    <w:pPr>
      <w:spacing w:before="180" w:after="120"/>
      <w:outlineLvl w:val="2"/>
    </w:pPr>
    <w:rPr>
      <w:spacing w:val="-10"/>
      <w:kern w:val="32"/>
    </w:rPr>
  </w:style>
  <w:style w:type="paragraph" w:styleId="Heading4">
    <w:name w:val="heading 4"/>
    <w:basedOn w:val="HeadingBase"/>
    <w:next w:val="BodyText"/>
    <w:link w:val="Heading4Char"/>
    <w:qFormat/>
    <w:rsid w:val="005B01B9"/>
    <w:pPr>
      <w:spacing w:before="160" w:after="120"/>
      <w:outlineLvl w:val="3"/>
    </w:pPr>
    <w:rPr>
      <w:sz w:val="22"/>
    </w:rPr>
  </w:style>
  <w:style w:type="paragraph" w:styleId="Heading5">
    <w:name w:val="heading 5"/>
    <w:basedOn w:val="HeadingBase"/>
    <w:next w:val="Normal"/>
    <w:link w:val="Heading5Char"/>
    <w:qFormat/>
    <w:rsid w:val="005B01B9"/>
    <w:pPr>
      <w:spacing w:before="80"/>
      <w:outlineLvl w:val="4"/>
    </w:pPr>
    <w:rPr>
      <w:color w:val="918585"/>
      <w:sz w:val="20"/>
    </w:rPr>
  </w:style>
  <w:style w:type="paragraph" w:styleId="Heading6">
    <w:name w:val="heading 6"/>
    <w:basedOn w:val="HeadingBase"/>
    <w:next w:val="Normal"/>
    <w:link w:val="Heading6Char"/>
    <w:qFormat/>
    <w:rsid w:val="005B01B9"/>
    <w:pPr>
      <w:spacing w:before="60"/>
      <w:outlineLvl w:val="5"/>
    </w:pPr>
    <w:rPr>
      <w:color w:val="918585"/>
      <w:sz w:val="20"/>
    </w:rPr>
  </w:style>
  <w:style w:type="paragraph" w:styleId="Heading7">
    <w:name w:val="heading 7"/>
    <w:basedOn w:val="Normal"/>
    <w:next w:val="Normal"/>
    <w:link w:val="Heading7Char"/>
    <w:qFormat/>
    <w:rsid w:val="005B01B9"/>
    <w:pPr>
      <w:ind w:left="720"/>
      <w:outlineLvl w:val="6"/>
    </w:pPr>
    <w:rPr>
      <w:i/>
    </w:rPr>
  </w:style>
  <w:style w:type="paragraph" w:styleId="Heading8">
    <w:name w:val="heading 8"/>
    <w:basedOn w:val="Normal"/>
    <w:next w:val="Normal"/>
    <w:link w:val="Heading8Char"/>
    <w:qFormat/>
    <w:rsid w:val="005B01B9"/>
    <w:pPr>
      <w:ind w:left="720"/>
      <w:outlineLvl w:val="7"/>
    </w:pPr>
    <w:rPr>
      <w:i/>
    </w:rPr>
  </w:style>
  <w:style w:type="paragraph" w:styleId="Heading9">
    <w:name w:val="heading 9"/>
    <w:basedOn w:val="Normal"/>
    <w:next w:val="Normal"/>
    <w:link w:val="Heading9Char"/>
    <w:qFormat/>
    <w:rsid w:val="005B01B9"/>
    <w:pPr>
      <w:ind w:left="720"/>
      <w:outlineLvl w:val="8"/>
    </w:pPr>
    <w:rPr>
      <w:i/>
    </w:rPr>
  </w:style>
  <w:style w:type="character" w:default="1" w:styleId="DefaultParagraphFont">
    <w:name w:val="Default Paragraph Font"/>
    <w:uiPriority w:val="1"/>
    <w:unhideWhenUsed/>
    <w:rsid w:val="005B0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1B9"/>
  </w:style>
  <w:style w:type="character" w:customStyle="1" w:styleId="Heading1Char">
    <w:name w:val="Heading 1 Char"/>
    <w:basedOn w:val="DefaultParagraphFont"/>
    <w:link w:val="Heading1"/>
    <w:rsid w:val="005B01B9"/>
    <w:rPr>
      <w:rFonts w:ascii="Times New Roman" w:eastAsia="Times New Roman" w:hAnsi="Times New Roman" w:cs="Times New Roman"/>
      <w:b/>
      <w:sz w:val="32"/>
      <w:szCs w:val="20"/>
      <w:lang w:eastAsia="en-US"/>
    </w:rPr>
  </w:style>
  <w:style w:type="paragraph" w:styleId="BodyText">
    <w:name w:val="Body Text"/>
    <w:basedOn w:val="Normal"/>
    <w:link w:val="BodyTextChar"/>
    <w:rsid w:val="005B01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01B9"/>
    <w:rPr>
      <w:rFonts w:ascii="Times New Roman" w:eastAsia="Times New Roman" w:hAnsi="Times New Roman" w:cs="Times New Roman"/>
      <w:sz w:val="24"/>
      <w:lang w:eastAsia="en-US"/>
    </w:rPr>
  </w:style>
  <w:style w:type="paragraph" w:styleId="Footer">
    <w:name w:val="footer"/>
    <w:basedOn w:val="Normal"/>
    <w:link w:val="FooterChar"/>
    <w:rsid w:val="005B0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1B9"/>
    <w:rPr>
      <w:rFonts w:ascii="Times New Roman" w:eastAsia="Times New Roman" w:hAnsi="Times New Roman" w:cs="Times New Roman"/>
      <w:sz w:val="16"/>
      <w:lang w:eastAsia="en-US"/>
    </w:rPr>
  </w:style>
  <w:style w:type="paragraph" w:styleId="List">
    <w:name w:val="List"/>
    <w:basedOn w:val="BodyText"/>
    <w:next w:val="BodyText"/>
    <w:rsid w:val="005B01B9"/>
    <w:pPr>
      <w:tabs>
        <w:tab w:val="left" w:pos="340"/>
      </w:tabs>
      <w:spacing w:before="60" w:after="60"/>
      <w:ind w:left="340" w:hanging="340"/>
    </w:pPr>
  </w:style>
  <w:style w:type="paragraph" w:styleId="ListBullet">
    <w:name w:val="List Bullet"/>
    <w:basedOn w:val="List"/>
    <w:rsid w:val="005B01B9"/>
    <w:pPr>
      <w:numPr>
        <w:numId w:val="13"/>
      </w:numPr>
      <w:tabs>
        <w:tab w:val="clear" w:pos="340"/>
      </w:tabs>
      <w:spacing w:before="40" w:after="40"/>
    </w:pPr>
  </w:style>
  <w:style w:type="character" w:customStyle="1" w:styleId="SpecialBold">
    <w:name w:val="Special Bold"/>
    <w:basedOn w:val="DefaultParagraphFont"/>
    <w:rsid w:val="005B01B9"/>
    <w:rPr>
      <w:b/>
      <w:spacing w:val="0"/>
    </w:rPr>
  </w:style>
  <w:style w:type="paragraph" w:styleId="ListBullet2">
    <w:name w:val="List Bullet 2"/>
    <w:basedOn w:val="List2"/>
    <w:rsid w:val="005B01B9"/>
    <w:pPr>
      <w:numPr>
        <w:numId w:val="14"/>
      </w:numPr>
      <w:tabs>
        <w:tab w:val="clear" w:pos="680"/>
      </w:tabs>
    </w:pPr>
  </w:style>
  <w:style w:type="paragraph" w:customStyle="1" w:styleId="SuperHeading">
    <w:name w:val="SuperHeading"/>
    <w:basedOn w:val="Normal"/>
    <w:rsid w:val="005B01B9"/>
    <w:pPr>
      <w:spacing w:before="240" w:after="120"/>
      <w:outlineLvl w:val="0"/>
    </w:pPr>
    <w:rPr>
      <w:rFonts w:ascii="Times New Roman" w:hAnsi="Times New Roman"/>
      <w:b/>
      <w:sz w:val="28"/>
    </w:rPr>
  </w:style>
  <w:style w:type="paragraph" w:customStyle="1" w:styleId="AllowPageBreak">
    <w:name w:val="AllowPageBreak"/>
    <w:rsid w:val="005B01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0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1B9"/>
    <w:rPr>
      <w:rFonts w:ascii="Courier New" w:eastAsia="Times New Roman" w:hAnsi="Courier New" w:cs="Times New Roman"/>
      <w:i/>
      <w:szCs w:val="20"/>
      <w:lang w:eastAsia="en-US"/>
    </w:rPr>
  </w:style>
  <w:style w:type="paragraph" w:customStyle="1" w:styleId="HeadingBase">
    <w:name w:val="Heading Base"/>
    <w:rsid w:val="005B0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1B9"/>
    <w:pPr>
      <w:tabs>
        <w:tab w:val="right" w:leader="dot" w:pos="9072"/>
      </w:tabs>
      <w:ind w:left="567"/>
    </w:pPr>
    <w:rPr>
      <w:szCs w:val="22"/>
    </w:rPr>
  </w:style>
  <w:style w:type="paragraph" w:customStyle="1" w:styleId="TOCBase">
    <w:name w:val="TOC Base"/>
    <w:rsid w:val="005B0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1B9"/>
    <w:pPr>
      <w:tabs>
        <w:tab w:val="right" w:leader="dot" w:pos="9072"/>
      </w:tabs>
      <w:spacing w:before="40" w:after="40"/>
      <w:ind w:left="284"/>
    </w:pPr>
    <w:rPr>
      <w:rFonts w:ascii="Times New Roman" w:hAnsi="Times New Roman"/>
    </w:rPr>
  </w:style>
  <w:style w:type="paragraph" w:styleId="TOC1">
    <w:name w:val="toc 1"/>
    <w:basedOn w:val="TOCBase"/>
    <w:next w:val="Normal"/>
    <w:rsid w:val="005B01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01B9"/>
    <w:pPr>
      <w:spacing w:before="5040"/>
      <w:jc w:val="center"/>
    </w:pPr>
    <w:rPr>
      <w:sz w:val="48"/>
      <w:szCs w:val="72"/>
      <w:lang w:val="en-US"/>
    </w:rPr>
  </w:style>
  <w:style w:type="character" w:customStyle="1" w:styleId="TitleChar">
    <w:name w:val="Title Char"/>
    <w:basedOn w:val="DefaultParagraphFont"/>
    <w:link w:val="Title"/>
    <w:rsid w:val="005B0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1B9"/>
    <w:pPr>
      <w:tabs>
        <w:tab w:val="left" w:pos="3600"/>
        <w:tab w:val="left" w:pos="3958"/>
      </w:tabs>
    </w:pPr>
  </w:style>
  <w:style w:type="paragraph" w:customStyle="1" w:styleId="Note">
    <w:name w:val="Note"/>
    <w:basedOn w:val="BodyText"/>
    <w:rsid w:val="005B0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1B9"/>
    <w:pPr>
      <w:framePr w:wrap="auto" w:hAnchor="text" w:y="6049"/>
    </w:pPr>
    <w:rPr>
      <w:color w:val="000000"/>
      <w:sz w:val="40"/>
    </w:rPr>
  </w:style>
  <w:style w:type="paragraph" w:customStyle="1" w:styleId="TOCTitle">
    <w:name w:val="TOCTitle"/>
    <w:basedOn w:val="Heading1"/>
    <w:rsid w:val="005B01B9"/>
    <w:pPr>
      <w:spacing w:after="240"/>
      <w:jc w:val="center"/>
      <w:outlineLvl w:val="9"/>
    </w:pPr>
    <w:rPr>
      <w:caps/>
    </w:rPr>
  </w:style>
  <w:style w:type="paragraph" w:customStyle="1" w:styleId="Version">
    <w:name w:val="Version"/>
    <w:rsid w:val="005B01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1B9"/>
    <w:pPr>
      <w:keepNext w:val="0"/>
      <w:tabs>
        <w:tab w:val="right" w:pos="4176"/>
      </w:tabs>
      <w:ind w:left="198" w:hanging="198"/>
    </w:pPr>
    <w:rPr>
      <w:rFonts w:ascii="Garamond" w:hAnsi="Garamond"/>
    </w:rPr>
  </w:style>
  <w:style w:type="paragraph" w:styleId="IndexHeading">
    <w:name w:val="index heading"/>
    <w:basedOn w:val="Normal"/>
    <w:next w:val="Index1"/>
    <w:semiHidden/>
    <w:rsid w:val="005B01B9"/>
    <w:pPr>
      <w:spacing w:before="120" w:after="120"/>
    </w:pPr>
    <w:rPr>
      <w:rFonts w:ascii="Arial" w:hAnsi="Arial"/>
      <w:b/>
      <w:color w:val="918585"/>
      <w:sz w:val="24"/>
    </w:rPr>
  </w:style>
  <w:style w:type="paragraph" w:styleId="Header">
    <w:name w:val="header"/>
    <w:basedOn w:val="Normal"/>
    <w:link w:val="HeaderChar"/>
    <w:rsid w:val="005B0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1B9"/>
    <w:rPr>
      <w:rFonts w:ascii="Times New Roman" w:eastAsia="Times New Roman" w:hAnsi="Times New Roman" w:cs="Times New Roman"/>
      <w:sz w:val="16"/>
      <w:szCs w:val="20"/>
      <w:lang w:val="en-GB" w:eastAsia="en-US"/>
    </w:rPr>
  </w:style>
  <w:style w:type="paragraph" w:customStyle="1" w:styleId="Chapter">
    <w:name w:val="Chapter"/>
    <w:basedOn w:val="Normal"/>
    <w:rsid w:val="005B01B9"/>
    <w:pPr>
      <w:spacing w:before="240"/>
    </w:pPr>
    <w:rPr>
      <w:rFonts w:ascii="Times New Roman" w:hAnsi="Times New Roman"/>
      <w:smallCaps/>
      <w:spacing w:val="80"/>
      <w:sz w:val="28"/>
    </w:rPr>
  </w:style>
  <w:style w:type="paragraph" w:customStyle="1" w:styleId="InChapter">
    <w:name w:val="InChapter"/>
    <w:basedOn w:val="Heading3"/>
    <w:rsid w:val="005B01B9"/>
    <w:pPr>
      <w:spacing w:after="240"/>
      <w:outlineLvl w:val="9"/>
    </w:pPr>
    <w:rPr>
      <w:noProof/>
    </w:rPr>
  </w:style>
  <w:style w:type="paragraph" w:styleId="Index2">
    <w:name w:val="index 2"/>
    <w:basedOn w:val="Normal"/>
    <w:next w:val="Normal"/>
    <w:semiHidden/>
    <w:rsid w:val="005B01B9"/>
    <w:pPr>
      <w:tabs>
        <w:tab w:val="right" w:pos="4176"/>
      </w:tabs>
      <w:ind w:left="568" w:hanging="284"/>
    </w:pPr>
    <w:rPr>
      <w:rFonts w:ascii="Garamond" w:hAnsi="Garamond"/>
    </w:rPr>
  </w:style>
  <w:style w:type="paragraph" w:customStyle="1" w:styleId="Byline">
    <w:name w:val="Byline"/>
    <w:rsid w:val="005B0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1B9"/>
    <w:pPr>
      <w:tabs>
        <w:tab w:val="clear" w:pos="3600"/>
        <w:tab w:val="clear" w:pos="3958"/>
      </w:tabs>
      <w:jc w:val="right"/>
    </w:pPr>
  </w:style>
  <w:style w:type="character" w:styleId="Emphasis">
    <w:name w:val="Emphasis"/>
    <w:basedOn w:val="DefaultParagraphFont"/>
    <w:qFormat/>
    <w:rsid w:val="005B01B9"/>
    <w:rPr>
      <w:i/>
    </w:rPr>
  </w:style>
  <w:style w:type="paragraph" w:styleId="Caption">
    <w:name w:val="caption"/>
    <w:basedOn w:val="BodyText"/>
    <w:next w:val="Normal"/>
    <w:qFormat/>
    <w:rsid w:val="005B01B9"/>
    <w:pPr>
      <w:framePr w:w="2268" w:hSpace="181" w:vSpace="181" w:wrap="around" w:vAnchor="text" w:hAnchor="page" w:x="1135" w:y="285" w:anchorLock="1"/>
    </w:pPr>
    <w:rPr>
      <w:i/>
    </w:rPr>
  </w:style>
  <w:style w:type="paragraph" w:customStyle="1" w:styleId="MiniTOCTitle">
    <w:name w:val="MiniTOCTitle"/>
    <w:basedOn w:val="Heading4"/>
    <w:rsid w:val="005B01B9"/>
    <w:pPr>
      <w:spacing w:before="240"/>
      <w:outlineLvl w:val="9"/>
    </w:pPr>
    <w:rPr>
      <w:noProof/>
      <w:sz w:val="24"/>
    </w:rPr>
  </w:style>
  <w:style w:type="paragraph" w:customStyle="1" w:styleId="MiniTOCItem">
    <w:name w:val="MiniTOCItem"/>
    <w:basedOn w:val="ListBullet"/>
    <w:rsid w:val="005B01B9"/>
    <w:pPr>
      <w:numPr>
        <w:numId w:val="0"/>
      </w:numPr>
      <w:tabs>
        <w:tab w:val="right" w:leader="dot" w:pos="6521"/>
      </w:tabs>
      <w:spacing w:before="0" w:after="0"/>
    </w:pPr>
  </w:style>
  <w:style w:type="paragraph" w:customStyle="1" w:styleId="TOFTitle">
    <w:name w:val="TOFTitle"/>
    <w:basedOn w:val="TOCTitle"/>
    <w:rsid w:val="005B01B9"/>
  </w:style>
  <w:style w:type="paragraph" w:styleId="TableofFigures">
    <w:name w:val="table of figures"/>
    <w:basedOn w:val="Normal"/>
    <w:next w:val="Normal"/>
    <w:semiHidden/>
    <w:rsid w:val="005B01B9"/>
    <w:pPr>
      <w:tabs>
        <w:tab w:val="right" w:leader="dot" w:pos="9072"/>
      </w:tabs>
      <w:ind w:left="970" w:hanging="403"/>
    </w:pPr>
    <w:rPr>
      <w:rFonts w:ascii="Times New Roman" w:hAnsi="Times New Roman"/>
      <w:b/>
    </w:rPr>
  </w:style>
  <w:style w:type="paragraph" w:styleId="ListNumber">
    <w:name w:val="List Number"/>
    <w:basedOn w:val="List"/>
    <w:rsid w:val="005B01B9"/>
    <w:pPr>
      <w:numPr>
        <w:numId w:val="11"/>
      </w:numPr>
    </w:pPr>
  </w:style>
  <w:style w:type="character" w:customStyle="1" w:styleId="WingdingSymbols">
    <w:name w:val="Wingding Symbols"/>
    <w:rsid w:val="005B01B9"/>
    <w:rPr>
      <w:rFonts w:ascii="Wingdings" w:hAnsi="Wingdings"/>
    </w:rPr>
  </w:style>
  <w:style w:type="paragraph" w:customStyle="1" w:styleId="TableHeading">
    <w:name w:val="Table Heading"/>
    <w:basedOn w:val="HeadingBase"/>
    <w:rsid w:val="005B01B9"/>
    <w:pPr>
      <w:keepLines/>
      <w:pBdr>
        <w:bottom w:val="single" w:sz="6" w:space="1" w:color="918585"/>
      </w:pBdr>
      <w:spacing w:before="240"/>
    </w:pPr>
  </w:style>
  <w:style w:type="character" w:customStyle="1" w:styleId="HotSpot">
    <w:name w:val="HotSpot"/>
    <w:rsid w:val="005B01B9"/>
    <w:rPr>
      <w:color w:val="0033CC"/>
      <w:u w:val="none"/>
    </w:rPr>
  </w:style>
  <w:style w:type="paragraph" w:customStyle="1" w:styleId="BodyTextRight">
    <w:name w:val="Body Text Right"/>
    <w:basedOn w:val="BodyText"/>
    <w:rsid w:val="005B01B9"/>
    <w:pPr>
      <w:spacing w:before="0" w:after="0"/>
      <w:jc w:val="right"/>
    </w:pPr>
  </w:style>
  <w:style w:type="paragraph" w:styleId="Index3">
    <w:name w:val="index 3"/>
    <w:basedOn w:val="ListNumber2"/>
    <w:next w:val="Normal"/>
    <w:semiHidden/>
    <w:rsid w:val="005B01B9"/>
    <w:pPr>
      <w:numPr>
        <w:numId w:val="0"/>
      </w:numPr>
      <w:tabs>
        <w:tab w:val="right" w:leader="dot" w:pos="4176"/>
      </w:tabs>
    </w:pPr>
  </w:style>
  <w:style w:type="paragraph" w:styleId="ListNumber2">
    <w:name w:val="List Number 2"/>
    <w:basedOn w:val="List2"/>
    <w:rsid w:val="005B01B9"/>
    <w:pPr>
      <w:numPr>
        <w:numId w:val="10"/>
      </w:numPr>
      <w:tabs>
        <w:tab w:val="clear" w:pos="1060"/>
      </w:tabs>
    </w:pPr>
  </w:style>
  <w:style w:type="paragraph" w:customStyle="1" w:styleId="MarginNote">
    <w:name w:val="Margin Note"/>
    <w:basedOn w:val="BodyText"/>
    <w:rsid w:val="005B0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1B9"/>
    <w:rPr>
      <w:sz w:val="32"/>
    </w:rPr>
  </w:style>
  <w:style w:type="paragraph" w:customStyle="1" w:styleId="HeadingProcedure">
    <w:name w:val="Heading Procedure"/>
    <w:basedOn w:val="HeadingBase"/>
    <w:next w:val="Normal"/>
    <w:rsid w:val="005B01B9"/>
    <w:pPr>
      <w:tabs>
        <w:tab w:val="left" w:pos="0"/>
      </w:tabs>
      <w:spacing w:before="120" w:after="60"/>
    </w:pPr>
    <w:rPr>
      <w:i/>
      <w:color w:val="918585"/>
      <w:sz w:val="22"/>
    </w:rPr>
  </w:style>
  <w:style w:type="paragraph" w:customStyle="1" w:styleId="TableBodyText">
    <w:name w:val="Table Body Text"/>
    <w:basedOn w:val="BodyText"/>
    <w:rsid w:val="005B01B9"/>
    <w:pPr>
      <w:spacing w:before="60" w:after="60"/>
    </w:pPr>
  </w:style>
  <w:style w:type="paragraph" w:styleId="ListContinue">
    <w:name w:val="List Continue"/>
    <w:basedOn w:val="List"/>
    <w:rsid w:val="005B01B9"/>
    <w:pPr>
      <w:ind w:firstLine="0"/>
    </w:pPr>
  </w:style>
  <w:style w:type="paragraph" w:customStyle="1" w:styleId="ListNote">
    <w:name w:val="List Note"/>
    <w:basedOn w:val="List"/>
    <w:rsid w:val="005B01B9"/>
    <w:pPr>
      <w:pBdr>
        <w:top w:val="single" w:sz="6" w:space="2" w:color="918585"/>
        <w:bottom w:val="single" w:sz="6" w:space="2" w:color="918585"/>
      </w:pBdr>
      <w:tabs>
        <w:tab w:val="left" w:pos="1021"/>
      </w:tabs>
      <w:ind w:firstLine="0"/>
    </w:pPr>
  </w:style>
  <w:style w:type="paragraph" w:customStyle="1" w:styleId="Warning">
    <w:name w:val="Warning"/>
    <w:basedOn w:val="BodyText"/>
    <w:rsid w:val="005B01B9"/>
    <w:pPr>
      <w:shd w:val="clear" w:color="auto" w:fill="D9D9D9"/>
      <w:tabs>
        <w:tab w:val="left" w:pos="992"/>
      </w:tabs>
      <w:ind w:left="119" w:right="119"/>
    </w:pPr>
    <w:rPr>
      <w:sz w:val="20"/>
    </w:rPr>
  </w:style>
  <w:style w:type="paragraph" w:customStyle="1" w:styleId="MarginIcons">
    <w:name w:val="Margin Icons"/>
    <w:basedOn w:val="BodyText"/>
    <w:rsid w:val="005B0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1B9"/>
    <w:rPr>
      <w:rFonts w:ascii="Courier New" w:hAnsi="Courier New"/>
    </w:rPr>
  </w:style>
  <w:style w:type="paragraph" w:customStyle="1" w:styleId="NoteBullet">
    <w:name w:val="Note Bullet"/>
    <w:basedOn w:val="Note"/>
    <w:rsid w:val="005B01B9"/>
    <w:pPr>
      <w:tabs>
        <w:tab w:val="clear" w:pos="680"/>
      </w:tabs>
      <w:spacing w:before="60" w:after="60"/>
    </w:pPr>
  </w:style>
  <w:style w:type="paragraph" w:customStyle="1" w:styleId="SubHeading2">
    <w:name w:val="SubHeading2"/>
    <w:basedOn w:val="HeadingBase"/>
    <w:rsid w:val="005B01B9"/>
    <w:pPr>
      <w:spacing w:before="240" w:after="60"/>
    </w:pPr>
    <w:rPr>
      <w:sz w:val="20"/>
    </w:rPr>
  </w:style>
  <w:style w:type="paragraph" w:customStyle="1" w:styleId="SubHeading1">
    <w:name w:val="SubHeading1"/>
    <w:basedOn w:val="HeadingBase"/>
    <w:rsid w:val="005B01B9"/>
    <w:pPr>
      <w:spacing w:before="240" w:after="60"/>
    </w:pPr>
    <w:rPr>
      <w:color w:val="918585"/>
      <w:sz w:val="22"/>
    </w:rPr>
  </w:style>
  <w:style w:type="paragraph" w:customStyle="1" w:styleId="SideHeading">
    <w:name w:val="Side Heading"/>
    <w:basedOn w:val="HeadingBase"/>
    <w:rsid w:val="005B0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1B9"/>
    <w:pPr>
      <w:numPr>
        <w:numId w:val="12"/>
      </w:numPr>
    </w:pPr>
  </w:style>
  <w:style w:type="paragraph" w:styleId="PlainText">
    <w:name w:val="Plain Text"/>
    <w:basedOn w:val="Normal"/>
    <w:link w:val="PlainTextChar"/>
    <w:rsid w:val="005B01B9"/>
    <w:rPr>
      <w:sz w:val="20"/>
    </w:rPr>
  </w:style>
  <w:style w:type="character" w:customStyle="1" w:styleId="PlainTextChar">
    <w:name w:val="Plain Text Char"/>
    <w:basedOn w:val="DefaultParagraphFont"/>
    <w:link w:val="PlainText"/>
    <w:rsid w:val="005B01B9"/>
    <w:rPr>
      <w:rFonts w:ascii="Courier New" w:eastAsia="Times New Roman" w:hAnsi="Courier New" w:cs="Times New Roman"/>
      <w:sz w:val="20"/>
      <w:szCs w:val="20"/>
      <w:lang w:eastAsia="en-US"/>
    </w:rPr>
  </w:style>
  <w:style w:type="character" w:customStyle="1" w:styleId="MenuOption">
    <w:name w:val="Menu Option"/>
    <w:basedOn w:val="DefaultParagraphFont"/>
    <w:rsid w:val="005B01B9"/>
    <w:rPr>
      <w:b/>
      <w:smallCaps/>
    </w:rPr>
  </w:style>
  <w:style w:type="paragraph" w:customStyle="1" w:styleId="TableListNumber">
    <w:name w:val="Table List Number"/>
    <w:basedOn w:val="ListNumber"/>
    <w:rsid w:val="005B01B9"/>
    <w:pPr>
      <w:numPr>
        <w:numId w:val="0"/>
      </w:numPr>
    </w:pPr>
  </w:style>
  <w:style w:type="paragraph" w:styleId="TOC4">
    <w:name w:val="toc 4"/>
    <w:basedOn w:val="TOCBase"/>
    <w:next w:val="Normal"/>
    <w:semiHidden/>
    <w:rsid w:val="005B01B9"/>
    <w:pPr>
      <w:tabs>
        <w:tab w:val="right" w:leader="dot" w:pos="9071"/>
      </w:tabs>
      <w:ind w:left="1701"/>
    </w:pPr>
  </w:style>
  <w:style w:type="paragraph" w:customStyle="1" w:styleId="ListAlpha">
    <w:name w:val="List Alpha"/>
    <w:basedOn w:val="List"/>
    <w:rsid w:val="005B01B9"/>
    <w:pPr>
      <w:numPr>
        <w:numId w:val="9"/>
      </w:numPr>
    </w:pPr>
  </w:style>
  <w:style w:type="paragraph" w:customStyle="1" w:styleId="ListAlpha2">
    <w:name w:val="List Alpha 2"/>
    <w:basedOn w:val="List2"/>
    <w:rsid w:val="005B01B9"/>
    <w:pPr>
      <w:numPr>
        <w:numId w:val="8"/>
      </w:numPr>
    </w:pPr>
  </w:style>
  <w:style w:type="paragraph" w:styleId="List2">
    <w:name w:val="List 2"/>
    <w:basedOn w:val="BodyText"/>
    <w:rsid w:val="005B01B9"/>
    <w:pPr>
      <w:tabs>
        <w:tab w:val="left" w:pos="680"/>
      </w:tabs>
      <w:spacing w:before="60" w:after="60"/>
      <w:ind w:left="680" w:hanging="340"/>
    </w:pPr>
  </w:style>
  <w:style w:type="paragraph" w:styleId="List3">
    <w:name w:val="List 3"/>
    <w:basedOn w:val="BodyText"/>
    <w:rsid w:val="005B01B9"/>
    <w:pPr>
      <w:tabs>
        <w:tab w:val="left" w:pos="1021"/>
      </w:tabs>
      <w:spacing w:before="60" w:after="60"/>
      <w:ind w:left="1020" w:hanging="340"/>
    </w:pPr>
  </w:style>
  <w:style w:type="paragraph" w:styleId="List4">
    <w:name w:val="List 4"/>
    <w:basedOn w:val="BodyText"/>
    <w:rsid w:val="005B01B9"/>
    <w:pPr>
      <w:tabs>
        <w:tab w:val="left" w:pos="1361"/>
      </w:tabs>
      <w:spacing w:before="60" w:after="60"/>
      <w:ind w:left="1361" w:hanging="340"/>
    </w:pPr>
  </w:style>
  <w:style w:type="paragraph" w:styleId="List5">
    <w:name w:val="List 5"/>
    <w:basedOn w:val="BodyText"/>
    <w:rsid w:val="005B01B9"/>
    <w:pPr>
      <w:tabs>
        <w:tab w:val="left" w:pos="1701"/>
      </w:tabs>
      <w:spacing w:before="60" w:after="60"/>
      <w:ind w:left="1701" w:hanging="340"/>
    </w:pPr>
  </w:style>
  <w:style w:type="paragraph" w:styleId="ListBullet3">
    <w:name w:val="List Bullet 3"/>
    <w:basedOn w:val="List3"/>
    <w:rsid w:val="005B01B9"/>
    <w:pPr>
      <w:numPr>
        <w:numId w:val="15"/>
      </w:numPr>
      <w:tabs>
        <w:tab w:val="clear" w:pos="1021"/>
      </w:tabs>
      <w:ind w:left="1037" w:hanging="357"/>
    </w:pPr>
  </w:style>
  <w:style w:type="paragraph" w:styleId="ListBullet4">
    <w:name w:val="List Bullet 4"/>
    <w:basedOn w:val="List4"/>
    <w:rsid w:val="005B01B9"/>
    <w:pPr>
      <w:numPr>
        <w:numId w:val="3"/>
      </w:numPr>
    </w:pPr>
  </w:style>
  <w:style w:type="paragraph" w:styleId="ListBullet5">
    <w:name w:val="List Bullet 5"/>
    <w:basedOn w:val="List5"/>
    <w:rsid w:val="005B01B9"/>
    <w:pPr>
      <w:numPr>
        <w:numId w:val="4"/>
      </w:numPr>
    </w:pPr>
  </w:style>
  <w:style w:type="paragraph" w:styleId="ListContinue2">
    <w:name w:val="List Continue 2"/>
    <w:basedOn w:val="List2"/>
    <w:rsid w:val="005B01B9"/>
    <w:pPr>
      <w:ind w:firstLine="0"/>
    </w:pPr>
  </w:style>
  <w:style w:type="paragraph" w:styleId="ListContinue3">
    <w:name w:val="List Continue 3"/>
    <w:basedOn w:val="List3"/>
    <w:rsid w:val="005B01B9"/>
    <w:pPr>
      <w:ind w:left="1021" w:firstLine="0"/>
    </w:pPr>
  </w:style>
  <w:style w:type="paragraph" w:styleId="ListContinue4">
    <w:name w:val="List Continue 4"/>
    <w:basedOn w:val="List4"/>
    <w:rsid w:val="005B01B9"/>
    <w:pPr>
      <w:ind w:firstLine="0"/>
    </w:pPr>
  </w:style>
  <w:style w:type="paragraph" w:styleId="ListContinue5">
    <w:name w:val="List Continue 5"/>
    <w:basedOn w:val="List5"/>
    <w:rsid w:val="005B01B9"/>
    <w:pPr>
      <w:ind w:firstLine="0"/>
    </w:pPr>
  </w:style>
  <w:style w:type="paragraph" w:styleId="ListNumber3">
    <w:name w:val="List Number 3"/>
    <w:basedOn w:val="List3"/>
    <w:rsid w:val="005B01B9"/>
    <w:pPr>
      <w:numPr>
        <w:numId w:val="5"/>
      </w:numPr>
    </w:pPr>
  </w:style>
  <w:style w:type="paragraph" w:styleId="ListNumber4">
    <w:name w:val="List Number 4"/>
    <w:basedOn w:val="List4"/>
    <w:rsid w:val="005B01B9"/>
    <w:pPr>
      <w:numPr>
        <w:numId w:val="6"/>
      </w:numPr>
    </w:pPr>
  </w:style>
  <w:style w:type="paragraph" w:styleId="ListNumber5">
    <w:name w:val="List Number 5"/>
    <w:basedOn w:val="List5"/>
    <w:rsid w:val="005B01B9"/>
    <w:pPr>
      <w:numPr>
        <w:numId w:val="7"/>
      </w:numPr>
    </w:pPr>
  </w:style>
  <w:style w:type="paragraph" w:styleId="BlockText">
    <w:name w:val="Block Text"/>
    <w:basedOn w:val="Normal"/>
    <w:rsid w:val="005B01B9"/>
    <w:pPr>
      <w:spacing w:after="120"/>
      <w:ind w:left="1440" w:right="1440"/>
    </w:pPr>
  </w:style>
  <w:style w:type="character" w:customStyle="1" w:styleId="Subscript">
    <w:name w:val="Subscript"/>
    <w:basedOn w:val="DefaultParagraphFont"/>
    <w:rsid w:val="005B01B9"/>
    <w:rPr>
      <w:sz w:val="16"/>
      <w:vertAlign w:val="subscript"/>
    </w:rPr>
  </w:style>
  <w:style w:type="character" w:customStyle="1" w:styleId="Superscript">
    <w:name w:val="Superscript"/>
    <w:basedOn w:val="DefaultParagraphFont"/>
    <w:rsid w:val="005B01B9"/>
    <w:rPr>
      <w:sz w:val="16"/>
      <w:vertAlign w:val="superscript"/>
    </w:rPr>
  </w:style>
  <w:style w:type="character" w:customStyle="1" w:styleId="Symbols">
    <w:name w:val="Symbols"/>
    <w:basedOn w:val="DefaultParagraphFont"/>
    <w:rsid w:val="005B01B9"/>
    <w:rPr>
      <w:rFonts w:ascii="Symbol" w:hAnsi="Symbol"/>
    </w:rPr>
  </w:style>
  <w:style w:type="character" w:customStyle="1" w:styleId="MenuOptions">
    <w:name w:val="Menu Options"/>
    <w:basedOn w:val="DefaultParagraphFont"/>
    <w:rsid w:val="005B01B9"/>
    <w:rPr>
      <w:rFonts w:ascii="Arial Narrow" w:hAnsi="Arial Narrow"/>
      <w:smallCaps/>
    </w:rPr>
  </w:style>
  <w:style w:type="character" w:customStyle="1" w:styleId="Buttons">
    <w:name w:val="Buttons"/>
    <w:basedOn w:val="DefaultParagraphFont"/>
    <w:rsid w:val="005B01B9"/>
    <w:rPr>
      <w:b/>
    </w:rPr>
  </w:style>
  <w:style w:type="character" w:customStyle="1" w:styleId="Underlined">
    <w:name w:val="Underlined"/>
    <w:basedOn w:val="DefaultParagraphFont"/>
    <w:rsid w:val="005B01B9"/>
    <w:rPr>
      <w:u w:val="single"/>
    </w:rPr>
  </w:style>
  <w:style w:type="paragraph" w:customStyle="1" w:styleId="TableBodyTextRight">
    <w:name w:val="Table Body Text Right"/>
    <w:basedOn w:val="TableBodyText"/>
    <w:rsid w:val="005B01B9"/>
    <w:pPr>
      <w:widowControl w:val="0"/>
      <w:autoSpaceDE w:val="0"/>
      <w:autoSpaceDN w:val="0"/>
      <w:adjustRightInd w:val="0"/>
      <w:jc w:val="right"/>
    </w:pPr>
    <w:rPr>
      <w:rFonts w:cs="Arial"/>
      <w:szCs w:val="18"/>
    </w:rPr>
  </w:style>
  <w:style w:type="paragraph" w:customStyle="1" w:styleId="CopyrightText">
    <w:name w:val="Copyright Text"/>
    <w:basedOn w:val="BodyText"/>
    <w:rsid w:val="005B01B9"/>
    <w:rPr>
      <w:sz w:val="18"/>
    </w:rPr>
  </w:style>
  <w:style w:type="paragraph" w:customStyle="1" w:styleId="BodySmallRight">
    <w:name w:val="Body Small Right"/>
    <w:basedOn w:val="BodyTextRight"/>
    <w:rsid w:val="005B01B9"/>
    <w:rPr>
      <w:sz w:val="18"/>
      <w:szCs w:val="18"/>
    </w:rPr>
  </w:style>
  <w:style w:type="paragraph" w:customStyle="1" w:styleId="MarginEdition">
    <w:name w:val="Margin Edition"/>
    <w:basedOn w:val="MarginNote"/>
    <w:rsid w:val="005B01B9"/>
    <w:pPr>
      <w:spacing w:before="0" w:after="0"/>
    </w:pPr>
    <w:rPr>
      <w:rFonts w:ascii="Times New Roman" w:hAnsi="Times New Roman"/>
      <w:color w:val="999999"/>
    </w:rPr>
  </w:style>
  <w:style w:type="paragraph" w:customStyle="1" w:styleId="Spacer">
    <w:name w:val="Spacer"/>
    <w:basedOn w:val="Normal"/>
    <w:rsid w:val="005B01B9"/>
    <w:rPr>
      <w:sz w:val="2"/>
      <w:szCs w:val="2"/>
    </w:rPr>
  </w:style>
  <w:style w:type="character" w:customStyle="1" w:styleId="Small">
    <w:name w:val="Small"/>
    <w:basedOn w:val="DefaultParagraphFont"/>
    <w:rsid w:val="005B01B9"/>
    <w:rPr>
      <w:sz w:val="16"/>
    </w:rPr>
  </w:style>
  <w:style w:type="paragraph" w:customStyle="1" w:styleId="WideTable">
    <w:name w:val="Wide Table"/>
    <w:basedOn w:val="Normal"/>
    <w:rsid w:val="005B01B9"/>
    <w:pPr>
      <w:ind w:left="-1418"/>
    </w:pPr>
    <w:rPr>
      <w:sz w:val="2"/>
      <w:szCs w:val="2"/>
    </w:rPr>
  </w:style>
  <w:style w:type="character" w:styleId="PageNumber">
    <w:name w:val="page number"/>
    <w:basedOn w:val="DefaultParagraphFont"/>
    <w:rsid w:val="005B01B9"/>
  </w:style>
  <w:style w:type="paragraph" w:styleId="Quote">
    <w:name w:val="Quote"/>
    <w:basedOn w:val="Heading1"/>
    <w:link w:val="QuoteChar"/>
    <w:qFormat/>
    <w:rsid w:val="005B01B9"/>
    <w:rPr>
      <w:b w:val="0"/>
      <w:sz w:val="72"/>
      <w:szCs w:val="72"/>
      <w:lang w:val="en-NZ"/>
    </w:rPr>
  </w:style>
  <w:style w:type="character" w:customStyle="1" w:styleId="QuoteChar">
    <w:name w:val="Quote Char"/>
    <w:basedOn w:val="DefaultParagraphFont"/>
    <w:link w:val="Quote"/>
    <w:rsid w:val="005B0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1B9"/>
    <w:pPr>
      <w:pageBreakBefore/>
    </w:pPr>
  </w:style>
  <w:style w:type="paragraph" w:customStyle="1" w:styleId="Border">
    <w:name w:val="Border"/>
    <w:basedOn w:val="Normal"/>
    <w:qFormat/>
    <w:rsid w:val="005B0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1B9"/>
    <w:rPr>
      <w:b/>
      <w:bCs/>
      <w:i/>
      <w:iCs/>
      <w:color w:val="auto"/>
    </w:rPr>
  </w:style>
  <w:style w:type="paragraph" w:styleId="IntenseQuote">
    <w:name w:val="Intense Quote"/>
    <w:basedOn w:val="Normal"/>
    <w:next w:val="Normal"/>
    <w:link w:val="IntenseQuoteChar"/>
    <w:uiPriority w:val="30"/>
    <w:qFormat/>
    <w:rsid w:val="005B0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1B9"/>
    <w:rPr>
      <w:smallCaps/>
      <w:color w:val="auto"/>
      <w:u w:val="single"/>
    </w:rPr>
  </w:style>
  <w:style w:type="character" w:styleId="IntenseReference">
    <w:name w:val="Intense Reference"/>
    <w:basedOn w:val="DefaultParagraphFont"/>
    <w:uiPriority w:val="32"/>
    <w:qFormat/>
    <w:rsid w:val="005B01B9"/>
    <w:rPr>
      <w:b/>
      <w:bCs/>
      <w:smallCaps/>
      <w:color w:val="auto"/>
      <w:spacing w:val="5"/>
      <w:u w:val="single"/>
    </w:rPr>
  </w:style>
  <w:style w:type="paragraph" w:customStyle="1" w:styleId="2ColumnHeading">
    <w:name w:val="2Column Heading"/>
    <w:basedOn w:val="BodyText"/>
    <w:qFormat/>
    <w:rsid w:val="005B01B9"/>
    <w:pPr>
      <w:spacing w:after="60"/>
      <w:ind w:left="-2268"/>
    </w:pPr>
    <w:rPr>
      <w:b/>
    </w:rPr>
  </w:style>
  <w:style w:type="paragraph" w:customStyle="1" w:styleId="Heading1TOC">
    <w:name w:val="Heading1 TOC"/>
    <w:basedOn w:val="Normal"/>
    <w:qFormat/>
    <w:rsid w:val="005B01B9"/>
    <w:pPr>
      <w:spacing w:before="240" w:after="120"/>
    </w:pPr>
    <w:rPr>
      <w:rFonts w:ascii="Times New Roman" w:hAnsi="Times New Roman"/>
      <w:b/>
      <w:sz w:val="32"/>
    </w:rPr>
  </w:style>
  <w:style w:type="paragraph" w:customStyle="1" w:styleId="Heading2TOC">
    <w:name w:val="Heading2 TOC"/>
    <w:basedOn w:val="Normal"/>
    <w:qFormat/>
    <w:rsid w:val="005B01B9"/>
    <w:pPr>
      <w:spacing w:before="240" w:after="60"/>
    </w:pPr>
    <w:rPr>
      <w:rFonts w:ascii="Times New Roman" w:hAnsi="Times New Roman"/>
      <w:b/>
      <w:sz w:val="28"/>
    </w:rPr>
  </w:style>
  <w:style w:type="character" w:customStyle="1" w:styleId="Underline">
    <w:name w:val="Underline"/>
    <w:basedOn w:val="DefaultParagraphFont"/>
    <w:qFormat/>
    <w:rsid w:val="005B01B9"/>
    <w:rPr>
      <w:u w:val="single"/>
    </w:rPr>
  </w:style>
  <w:style w:type="character" w:customStyle="1" w:styleId="BoldandItalics">
    <w:name w:val="Bold and Italics"/>
    <w:qFormat/>
    <w:rsid w:val="005B01B9"/>
    <w:rPr>
      <w:b/>
      <w:i/>
      <w:u w:val="none"/>
    </w:rPr>
  </w:style>
  <w:style w:type="paragraph" w:styleId="BalloonText">
    <w:name w:val="Balloon Text"/>
    <w:basedOn w:val="Normal"/>
    <w:link w:val="BalloonTextChar"/>
    <w:rsid w:val="005B01B9"/>
    <w:rPr>
      <w:rFonts w:ascii="Tahoma" w:hAnsi="Tahoma" w:cs="Tahoma"/>
      <w:sz w:val="16"/>
      <w:szCs w:val="16"/>
    </w:rPr>
  </w:style>
  <w:style w:type="character" w:customStyle="1" w:styleId="BalloonTextChar">
    <w:name w:val="Balloon Text Char"/>
    <w:basedOn w:val="DefaultParagraphFont"/>
    <w:link w:val="BalloonText"/>
    <w:rsid w:val="005B0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1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0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1B9"/>
    <w:rPr>
      <w:b/>
      <w:color w:val="660033"/>
      <w:spacing w:val="0"/>
    </w:rPr>
  </w:style>
  <w:style w:type="paragraph" w:customStyle="1" w:styleId="Nameditemlist">
    <w:name w:val="Named item list"/>
    <w:basedOn w:val="BodyText"/>
    <w:qFormat/>
    <w:rsid w:val="005B01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1419</Words>
  <Characters>9299</Characters>
  <Application>Microsoft Office Word</Application>
  <DocSecurity>0</DocSecurity>
  <Lines>280</Lines>
  <Paragraphs>152</Paragraphs>
  <ScaleCrop>false</ScaleCrop>
  <Company>Author-it Software Corporation Ltd.</Company>
  <LinksUpToDate>false</LinksUpToDate>
  <CharactersWithSpaces>10650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TLIB2023A Provide sanitation and water services support to passenger transportation units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2012-10-10T07:51:00Z</dcterms:created>
  <dcterms:modified xsi:type="dcterms:W3CDTF">2012-10-10T07:51:00Z</dcterms:modified>
</cp:coreProperties>
</file>