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7BF" w:rsidP="008767BF">
      <w:pPr>
        <w:pStyle w:val="Title"/>
      </w:pPr>
      <w:r>
        <w:fldChar w:fldCharType="begin"/>
      </w:r>
      <w:r>
        <w:instrText xml:space="preserve"> TITLE   \* MERGEFORMAT </w:instrText>
      </w:r>
      <w:r>
        <w:fldChar w:fldCharType="separate"/>
      </w:r>
      <w:r>
        <w:t>TLIB2022A Diagnose and rectify minor faults</w:t>
      </w:r>
      <w:r>
        <w:fldChar w:fldCharType="end"/>
      </w:r>
    </w:p>
    <w:p w:rsidR="008767BF" w:rsidP="008767BF">
      <w:pPr>
        <w:pStyle w:val="Version"/>
        <w:sectPr w:rsidSect="00BE26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656" w:rsidP="00BE2656">
      <w:pPr>
        <w:pStyle w:val="SuperHeading"/>
      </w:pPr>
      <w:r w:rsidRPr="00BE2656">
        <w:t>TLIB2022A Diagnose and rectify minor faults</w:t>
      </w:r>
    </w:p>
    <w:p w:rsidR="00000000" w:rsidRPr="00BE2656" w:rsidP="00BE2656">
      <w:pPr>
        <w:pStyle w:val="Heading1"/>
      </w:pPr>
      <w:bookmarkStart w:id="1" w:name="O_273931"/>
      <w:bookmarkEnd w:id="1"/>
      <w:r w:rsidRPr="00BE2656">
        <w:t>Modification History</w:t>
      </w:r>
    </w:p>
    <w:p w:rsidR="00000000" w:rsidRPr="00BE2656" w:rsidP="00BE2656">
      <w:pPr>
        <w:pStyle w:val="BodyText"/>
      </w:pPr>
      <w:r w:rsidRPr="00BE2656">
        <w:t>Not Applicable</w:t>
      </w:r>
    </w:p>
    <w:p w:rsidR="00000000" w:rsidRPr="00BE2656" w:rsidP="00BE2656">
      <w:pPr>
        <w:pStyle w:val="AllowPageBreak"/>
      </w:pPr>
    </w:p>
    <w:p w:rsidR="00000000" w:rsidRPr="00BE2656" w:rsidP="00BE2656">
      <w:pPr>
        <w:pStyle w:val="Heading1"/>
      </w:pPr>
      <w:bookmarkStart w:id="2" w:name="O_222798"/>
      <w:bookmarkEnd w:id="2"/>
      <w:r w:rsidRPr="00BE2656">
        <w:t>Unit Descriptor</w:t>
      </w:r>
    </w:p>
    <w:tbl>
      <w:tblPr>
        <w:tblW w:w="9640" w:type="dxa"/>
        <w:tblLayout w:type="fixed"/>
        <w:tblCellMar>
          <w:left w:w="62" w:type="dxa"/>
          <w:right w:w="62" w:type="dxa"/>
        </w:tblCellMar>
        <w:tblLook w:val="0000"/>
      </w:tblPr>
      <w:tblGrid>
        <w:gridCol w:w="2978"/>
        <w:gridCol w:w="6662"/>
      </w:tblGrid>
      <w:tr w:rsidTr="00876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BodyText"/>
            </w:pPr>
            <w:r w:rsidRPr="00BE2656">
              <w:t>This unit involves the skills and knowledge required to identify, diagnose and rectify minor faults in accord</w:t>
            </w:r>
            <w:r w:rsidRPr="00BE2656">
              <w:t>ance with workplace requirements, including identifying maintenance and/or repair requirements, conducting minor maintenance and routine repairs, checking and reporting minor repairs and/or maintenance, and providing support in accordance with workplace pr</w:t>
            </w:r>
            <w:r w:rsidRPr="00BE2656">
              <w:t>ocedures. Licensing, legislative, regulatory or certification requirements are applicable to this unit.</w:t>
            </w:r>
          </w:p>
        </w:tc>
      </w:tr>
    </w:tbl>
    <w:p w:rsidR="008767BF" w:rsidP="00BE2656">
      <w:pPr>
        <w:pStyle w:val="BodyText"/>
      </w:pPr>
    </w:p>
    <w:p w:rsidR="008767BF" w:rsidP="00BE2656">
      <w:pPr>
        <w:pStyle w:val="BodyText"/>
      </w:pPr>
    </w:p>
    <w:p w:rsidR="00000000" w:rsidRPr="00BE2656" w:rsidP="00BE2656">
      <w:pPr>
        <w:pStyle w:val="Heading1"/>
      </w:pPr>
      <w:bookmarkStart w:id="3" w:name="O_222800"/>
      <w:bookmarkEnd w:id="3"/>
      <w:r w:rsidRPr="00BE2656">
        <w:t>Application of the Unit</w:t>
      </w:r>
    </w:p>
    <w:tbl>
      <w:tblPr>
        <w:tblW w:w="9640" w:type="dxa"/>
        <w:tblLayout w:type="fixed"/>
        <w:tblCellMar>
          <w:left w:w="62" w:type="dxa"/>
          <w:right w:w="62" w:type="dxa"/>
        </w:tblCellMar>
        <w:tblLook w:val="0000"/>
      </w:tblPr>
      <w:tblGrid>
        <w:gridCol w:w="2978"/>
        <w:gridCol w:w="6662"/>
      </w:tblGrid>
      <w:tr w:rsidTr="00876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BodyText"/>
            </w:pPr>
            <w:r w:rsidRPr="00BE2656">
              <w:t>Work must be carried out in compliance with workplace procedures and the regulations and safeworking codes of practice relevant to fault diagnosis and rectification.</w:t>
            </w:r>
          </w:p>
          <w:p w:rsidR="00000000" w:rsidRPr="00BE2656" w:rsidP="00BE2656">
            <w:pPr>
              <w:pStyle w:val="BodyText"/>
            </w:pPr>
            <w:r w:rsidRPr="00BE2656">
              <w:t>Work is performed without supervision, generally within a team environment.</w:t>
            </w:r>
          </w:p>
          <w:p w:rsidR="00000000" w:rsidRPr="00BE2656" w:rsidP="00BE2656">
            <w:pPr>
              <w:pStyle w:val="BodyText"/>
            </w:pPr>
            <w:r w:rsidRPr="00BE2656">
              <w:t xml:space="preserve">Work involves </w:t>
            </w:r>
            <w:r w:rsidRPr="00BE2656">
              <w:t>the application of routine minor fault diagnosis and rectification procedures to maintain the safety and operation of equipment across a variety of operational transport contexts.</w:t>
            </w:r>
          </w:p>
        </w:tc>
      </w:tr>
    </w:tbl>
    <w:p w:rsidR="008767BF" w:rsidP="00BE2656">
      <w:pPr>
        <w:pStyle w:val="BodyText"/>
      </w:pPr>
    </w:p>
    <w:p w:rsidR="008767BF" w:rsidP="00BE2656">
      <w:pPr>
        <w:pStyle w:val="BodyText"/>
      </w:pPr>
    </w:p>
    <w:p w:rsidR="00000000" w:rsidRPr="00BE2656" w:rsidP="00BE2656">
      <w:pPr>
        <w:pStyle w:val="Heading1"/>
      </w:pPr>
      <w:bookmarkStart w:id="4" w:name="O_282191"/>
      <w:bookmarkEnd w:id="4"/>
      <w:r w:rsidRPr="00BE2656">
        <w:t>Licensing/Regulatory Information</w:t>
      </w:r>
    </w:p>
    <w:p w:rsidR="00000000" w:rsidRPr="00BE2656" w:rsidP="00BE2656">
      <w:pPr>
        <w:pStyle w:val="BodyText"/>
      </w:pPr>
      <w:r w:rsidRPr="00BE2656">
        <w:t>Refer to Unit Descripto</w:t>
      </w:r>
      <w:r w:rsidRPr="00BE2656">
        <w:t>r</w:t>
      </w:r>
    </w:p>
    <w:p w:rsidR="00000000" w:rsidRPr="00BE2656" w:rsidP="00BE2656">
      <w:pPr>
        <w:pStyle w:val="AllowPageBreak"/>
      </w:pPr>
    </w:p>
    <w:p w:rsidR="00000000" w:rsidRPr="00BE2656" w:rsidP="00BE2656">
      <w:pPr>
        <w:pStyle w:val="Heading1"/>
      </w:pPr>
      <w:bookmarkStart w:id="5" w:name="O_284641"/>
      <w:bookmarkEnd w:id="5"/>
      <w:r w:rsidRPr="00BE2656">
        <w:t>Pre-Requisites</w:t>
      </w:r>
    </w:p>
    <w:p w:rsidR="00000000" w:rsidRPr="00BE2656" w:rsidP="00BE2656">
      <w:pPr>
        <w:pStyle w:val="BodyText"/>
      </w:pPr>
      <w:r w:rsidRPr="00BE2656">
        <w:t>Not Applicable</w:t>
      </w:r>
    </w:p>
    <w:p w:rsidR="00000000" w:rsidRPr="00BE2656" w:rsidP="00BE2656">
      <w:pPr>
        <w:pStyle w:val="AllowPageBreak"/>
      </w:pPr>
    </w:p>
    <w:p w:rsidR="00000000" w:rsidRPr="00BE2656" w:rsidP="00BE2656">
      <w:pPr>
        <w:pStyle w:val="Heading1"/>
      </w:pPr>
      <w:bookmarkStart w:id="6" w:name="O_222799"/>
      <w:bookmarkEnd w:id="6"/>
      <w:r w:rsidRPr="00BE2656">
        <w:t>Employability Skills Information</w:t>
      </w:r>
    </w:p>
    <w:tbl>
      <w:tblPr>
        <w:tblW w:w="9640" w:type="dxa"/>
        <w:tblLayout w:type="fixed"/>
        <w:tblCellMar>
          <w:left w:w="62" w:type="dxa"/>
          <w:right w:w="62" w:type="dxa"/>
        </w:tblCellMar>
        <w:tblLook w:val="0000"/>
      </w:tblPr>
      <w:tblGrid>
        <w:gridCol w:w="2978"/>
        <w:gridCol w:w="6662"/>
      </w:tblGrid>
      <w:tr w:rsidTr="008767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BodyText"/>
            </w:pPr>
            <w:r w:rsidRPr="00BE2656">
              <w:t>This unit contains employability skills.</w:t>
            </w:r>
          </w:p>
        </w:tc>
      </w:tr>
    </w:tbl>
    <w:p w:rsidR="008767BF" w:rsidP="00BE2656">
      <w:pPr>
        <w:pStyle w:val="BodyText"/>
      </w:pPr>
    </w:p>
    <w:p w:rsidR="008767BF" w:rsidP="00BE2656">
      <w:pPr>
        <w:pStyle w:val="BodyText"/>
      </w:pPr>
    </w:p>
    <w:p w:rsidR="00000000" w:rsidRPr="00BE2656" w:rsidP="00BE2656">
      <w:pPr>
        <w:pStyle w:val="Heading1"/>
      </w:pPr>
      <w:bookmarkStart w:id="7" w:name="O_291977"/>
      <w:bookmarkEnd w:id="7"/>
      <w:r w:rsidRPr="00BE2656">
        <w:t>Elements and Performance Criteria Pre-Content</w:t>
      </w:r>
    </w:p>
    <w:tbl>
      <w:tblPr>
        <w:tblW w:w="9640" w:type="dxa"/>
        <w:tblLayout w:type="fixed"/>
        <w:tblCellMar>
          <w:left w:w="62" w:type="dxa"/>
          <w:right w:w="62" w:type="dxa"/>
        </w:tblCellMar>
        <w:tblLook w:val="0000"/>
      </w:tblPr>
      <w:tblGrid>
        <w:gridCol w:w="2978"/>
        <w:gridCol w:w="6662"/>
      </w:tblGrid>
      <w:tr w:rsidTr="00876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BodyText"/>
            </w:pPr>
            <w:r w:rsidRPr="00BE2656">
              <w:t>Performance criteria describe the required performance needed to demonstrate achievement of the element. Assessment of performance is to be consistent with the evidence guide.</w:t>
            </w:r>
          </w:p>
        </w:tc>
      </w:tr>
    </w:tbl>
    <w:p w:rsidR="00000000" w:rsidRPr="00BE2656" w:rsidP="00BE2656">
      <w:pPr>
        <w:pStyle w:val="BodyText"/>
      </w:pPr>
    </w:p>
    <w:p w:rsidR="00000000" w:rsidRPr="00BE2656" w:rsidP="00BE2656">
      <w:pPr>
        <w:pStyle w:val="AllowPageBreak"/>
      </w:pPr>
    </w:p>
    <w:p w:rsidR="00000000" w:rsidRPr="00BE2656" w:rsidP="00BE2656">
      <w:pPr>
        <w:pStyle w:val="Heading1"/>
      </w:pPr>
      <w:bookmarkStart w:id="8" w:name="O_238645"/>
      <w:bookmarkEnd w:id="8"/>
      <w:r w:rsidRPr="00BE2656">
        <w:t>Elements and Performance Criteria</w:t>
      </w:r>
    </w:p>
    <w:tbl>
      <w:tblPr>
        <w:tblW w:w="9640" w:type="dxa"/>
        <w:tblLayout w:type="fixed"/>
        <w:tblCellMar>
          <w:left w:w="62" w:type="dxa"/>
          <w:right w:w="62" w:type="dxa"/>
        </w:tblCellMar>
        <w:tblLook w:val="0000"/>
      </w:tblPr>
      <w:tblGrid>
        <w:gridCol w:w="2978"/>
        <w:gridCol w:w="6662"/>
      </w:tblGrid>
      <w:tr w:rsidTr="008767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E2656" w:rsidP="00BE2656">
            <w:pPr>
              <w:pStyle w:val="List"/>
            </w:pPr>
            <w:r w:rsidRPr="00BE265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E2656">
            <w:pPr>
              <w:pStyle w:val="List"/>
              <w:rPr>
                <w:lang w:val="en-NZ"/>
              </w:rPr>
            </w:pPr>
            <w:r w:rsidRPr="00BE2656">
              <w:rPr>
                <w:rStyle w:val="SpecialBold"/>
              </w:rPr>
              <w:t>PERFORMANCE CRITERIA</w:t>
            </w:r>
          </w:p>
        </w:tc>
      </w:tr>
      <w:tr w:rsidTr="00876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2656">
            <w:pPr>
              <w:pStyle w:val="List"/>
              <w:rPr>
                <w:lang w:val="en-NZ"/>
              </w:rPr>
            </w:pPr>
            <w:r w:rsidRPr="00BE2656">
              <w:rPr>
                <w:rStyle w:val="SpecialBold"/>
              </w:rPr>
              <w:t>1</w:t>
            </w:r>
            <w:r w:rsidRPr="00BE2656">
              <w:tab/>
            </w:r>
            <w:r w:rsidRPr="00BE2656">
              <w:rPr>
                <w:rStyle w:val="SpecialBold"/>
              </w:rPr>
              <w:t>Identify maintenance</w:t>
            </w:r>
            <w:r w:rsidRPr="00BE2656">
              <w:t>/</w:t>
            </w:r>
            <w:r w:rsidRPr="00BE2656">
              <w:rPr>
                <w:rStyle w:val="SpecialBold"/>
              </w:rPr>
              <w:t>repair requirements</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List"/>
            </w:pPr>
            <w:r w:rsidRPr="00BE2656">
              <w:t>1.1</w:t>
            </w:r>
            <w:r w:rsidRPr="00BE2656">
              <w:tab/>
              <w:t>Condition of rolling stock and/or motive power unit ancillary equipment is assessed</w:t>
            </w:r>
          </w:p>
          <w:p w:rsidR="00000000" w:rsidRPr="00BE2656" w:rsidP="00BE2656">
            <w:pPr>
              <w:pStyle w:val="List"/>
            </w:pPr>
            <w:r w:rsidRPr="00BE2656">
              <w:t>1.2</w:t>
            </w:r>
            <w:r w:rsidRPr="00BE2656">
              <w:tab/>
            </w:r>
            <w:r w:rsidRPr="00BE2656">
              <w:t>Faulty or damaged components or equipment are identified and assessed for component exchange or minor repair</w:t>
            </w:r>
          </w:p>
          <w:p w:rsidR="00000000" w:rsidRPr="00BE2656" w:rsidP="00BE2656">
            <w:pPr>
              <w:pStyle w:val="List"/>
            </w:pPr>
            <w:r w:rsidRPr="00BE2656">
              <w:t>1.3</w:t>
            </w:r>
            <w:r w:rsidRPr="00BE2656">
              <w:tab/>
              <w:t>Equipment and tools required are identified and obtained</w:t>
            </w:r>
          </w:p>
          <w:p w:rsidR="00000000" w:rsidP="00BE2656">
            <w:pPr>
              <w:pStyle w:val="List"/>
              <w:rPr>
                <w:lang w:val="en-NZ"/>
              </w:rPr>
            </w:pPr>
            <w:r w:rsidRPr="00BE2656">
              <w:t>1.4</w:t>
            </w:r>
            <w:r w:rsidRPr="00BE2656">
              <w:tab/>
              <w:t>Work areas and equipment are prepared and made safe for repair/maintenance/compone</w:t>
            </w:r>
            <w:r w:rsidRPr="00BE2656">
              <w:t>nt exchange activities</w:t>
            </w:r>
          </w:p>
        </w:tc>
      </w:tr>
      <w:tr w:rsidTr="00876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2656">
            <w:pPr>
              <w:pStyle w:val="List"/>
              <w:rPr>
                <w:lang w:val="en-NZ"/>
              </w:rPr>
            </w:pPr>
            <w:r w:rsidRPr="00BE2656">
              <w:rPr>
                <w:rStyle w:val="SpecialBold"/>
              </w:rPr>
              <w:t>2</w:t>
            </w:r>
            <w:r w:rsidRPr="00BE2656">
              <w:tab/>
            </w:r>
            <w:r w:rsidRPr="00BE2656">
              <w:rPr>
                <w:rStyle w:val="SpecialBold"/>
              </w:rPr>
              <w:t>Conduct minor maintenance and routine repairs</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List"/>
            </w:pPr>
            <w:r w:rsidRPr="00BE2656">
              <w:t>2.1</w:t>
            </w:r>
            <w:r w:rsidRPr="00BE2656">
              <w:tab/>
              <w:t>Minor repair/maintenance/component exchange are carried out to comply with the manufacturers specifications and workplace procedures</w:t>
            </w:r>
          </w:p>
          <w:p w:rsidR="00000000" w:rsidP="00BE2656">
            <w:pPr>
              <w:pStyle w:val="List"/>
              <w:rPr>
                <w:lang w:val="en-NZ"/>
              </w:rPr>
            </w:pPr>
            <w:r w:rsidRPr="00BE2656">
              <w:t>2.2</w:t>
            </w:r>
            <w:r w:rsidRPr="00BE2656">
              <w:tab/>
              <w:t>Equipment, tools and materials required are</w:t>
            </w:r>
            <w:r w:rsidRPr="00BE2656">
              <w:t xml:space="preserve"> operated, applied and handled to conform to OH&amp;S requirements and manufacturers specifications to prevent injury and damage</w:t>
            </w:r>
          </w:p>
        </w:tc>
      </w:tr>
      <w:tr w:rsidTr="00876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2656">
            <w:pPr>
              <w:pStyle w:val="List"/>
              <w:rPr>
                <w:lang w:val="en-NZ"/>
              </w:rPr>
            </w:pPr>
            <w:r w:rsidRPr="00BE2656">
              <w:rPr>
                <w:rStyle w:val="SpecialBold"/>
              </w:rPr>
              <w:t>3</w:t>
            </w:r>
            <w:r w:rsidRPr="00BE2656">
              <w:tab/>
            </w:r>
            <w:r w:rsidRPr="00BE2656">
              <w:rPr>
                <w:rStyle w:val="SpecialBold"/>
              </w:rPr>
              <w:t>Check and report minor repairs</w:t>
            </w:r>
            <w:r w:rsidRPr="00BE2656">
              <w:t>/</w:t>
            </w:r>
            <w:r w:rsidRPr="00BE2656">
              <w:rPr>
                <w:rStyle w:val="SpecialBold"/>
              </w:rPr>
              <w:t>maintenance</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List"/>
            </w:pPr>
            <w:r w:rsidRPr="00BE2656">
              <w:t>3.1</w:t>
            </w:r>
            <w:r w:rsidRPr="00BE2656">
              <w:tab/>
              <w:t>Minor repair/maintenance/component exchange activities are checked for compliance</w:t>
            </w:r>
            <w:r w:rsidRPr="00BE2656">
              <w:t xml:space="preserve"> with safety requirements and workplace procedures</w:t>
            </w:r>
          </w:p>
          <w:p w:rsidR="00000000" w:rsidRPr="00BE2656" w:rsidP="00BE2656">
            <w:pPr>
              <w:pStyle w:val="List"/>
            </w:pPr>
            <w:r w:rsidRPr="00BE2656">
              <w:t>3.2</w:t>
            </w:r>
            <w:r w:rsidRPr="00BE2656">
              <w:tab/>
              <w:t>Equipment is checked to confirm that it has been restored to operational standards</w:t>
            </w:r>
          </w:p>
          <w:p w:rsidR="00000000" w:rsidP="00BE2656">
            <w:pPr>
              <w:pStyle w:val="List"/>
              <w:rPr>
                <w:lang w:val="en-NZ"/>
              </w:rPr>
            </w:pPr>
            <w:r w:rsidRPr="00BE2656">
              <w:t>3.3</w:t>
            </w:r>
            <w:r w:rsidRPr="00BE2656">
              <w:tab/>
              <w:t>Repair/maintenance/component exchange activities are documented in appropriate records or log books</w:t>
            </w:r>
          </w:p>
        </w:tc>
      </w:tr>
      <w:tr w:rsidTr="008767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E2656">
            <w:pPr>
              <w:pStyle w:val="List"/>
              <w:rPr>
                <w:lang w:val="en-NZ"/>
              </w:rPr>
            </w:pPr>
            <w:r w:rsidRPr="00BE2656">
              <w:rPr>
                <w:rStyle w:val="SpecialBold"/>
              </w:rPr>
              <w:t>4</w:t>
            </w:r>
            <w:r w:rsidRPr="00BE2656">
              <w:tab/>
            </w:r>
            <w:r w:rsidRPr="00BE2656">
              <w:rPr>
                <w:rStyle w:val="SpecialBold"/>
              </w:rPr>
              <w:t>Provide support</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List"/>
            </w:pPr>
            <w:r w:rsidRPr="00BE2656">
              <w:t>4.1</w:t>
            </w:r>
            <w:r w:rsidRPr="00BE2656">
              <w:tab/>
              <w:t>Repairs/maintenance/component exchange activities requiring support are identified and level of support established</w:t>
            </w:r>
          </w:p>
          <w:p w:rsidR="00000000" w:rsidRPr="00BE2656" w:rsidP="00BE2656">
            <w:pPr>
              <w:pStyle w:val="List"/>
            </w:pPr>
            <w:r w:rsidRPr="00BE2656">
              <w:t>4.2</w:t>
            </w:r>
            <w:r w:rsidRPr="00BE2656">
              <w:tab/>
              <w:t>Assistance to repair/maintenance/component exchange activities is provided where required</w:t>
            </w:r>
          </w:p>
          <w:p w:rsidR="00000000" w:rsidRPr="00BE2656" w:rsidP="00BE2656">
            <w:pPr>
              <w:pStyle w:val="List"/>
            </w:pPr>
            <w:r w:rsidRPr="00BE2656">
              <w:t>4.3</w:t>
            </w:r>
            <w:r w:rsidRPr="00BE2656">
              <w:tab/>
              <w:t>Repair/maintenance/com</w:t>
            </w:r>
            <w:r w:rsidRPr="00BE2656">
              <w:t>ponent exchange work not able to be undertaken or completed is reported to appropriate personnel for follow-up action</w:t>
            </w:r>
          </w:p>
          <w:p w:rsidR="00000000" w:rsidRPr="00BE2656" w:rsidP="00BE2656">
            <w:pPr>
              <w:pStyle w:val="List"/>
            </w:pPr>
            <w:r w:rsidRPr="00BE2656">
              <w:t>4.4</w:t>
            </w:r>
            <w:r w:rsidRPr="00BE2656">
              <w:tab/>
              <w:t>Work site is checked for cleanliness and operational safety and appropriate action taken to restore site and equipment</w:t>
            </w:r>
          </w:p>
        </w:tc>
      </w:tr>
    </w:tbl>
    <w:p w:rsidR="008767BF" w:rsidP="00BE2656">
      <w:pPr>
        <w:pStyle w:val="BodyText"/>
      </w:pPr>
    </w:p>
    <w:p w:rsidR="008767BF" w:rsidP="00BE2656">
      <w:pPr>
        <w:pStyle w:val="BodyText"/>
      </w:pPr>
    </w:p>
    <w:p w:rsidR="00000000" w:rsidRPr="00BE2656" w:rsidP="00BE2656">
      <w:pPr>
        <w:pStyle w:val="Heading1"/>
      </w:pPr>
      <w:bookmarkStart w:id="9" w:name="O_262436"/>
      <w:bookmarkEnd w:id="9"/>
      <w:r w:rsidRPr="00BE2656">
        <w:t>Required Skills and Knowledge</w:t>
      </w:r>
    </w:p>
    <w:tbl>
      <w:tblPr>
        <w:tblW w:w="9640" w:type="dxa"/>
        <w:tblLayout w:type="fixed"/>
        <w:tblCellMar>
          <w:left w:w="62" w:type="dxa"/>
          <w:right w:w="62" w:type="dxa"/>
        </w:tblCellMar>
        <w:tblLook w:val="0000"/>
      </w:tblPr>
      <w:tblGrid>
        <w:gridCol w:w="9640"/>
      </w:tblGrid>
      <w:tr w:rsidTr="008767B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REQUIRED KNOWLEDGE AND SKILLS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This describes the essential knowledge and skills and their level required for this unit.</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Required knowledge</w:t>
            </w:r>
            <w:r w:rsidRPr="00BE2656">
              <w:t>:</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Relevant state/territory regulations, codes of practice and safeworking system requirements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Relevant OH&amp;S and environmental protection requirements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Workplace procedures and policies for the diagnosis and repair of minor faults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Typical minor repair problems that can occur and related action that should be taken</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Tools and equipment used when diagnosing and rectifying minor faults and the procedures and precautions for their care, use and storage</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Workplace documentation and rec</w:t>
            </w:r>
            <w:r w:rsidRPr="00BE2656">
              <w:t>ords requirements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Procedures to be followed in the event of an emergency</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Workplace component and material supply system</w:t>
            </w:r>
          </w:p>
        </w:tc>
      </w:tr>
    </w:tbl>
    <w:p w:rsidR="00000000" w:rsidRPr="00BE2656" w:rsidP="00BE2656">
      <w:pPr>
        <w:pStyle w:val="BodyText"/>
      </w:pPr>
    </w:p>
    <w:tbl>
      <w:tblPr>
        <w:tblW w:w="9640" w:type="dxa"/>
        <w:tblLayout w:type="fixed"/>
        <w:tblCellMar>
          <w:left w:w="62" w:type="dxa"/>
          <w:right w:w="62" w:type="dxa"/>
        </w:tblCellMar>
        <w:tblLook w:val="0000"/>
      </w:tblPr>
      <w:tblGrid>
        <w:gridCol w:w="9640"/>
      </w:tblGrid>
      <w:tr w:rsidTr="008767B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Required skills</w:t>
            </w:r>
            <w:r w:rsidRPr="00BE2656">
              <w:t>:</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Communicate effectively with others when diagnosing and rectifying minor faults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Read and interpret instructions, procedures, information and signs relevant to the diagnosis and rectification of minor faults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Interpret and follow operational instructions and prioritise work</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Complete documentation related to work activities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Operate</w:t>
            </w:r>
            <w:r w:rsidRPr="00BE2656">
              <w:t xml:space="preserve"> electronic communication equipment to required protocol</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Work collaboratively with others when diagnosing and rectifying minor faults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Promptly report and/or rectify any identified problems, faults or malfunctions that may arise when diagnosing and</w:t>
            </w:r>
            <w:r w:rsidRPr="00BE2656">
              <w:t xml:space="preserve"> rectifying minor faults in accordance with regulatory requirements and workplace procedures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Implement contingency plans for unplanned events that may occur when diagnosing and rectifying minor faults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 xml:space="preserve">Apply precautions and required action to minimise, </w:t>
            </w:r>
            <w:r w:rsidRPr="00BE2656">
              <w:t>control or eliminate hazards that may exist during work activities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Monitor work activities in terms of planned schedule</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Modify activities depending on differing operational contingencies, risk situations and environments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Work systematically with requ</w:t>
            </w:r>
            <w:r w:rsidRPr="00BE2656">
              <w:t>ired attention to detail without injury to self or others, or damage to goods or equipment</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Operate and adapt to differences in equipment in accordance with standard operating procedures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Select and use required personal protective equipment conforming t</w:t>
            </w:r>
            <w:r w:rsidRPr="00BE2656">
              <w:t>o industry and OH&amp;S standards</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Monitor performance of equipment</w:t>
            </w:r>
          </w:p>
        </w:tc>
      </w:tr>
      <w:tr w:rsidTr="008767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Service equipment in terms of maintenance schedule and standard operating procedures</w:t>
            </w:r>
          </w:p>
        </w:tc>
      </w:tr>
    </w:tbl>
    <w:p w:rsidR="008767BF" w:rsidP="00BE2656">
      <w:pPr>
        <w:pStyle w:val="BodyText"/>
      </w:pPr>
    </w:p>
    <w:p w:rsidR="008767BF" w:rsidP="00BE2656">
      <w:pPr>
        <w:pStyle w:val="BodyText"/>
      </w:pPr>
    </w:p>
    <w:p w:rsidR="00000000" w:rsidRPr="00BE2656" w:rsidP="00BE2656">
      <w:pPr>
        <w:pStyle w:val="Heading1"/>
      </w:pPr>
      <w:bookmarkStart w:id="10" w:name="O_246629"/>
      <w:bookmarkEnd w:id="10"/>
      <w:r w:rsidRPr="00BE2656">
        <w:t>Evidence Guide</w:t>
      </w:r>
    </w:p>
    <w:tbl>
      <w:tblPr>
        <w:tblW w:w="9499" w:type="dxa"/>
        <w:tblLayout w:type="fixed"/>
        <w:tblCellMar>
          <w:left w:w="62" w:type="dxa"/>
          <w:right w:w="62" w:type="dxa"/>
        </w:tblCellMar>
        <w:tblLook w:val="0000"/>
      </w:tblPr>
      <w:tblGrid>
        <w:gridCol w:w="3524"/>
        <w:gridCol w:w="5975"/>
      </w:tblGrid>
      <w:tr w:rsidTr="008767B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EVIDENCE GUIDE</w:t>
            </w:r>
          </w:p>
        </w:tc>
      </w:tr>
      <w:tr w:rsidTr="008767B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The evidence guide provides advice on assessment and must be read in conjunction with the performance criteria, required knowledge and skills, the range statement and the assessment guidelines for this Training Package.</w:t>
            </w:r>
          </w:p>
        </w:tc>
      </w:tr>
      <w:tr w:rsidTr="008767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Critical aspects for assessment an</w:t>
            </w:r>
            <w:r w:rsidRPr="00BE265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The evidence required to demonstrate competency in this unit must be relevant to and satisfy all of the requirements of the elements and performance criteria of this unit and include demonstration</w:t>
            </w:r>
            <w:r w:rsidRPr="00BE2656">
              <w:t xml:space="preserve"> of applying:</w:t>
            </w:r>
          </w:p>
          <w:p w:rsidR="00000000" w:rsidRPr="00BE2656" w:rsidP="00BE2656">
            <w:pPr>
              <w:pStyle w:val="ListBullet2"/>
            </w:pPr>
            <w:r w:rsidRPr="00BE2656">
              <w:t>the underpinning knowledge and skills</w:t>
            </w:r>
          </w:p>
          <w:p w:rsidR="00000000" w:rsidRPr="00BE2656" w:rsidP="00BE2656">
            <w:pPr>
              <w:pStyle w:val="ListBullet2"/>
            </w:pPr>
            <w:r w:rsidRPr="00BE2656">
              <w:t>relevant legislation and workplace procedures</w:t>
            </w:r>
          </w:p>
          <w:p w:rsidR="00000000" w:rsidRPr="00BE2656" w:rsidP="00BE2656">
            <w:pPr>
              <w:pStyle w:val="ListBullet2"/>
            </w:pPr>
            <w:r w:rsidRPr="00BE2656">
              <w:t>other relevant aspects of the range statement</w:t>
            </w:r>
          </w:p>
          <w:p w:rsidR="00000000" w:rsidRPr="00BE2656" w:rsidP="00BE2656">
            <w:pPr>
              <w:pStyle w:val="ListBullet"/>
            </w:pPr>
            <w:r w:rsidRPr="00BE2656">
              <w:t>Assessment must include exercises which demonstrate competent performance of the following i</w:t>
            </w:r>
            <w:r w:rsidRPr="00BE2656">
              <w:t>n a range of situations:</w:t>
            </w:r>
          </w:p>
          <w:p w:rsidR="00000000" w:rsidRPr="00BE2656" w:rsidP="00BE2656">
            <w:pPr>
              <w:pStyle w:val="ListBullet2"/>
            </w:pPr>
            <w:r w:rsidRPr="00BE2656">
              <w:t>identifying rolling stock and equipment checks required for a range of rolling stock in the workplace</w:t>
            </w:r>
          </w:p>
          <w:p w:rsidR="00000000" w:rsidRPr="00BE2656" w:rsidP="00BE2656">
            <w:pPr>
              <w:pStyle w:val="ListBullet2"/>
            </w:pPr>
            <w:r w:rsidRPr="00BE2656">
              <w:t>identifying typical faults or defects that may occur on rolling stock and equipment</w:t>
            </w:r>
          </w:p>
          <w:p w:rsidR="00000000" w:rsidP="00BE2656">
            <w:pPr>
              <w:pStyle w:val="ListBullet2"/>
              <w:rPr>
                <w:lang w:val="en-NZ"/>
              </w:rPr>
            </w:pPr>
            <w:r w:rsidRPr="00BE2656">
              <w:t>correct workplace requirements for reporting</w:t>
            </w:r>
            <w:r w:rsidRPr="00BE2656">
              <w:t xml:space="preserve"> identified rolling stock or equipment defects</w:t>
            </w:r>
          </w:p>
        </w:tc>
      </w:tr>
      <w:tr w:rsidTr="008767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Performance is demonstrated consistently over a period of time and in a suitable range of contexts</w:t>
            </w:r>
          </w:p>
          <w:p w:rsidR="00000000" w:rsidRPr="00BE2656" w:rsidP="00BE2656">
            <w:pPr>
              <w:pStyle w:val="ListBullet"/>
            </w:pPr>
            <w:r w:rsidRPr="00BE2656">
              <w:t>Resources for assessment include:</w:t>
            </w:r>
          </w:p>
          <w:p w:rsidR="00000000" w:rsidRPr="00BE2656" w:rsidP="00BE2656">
            <w:pPr>
              <w:pStyle w:val="ListBullet2"/>
            </w:pPr>
            <w:r w:rsidRPr="00BE2656">
              <w:t>a range of relevant exercises, case studies and/or other simulated practical and knowledge assessment, and/or</w:t>
            </w:r>
          </w:p>
          <w:p w:rsidR="00000000" w:rsidRPr="00BE2656" w:rsidP="00BE2656">
            <w:pPr>
              <w:pStyle w:val="ListBullet2"/>
            </w:pPr>
            <w:r w:rsidRPr="00BE2656">
              <w:t>access to an appropriate range of relevant operational situations in the workplace</w:t>
            </w:r>
          </w:p>
          <w:p w:rsidR="00000000" w:rsidRPr="00BE2656" w:rsidP="00BE2656">
            <w:pPr>
              <w:pStyle w:val="ListBullet"/>
            </w:pPr>
            <w:r w:rsidRPr="00BE2656">
              <w:t>In both real and simulated environments, access is required to</w:t>
            </w:r>
            <w:r w:rsidRPr="00BE2656">
              <w:t>:</w:t>
            </w:r>
          </w:p>
          <w:p w:rsidR="00000000" w:rsidRPr="00BE2656" w:rsidP="00BE2656">
            <w:pPr>
              <w:pStyle w:val="ListBullet2"/>
            </w:pPr>
            <w:r w:rsidRPr="00BE2656">
              <w:t>relevant and appropriate materials and equipment, and</w:t>
            </w:r>
          </w:p>
          <w:p w:rsidR="00000000" w:rsidP="00BE2656">
            <w:pPr>
              <w:pStyle w:val="ListBullet2"/>
              <w:rPr>
                <w:lang w:val="en-NZ"/>
              </w:rPr>
            </w:pPr>
            <w:r w:rsidRPr="00BE2656">
              <w:t>applicable documentation including workplace procedures, regulations, codes of practice and operation manuals</w:t>
            </w:r>
          </w:p>
        </w:tc>
      </w:tr>
      <w:tr w:rsidTr="008767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Assessment of this unit must be undertaken by a registered training organisation</w:t>
            </w:r>
          </w:p>
          <w:p w:rsidR="00000000" w:rsidRPr="00BE2656" w:rsidP="00BE2656">
            <w:pPr>
              <w:pStyle w:val="ListBullet"/>
            </w:pPr>
            <w:r w:rsidRPr="00BE2656">
              <w:t>As a minimum, assessment of knowledge must be conducted through appropriate written/oral tests</w:t>
            </w:r>
          </w:p>
          <w:p w:rsidR="00000000" w:rsidRPr="00BE2656" w:rsidP="00BE2656">
            <w:pPr>
              <w:pStyle w:val="ListBullet"/>
            </w:pPr>
            <w:r w:rsidRPr="00BE2656">
              <w:t>Practical assessment must occur:</w:t>
            </w:r>
          </w:p>
          <w:p w:rsidR="00000000" w:rsidRPr="00BE2656" w:rsidP="00BE2656">
            <w:pPr>
              <w:pStyle w:val="ListBullet2"/>
            </w:pPr>
            <w:r w:rsidRPr="00BE2656">
              <w:t>through activities in an appropriately simulat</w:t>
            </w:r>
            <w:r w:rsidRPr="00BE2656">
              <w:t>ed environment, and/or</w:t>
            </w:r>
          </w:p>
          <w:p w:rsidR="00000000" w:rsidRPr="00BE2656" w:rsidP="00BE2656">
            <w:pPr>
              <w:pStyle w:val="ListBullet2"/>
            </w:pPr>
            <w:r w:rsidRPr="00BE2656">
              <w:t>in an appropriate range of situations in the workplace</w:t>
            </w:r>
          </w:p>
        </w:tc>
      </w:tr>
    </w:tbl>
    <w:p w:rsidR="008767BF" w:rsidP="00BE2656">
      <w:pPr>
        <w:pStyle w:val="BodyText"/>
      </w:pPr>
    </w:p>
    <w:p w:rsidR="008767BF" w:rsidP="00BE2656">
      <w:pPr>
        <w:pStyle w:val="BodyText"/>
      </w:pPr>
    </w:p>
    <w:p w:rsidR="00000000" w:rsidRPr="00BE2656" w:rsidP="00BE2656">
      <w:pPr>
        <w:pStyle w:val="Heading1"/>
      </w:pPr>
      <w:bookmarkStart w:id="11" w:name="O_254612"/>
      <w:bookmarkEnd w:id="11"/>
      <w:r w:rsidRPr="00BE2656">
        <w:t>Range Statement</w:t>
      </w:r>
    </w:p>
    <w:tbl>
      <w:tblPr>
        <w:tblW w:w="9640" w:type="dxa"/>
        <w:tblLayout w:type="fixed"/>
        <w:tblCellMar>
          <w:left w:w="62" w:type="dxa"/>
          <w:right w:w="62" w:type="dxa"/>
        </w:tblCellMar>
        <w:tblLook w:val="0000"/>
      </w:tblPr>
      <w:tblGrid>
        <w:gridCol w:w="3486"/>
        <w:gridCol w:w="6154"/>
      </w:tblGrid>
      <w:tr w:rsidTr="008767B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RANGE STATEMENT</w:t>
            </w:r>
            <w:r w:rsidRPr="00BE2656">
              <w:t xml:space="preserve"> </w:t>
            </w:r>
          </w:p>
        </w:tc>
      </w:tr>
      <w:tr w:rsidTr="008767B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The range statement relates to the unit of competency as a whole. It allows for different work environments and situations that may affect performance.</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Equipment, motive power units and rolling stock to be checked and maintained may include:</w:t>
            </w:r>
          </w:p>
        </w:tc>
        <w:tc>
          <w:tcPr>
            <w:tcW w:w="6154" w:type="dxa"/>
            <w:tcBorders>
              <w:top w:val="nil"/>
              <w:left w:val="nil"/>
              <w:bottom w:val="nil"/>
              <w:right w:val="nil"/>
            </w:tcBorders>
            <w:tcMar>
              <w:top w:w="0" w:type="dxa"/>
              <w:left w:w="62" w:type="dxa"/>
              <w:bottom w:w="0" w:type="dxa"/>
              <w:right w:w="62" w:type="dxa"/>
            </w:tcMar>
          </w:tcPr>
          <w:p w:rsidR="00000000" w:rsidP="00BE2656">
            <w:pPr>
              <w:pStyle w:val="ListBullet"/>
              <w:rPr>
                <w:lang w:val="en-NZ"/>
              </w:rPr>
            </w:pPr>
            <w:r w:rsidRPr="00BE2656">
              <w:t>all classes</w:t>
            </w:r>
            <w:r w:rsidRPr="00BE2656">
              <w:t xml:space="preserve"> of locomotives, motive power units, passenger carriages, rail cars and types of wagons in service within Australian rail systems</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by day or night</w:t>
            </w:r>
          </w:p>
          <w:p w:rsidR="00000000" w:rsidRPr="00BE2656" w:rsidP="00BE2656">
            <w:pPr>
              <w:pStyle w:val="ListBullet"/>
            </w:pPr>
            <w:r w:rsidRPr="00BE2656">
              <w:t>in all weather conditions.</w:t>
            </w:r>
          </w:p>
          <w:p w:rsidR="00000000" w:rsidRPr="00BE2656" w:rsidP="00BE2656">
            <w:pPr>
              <w:pStyle w:val="ListBullet"/>
            </w:pPr>
            <w:r w:rsidRPr="00BE2656">
              <w:t>in confined spaces</w:t>
            </w:r>
          </w:p>
          <w:p w:rsidR="00000000" w:rsidRPr="00BE2656" w:rsidP="00BE2656">
            <w:pPr>
              <w:pStyle w:val="ListBullet"/>
            </w:pPr>
            <w:r w:rsidRPr="00BE2656">
              <w:t>in exposed conditions</w:t>
            </w:r>
          </w:p>
          <w:p w:rsidR="00000000" w:rsidRPr="00BE2656" w:rsidP="00BE2656">
            <w:pPr>
              <w:pStyle w:val="ListBullet"/>
            </w:pPr>
            <w:r w:rsidRPr="00BE2656">
              <w:t>in controlled or open environments</w:t>
            </w:r>
          </w:p>
          <w:p w:rsidR="00000000" w:rsidP="00BE2656">
            <w:pPr>
              <w:pStyle w:val="ListBullet"/>
              <w:rPr>
                <w:lang w:val="en-NZ"/>
              </w:rPr>
            </w:pPr>
            <w:r w:rsidRPr="00BE2656">
              <w:t xml:space="preserve"> </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Minor maintenance/repair component exchange may include: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minor component change out</w:t>
            </w:r>
          </w:p>
          <w:p w:rsidR="00000000" w:rsidRPr="00BE2656" w:rsidP="00BE2656">
            <w:pPr>
              <w:pStyle w:val="ListBullet"/>
            </w:pPr>
            <w:r w:rsidRPr="00BE2656">
              <w:t>diagnosing minor faults</w:t>
            </w:r>
          </w:p>
          <w:p w:rsidR="00000000" w:rsidRPr="00BE2656" w:rsidP="00BE2656">
            <w:pPr>
              <w:pStyle w:val="ListBullet"/>
            </w:pPr>
            <w:r w:rsidRPr="00BE2656">
              <w:t>identifying correct lubricants</w:t>
            </w:r>
          </w:p>
          <w:p w:rsidR="00000000" w:rsidRPr="00BE2656" w:rsidP="00BE2656">
            <w:pPr>
              <w:pStyle w:val="ListBullet"/>
            </w:pPr>
            <w:r w:rsidRPr="00BE2656">
              <w:t>identifying correct fuel and carrying out refuelling</w:t>
            </w:r>
          </w:p>
          <w:p w:rsidR="00000000" w:rsidRPr="00BE2656" w:rsidP="00BE2656">
            <w:pPr>
              <w:pStyle w:val="ListBullet"/>
            </w:pPr>
            <w:r w:rsidRPr="00BE2656">
              <w:t>identifying correct solve</w:t>
            </w:r>
            <w:r w:rsidRPr="00BE2656">
              <w:t>nts and cleaning fluids</w:t>
            </w:r>
          </w:p>
          <w:p w:rsidR="00000000" w:rsidRPr="00BE2656" w:rsidP="00BE2656">
            <w:pPr>
              <w:pStyle w:val="ListBullet"/>
            </w:pPr>
            <w:r w:rsidRPr="00BE2656">
              <w:t>maintaining fluid and air pressures</w:t>
            </w:r>
          </w:p>
          <w:p w:rsidR="00000000" w:rsidRPr="00BE2656" w:rsidP="00BE2656">
            <w:pPr>
              <w:pStyle w:val="ListBullet"/>
            </w:pPr>
            <w:r w:rsidRPr="00BE2656">
              <w:t>replacing faulty/damaged/worn equipment</w:t>
            </w:r>
          </w:p>
          <w:p w:rsidR="00000000" w:rsidRPr="00BE2656" w:rsidP="00BE2656">
            <w:pPr>
              <w:pStyle w:val="ListBullet"/>
            </w:pPr>
            <w:r w:rsidRPr="00BE2656">
              <w:t>servicing and cleaning batteries</w:t>
            </w:r>
          </w:p>
          <w:p w:rsidR="00000000" w:rsidP="00BE2656">
            <w:pPr>
              <w:pStyle w:val="ListBullet"/>
              <w:rPr>
                <w:lang w:val="en-NZ"/>
              </w:rPr>
            </w:pPr>
            <w:r w:rsidRPr="00BE2656">
              <w:t>inspecting bogies, running gear and ancillary equipment in cabin or on rolling stock</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Safety equipment may include: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high visibility clothing</w:t>
            </w:r>
          </w:p>
          <w:p w:rsidR="00000000" w:rsidRPr="00BE2656" w:rsidP="00BE2656">
            <w:pPr>
              <w:pStyle w:val="ListBullet"/>
            </w:pPr>
            <w:r w:rsidRPr="00BE2656">
              <w:t>end of train markers</w:t>
            </w:r>
          </w:p>
          <w:p w:rsidR="00000000" w:rsidRPr="00BE2656" w:rsidP="00BE2656">
            <w:pPr>
              <w:pStyle w:val="ListBullet"/>
            </w:pPr>
            <w:r w:rsidRPr="00BE2656">
              <w:t>sunscreen and sun glasses</w:t>
            </w:r>
          </w:p>
          <w:p w:rsidR="00000000" w:rsidRPr="00BE2656" w:rsidP="00BE2656">
            <w:pPr>
              <w:pStyle w:val="ListBullet"/>
            </w:pPr>
            <w:r w:rsidRPr="00BE2656">
              <w:t>insect repellent</w:t>
            </w:r>
          </w:p>
          <w:p w:rsidR="00000000" w:rsidRPr="00BE2656" w:rsidP="00BE2656">
            <w:pPr>
              <w:pStyle w:val="ListBullet"/>
            </w:pPr>
            <w:r w:rsidRPr="00BE2656">
              <w:t>gloves, safety headwear, mask and footwear</w:t>
            </w:r>
          </w:p>
          <w:p w:rsidR="00000000" w:rsidRPr="00BE2656" w:rsidP="00BE2656">
            <w:pPr>
              <w:pStyle w:val="ListBullet"/>
            </w:pPr>
            <w:r w:rsidRPr="00BE2656">
              <w:t>portable radios/mobile phones</w:t>
            </w:r>
          </w:p>
          <w:p w:rsidR="00000000" w:rsidRPr="00BE2656" w:rsidP="00BE2656">
            <w:pPr>
              <w:pStyle w:val="ListBullet"/>
            </w:pPr>
            <w:r w:rsidRPr="00BE2656">
              <w:t>flags and hand lamps</w:t>
            </w:r>
          </w:p>
          <w:p w:rsidR="00000000" w:rsidRPr="00BE2656" w:rsidP="00BE2656">
            <w:pPr>
              <w:pStyle w:val="ListBullet"/>
            </w:pPr>
            <w:r w:rsidRPr="00BE2656">
              <w:t>safety glasses and hearing protection</w:t>
            </w:r>
          </w:p>
          <w:p w:rsidR="00000000" w:rsidP="00BE2656">
            <w:pPr>
              <w:pStyle w:val="ListBullet"/>
              <w:rPr>
                <w:lang w:val="en-NZ"/>
              </w:rPr>
            </w:pPr>
            <w:r w:rsidRPr="00BE2656">
              <w:t>safety devices</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leaking oil and fuel</w:t>
            </w:r>
          </w:p>
          <w:p w:rsidR="00000000" w:rsidRPr="00BE2656" w:rsidP="00BE2656">
            <w:pPr>
              <w:pStyle w:val="ListBullet"/>
            </w:pPr>
            <w:r w:rsidRPr="00BE2656">
              <w:t>defective or inappropriately adjusted exhaust systems</w:t>
            </w:r>
          </w:p>
          <w:p w:rsidR="00000000" w:rsidRPr="00BE2656" w:rsidP="00BE2656">
            <w:pPr>
              <w:pStyle w:val="ListBullet"/>
            </w:pPr>
            <w:r w:rsidRPr="00BE2656">
              <w:t>gases emitted from battery charging system</w:t>
            </w:r>
          </w:p>
          <w:p w:rsidR="00000000" w:rsidRPr="00BE2656" w:rsidP="00BE2656">
            <w:pPr>
              <w:pStyle w:val="ListBullet"/>
            </w:pPr>
            <w:r w:rsidRPr="00BE2656">
              <w:t>inappropriate disposal of fluids in drains or sewerage systems</w:t>
            </w:r>
          </w:p>
          <w:p w:rsidR="00000000" w:rsidP="00BE2656">
            <w:pPr>
              <w:pStyle w:val="ListBullet"/>
              <w:rPr>
                <w:lang w:val="en-NZ"/>
              </w:rPr>
            </w:pPr>
            <w:r w:rsidRPr="00BE2656">
              <w:t>inappropriate disposal of waste and rub</w:t>
            </w:r>
            <w:r w:rsidRPr="00BE2656">
              <w:t>bish</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workplace personnel including supervisors and managers</w:t>
            </w:r>
          </w:p>
          <w:p w:rsidR="00000000" w:rsidRPr="00BE2656" w:rsidP="00BE2656">
            <w:pPr>
              <w:pStyle w:val="ListBullet"/>
            </w:pPr>
            <w:r w:rsidRPr="00BE2656">
              <w:t>equipment manufacturers representatives and contractors</w:t>
            </w:r>
          </w:p>
          <w:p w:rsidR="00000000" w:rsidRPr="00BE2656" w:rsidP="00BE2656">
            <w:pPr>
              <w:pStyle w:val="ListBullet"/>
            </w:pPr>
            <w:r w:rsidRPr="00BE2656">
              <w:t>union representatives</w:t>
            </w:r>
          </w:p>
          <w:p w:rsidR="00000000" w:rsidRPr="00BE2656" w:rsidP="00BE2656">
            <w:pPr>
              <w:pStyle w:val="ListBullet"/>
            </w:pPr>
            <w:r w:rsidRPr="00BE2656">
              <w:t>industrial relations and OH&amp;S specialists</w:t>
            </w:r>
          </w:p>
          <w:p w:rsidR="00000000" w:rsidP="00BE2656">
            <w:pPr>
              <w:pStyle w:val="ListBullet"/>
              <w:rPr>
                <w:lang w:val="en-NZ"/>
              </w:rPr>
            </w:pPr>
            <w:r w:rsidRPr="00BE2656">
              <w:t>other professional or technical staff</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company procedures</w:t>
            </w:r>
          </w:p>
          <w:p w:rsidR="00000000" w:rsidRPr="00BE2656" w:rsidP="00BE2656">
            <w:pPr>
              <w:pStyle w:val="ListBullet"/>
            </w:pPr>
            <w:r w:rsidRPr="00BE2656">
              <w:t>enterprise procedures</w:t>
            </w:r>
          </w:p>
          <w:p w:rsidR="00000000" w:rsidRPr="00BE2656" w:rsidP="00BE2656">
            <w:pPr>
              <w:pStyle w:val="ListBullet"/>
            </w:pPr>
            <w:r w:rsidRPr="00BE2656">
              <w:t>organisational procedures</w:t>
            </w:r>
          </w:p>
          <w:p w:rsidR="00000000" w:rsidP="00BE2656">
            <w:pPr>
              <w:pStyle w:val="ListBullet"/>
              <w:rPr>
                <w:lang w:val="en-NZ"/>
              </w:rPr>
            </w:pPr>
            <w:r w:rsidRPr="00BE2656">
              <w:t>established or standard procedures</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Contingency processes may relate to:</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personal injury</w:t>
            </w:r>
          </w:p>
          <w:p w:rsidR="00000000" w:rsidP="00BE2656">
            <w:pPr>
              <w:pStyle w:val="ListBullet"/>
              <w:rPr>
                <w:lang w:val="en-NZ"/>
              </w:rPr>
            </w:pPr>
            <w:r w:rsidRPr="00BE2656">
              <w:t>tool malfunctions</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Operators of mechanised equipment must have: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undertaken training and, where appropriate, hold the relevant license, permit or certificate</w:t>
            </w:r>
          </w:p>
          <w:p w:rsidR="00000000" w:rsidP="00BE2656">
            <w:pPr>
              <w:pStyle w:val="ListBullet"/>
              <w:rPr>
                <w:lang w:val="en-NZ"/>
              </w:rPr>
            </w:pPr>
            <w:r w:rsidRPr="00BE2656">
              <w:t>be recognised as competent for the class of machinery being used</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Information/rec</w:t>
            </w:r>
            <w:r w:rsidRPr="00BE2656">
              <w:t>ords may include: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workplace operational and technical instructions and procedures for the diagnosis and rectification of minor faults</w:t>
            </w:r>
          </w:p>
          <w:p w:rsidR="00000000" w:rsidRPr="00BE2656" w:rsidP="00BE2656">
            <w:pPr>
              <w:pStyle w:val="ListBullet"/>
            </w:pPr>
            <w:r w:rsidRPr="00BE2656">
              <w:t>relevant regulations including state/territory safety codes of practice and safeworking regulations</w:t>
            </w:r>
          </w:p>
          <w:p w:rsidR="00000000" w:rsidRPr="00BE2656" w:rsidP="00BE2656">
            <w:pPr>
              <w:pStyle w:val="ListBullet"/>
            </w:pPr>
            <w:r w:rsidRPr="00BE2656">
              <w:t>maintenance checklists and records for the diagnosis and rectification of minor faults</w:t>
            </w:r>
          </w:p>
          <w:p w:rsidR="00000000" w:rsidRPr="00BE2656" w:rsidP="00BE2656">
            <w:pPr>
              <w:pStyle w:val="ListBullet"/>
            </w:pPr>
            <w:r w:rsidRPr="00BE2656">
              <w:t>tool/equipment manufacturers instructions, specifications and recommended procedures</w:t>
            </w:r>
          </w:p>
          <w:p w:rsidR="00000000" w:rsidRPr="00BE2656" w:rsidP="00BE2656">
            <w:pPr>
              <w:pStyle w:val="ListBullet"/>
            </w:pPr>
            <w:r w:rsidRPr="00BE2656">
              <w:t xml:space="preserve">precautions and procedures to be adopted to protect the environment when diagnosing </w:t>
            </w:r>
            <w:r w:rsidRPr="00BE2656">
              <w:t>and rectifying minor faults</w:t>
            </w:r>
          </w:p>
          <w:p w:rsidR="00000000" w:rsidRPr="00BE2656" w:rsidP="00BE2656">
            <w:pPr>
              <w:pStyle w:val="ListBullet"/>
            </w:pPr>
            <w:r w:rsidRPr="00BE2656">
              <w:t>OH&amp;S procedures</w:t>
            </w:r>
          </w:p>
          <w:p w:rsidR="00000000" w:rsidRPr="00BE2656" w:rsidP="00BE2656">
            <w:pPr>
              <w:pStyle w:val="ListBullet"/>
            </w:pPr>
            <w:r w:rsidRPr="00BE2656">
              <w:t>QA plans and procedures</w:t>
            </w:r>
          </w:p>
          <w:p w:rsidR="00000000" w:rsidRPr="00BE2656" w:rsidP="00BE2656">
            <w:pPr>
              <w:pStyle w:val="ListBullet"/>
            </w:pPr>
            <w:r w:rsidRPr="00BE2656">
              <w:t>data and document control procedures</w:t>
            </w:r>
          </w:p>
          <w:p w:rsidR="00000000" w:rsidRPr="00BE2656" w:rsidP="00BE2656">
            <w:pPr>
              <w:pStyle w:val="ListBullet"/>
            </w:pPr>
            <w:r w:rsidRPr="00BE2656">
              <w:t>relevant Australian standards and certification requirements</w:t>
            </w:r>
          </w:p>
          <w:p w:rsidR="00000000" w:rsidRPr="00BE2656" w:rsidP="00BE2656">
            <w:pPr>
              <w:pStyle w:val="ListBullet"/>
            </w:pPr>
            <w:r w:rsidRPr="00BE2656">
              <w:t>emergency procedures</w:t>
            </w:r>
          </w:p>
          <w:p w:rsidR="00000000" w:rsidP="00BE2656">
            <w:pPr>
              <w:pStyle w:val="ListBullet"/>
              <w:rPr>
                <w:lang w:val="en-NZ"/>
              </w:rPr>
            </w:pPr>
            <w:r w:rsidRPr="00BE2656">
              <w:t>award, enterprise bargaining agreement, other industrial arrangements</w:t>
            </w:r>
          </w:p>
        </w:tc>
      </w:tr>
      <w:tr w:rsidTr="008767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E2656" w:rsidP="00BE2656">
            <w:pPr>
              <w:pStyle w:val="ListBullet"/>
            </w:pPr>
            <w:r w:rsidRPr="00BE2656">
              <w:t>relevant state/territory regulations, codes of practice and safeworking system requirements</w:t>
            </w:r>
          </w:p>
          <w:p w:rsidR="00000000" w:rsidRPr="00BE2656" w:rsidP="00BE2656">
            <w:pPr>
              <w:pStyle w:val="ListBullet"/>
            </w:pPr>
            <w:r w:rsidRPr="00BE2656">
              <w:t>relevant state/territory OH&amp;S legislation</w:t>
            </w:r>
          </w:p>
          <w:p w:rsidR="00000000" w:rsidRPr="00BE2656" w:rsidP="00BE2656">
            <w:pPr>
              <w:pStyle w:val="ListBullet"/>
            </w:pPr>
            <w:r w:rsidRPr="00BE2656">
              <w:t>relevant state/territory environmental protection legislation</w:t>
            </w:r>
          </w:p>
          <w:p w:rsidR="00000000" w:rsidRPr="00BE2656" w:rsidP="00BE2656">
            <w:pPr>
              <w:pStyle w:val="ListBullet"/>
            </w:pPr>
            <w:r w:rsidRPr="00BE2656">
              <w:t>workers compensation regulations</w:t>
            </w:r>
          </w:p>
        </w:tc>
      </w:tr>
    </w:tbl>
    <w:p w:rsidR="008767BF" w:rsidP="00BE2656">
      <w:pPr>
        <w:pStyle w:val="BodyText"/>
      </w:pPr>
    </w:p>
    <w:p w:rsidR="008767BF" w:rsidP="00BE2656">
      <w:pPr>
        <w:pStyle w:val="BodyText"/>
      </w:pPr>
    </w:p>
    <w:p w:rsidR="00000000" w:rsidRPr="00BE2656" w:rsidP="00BE2656">
      <w:pPr>
        <w:pStyle w:val="Heading1"/>
      </w:pPr>
      <w:bookmarkStart w:id="12" w:name="O_295625"/>
      <w:bookmarkEnd w:id="12"/>
      <w:r w:rsidRPr="00BE2656">
        <w:t>Unit Sector(s)</w:t>
      </w:r>
    </w:p>
    <w:p w:rsidR="00000000" w:rsidRPr="00BE2656" w:rsidP="00BE2656">
      <w:pPr>
        <w:pStyle w:val="BodyText"/>
      </w:pPr>
      <w:r w:rsidRPr="00BE2656">
        <w:t>Not Applicable</w:t>
      </w:r>
    </w:p>
    <w:p w:rsidR="00000000" w:rsidRPr="00BE2656" w:rsidP="00BE2656">
      <w:pPr>
        <w:pStyle w:val="AllowPageBreak"/>
      </w:pPr>
    </w:p>
    <w:p w:rsidR="00000000" w:rsidRPr="00BE2656" w:rsidP="00BE2656">
      <w:pPr>
        <w:pStyle w:val="Heading1"/>
      </w:pPr>
      <w:bookmarkStart w:id="13" w:name="O_222801"/>
      <w:bookmarkEnd w:id="13"/>
      <w:r w:rsidRPr="00BE2656">
        <w:t>Competency Field</w:t>
      </w:r>
    </w:p>
    <w:tbl>
      <w:tblPr>
        <w:tblW w:w="9640" w:type="dxa"/>
        <w:tblLayout w:type="fixed"/>
        <w:tblCellMar>
          <w:left w:w="62" w:type="dxa"/>
          <w:right w:w="62" w:type="dxa"/>
        </w:tblCellMar>
        <w:tblLook w:val="0000"/>
      </w:tblPr>
      <w:tblGrid>
        <w:gridCol w:w="2978"/>
        <w:gridCol w:w="6662"/>
      </w:tblGrid>
      <w:tr w:rsidTr="008767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E2656">
            <w:pPr>
              <w:pStyle w:val="BodyText"/>
              <w:rPr>
                <w:lang w:val="en-NZ"/>
              </w:rPr>
            </w:pPr>
            <w:r w:rsidRPr="00BE2656">
              <w:rPr>
                <w:rStyle w:val="SpecialBold"/>
              </w:rPr>
              <w:t>Competency Field</w:t>
            </w:r>
            <w:r w:rsidRPr="00BE2656">
              <w:t xml:space="preserve"> </w:t>
            </w:r>
          </w:p>
        </w:tc>
        <w:tc>
          <w:tcPr>
            <w:tcW w:w="6662" w:type="dxa"/>
            <w:tcBorders>
              <w:top w:val="nil"/>
              <w:left w:val="nil"/>
              <w:bottom w:val="nil"/>
              <w:right w:val="nil"/>
            </w:tcBorders>
            <w:tcMar>
              <w:top w:w="0" w:type="dxa"/>
              <w:left w:w="62" w:type="dxa"/>
              <w:bottom w:w="0" w:type="dxa"/>
              <w:right w:w="62" w:type="dxa"/>
            </w:tcMar>
          </w:tcPr>
          <w:p w:rsidR="00000000" w:rsidRPr="00BE2656" w:rsidP="00BE2656">
            <w:pPr>
              <w:pStyle w:val="BodyText"/>
            </w:pPr>
            <w:r w:rsidRPr="00BE2656">
              <w:t>B - Equipment Checking and Maintenance</w:t>
            </w:r>
          </w:p>
        </w:tc>
      </w:tr>
    </w:tbl>
    <w:p w:rsidR="008767BF" w:rsidP="00BE2656">
      <w:pPr>
        <w:pStyle w:val="BodyText"/>
      </w:pPr>
    </w:p>
    <w:p w:rsidR="008767BF" w:rsidP="00BE2656">
      <w:pPr>
        <w:pStyle w:val="BodyText"/>
      </w:pPr>
    </w:p>
    <w:p w:rsidR="00000000" w:rsidRPr="00BE2656" w:rsidP="00BE2656"/>
    <w:sectPr w:rsidSect="00BE26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7BF" w:rsidP="00876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F" w:rsidP="00BE26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67BF" w:rsidP="00BE26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767BF" w:rsidP="00BE26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7BF" w:rsidP="008767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F" w:rsidP="00BE2656">
    <w:pPr>
      <w:pStyle w:val="Header"/>
      <w:framePr w:wrap="around"/>
    </w:pPr>
    <w:r>
      <w:fldChar w:fldCharType="begin"/>
    </w:r>
    <w:r>
      <w:instrText xml:space="preserve"> TITLE   \* MERGEFORMAT </w:instrText>
    </w:r>
    <w:r>
      <w:fldChar w:fldCharType="separate"/>
    </w:r>
    <w:r>
      <w:t>TLIB2022A Diagnose and rectify minor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7BF" w:rsidP="00BE26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52E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DE7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4C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6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2656"/>
    <w:pPr>
      <w:spacing w:before="360" w:after="60"/>
      <w:outlineLvl w:val="0"/>
    </w:pPr>
    <w:rPr>
      <w:sz w:val="32"/>
    </w:rPr>
  </w:style>
  <w:style w:type="paragraph" w:styleId="Heading2">
    <w:name w:val="heading 2"/>
    <w:basedOn w:val="HeadingBase"/>
    <w:next w:val="BodyText"/>
    <w:link w:val="Heading2Char"/>
    <w:qFormat/>
    <w:rsid w:val="00BE2656"/>
    <w:pPr>
      <w:keepLines/>
      <w:spacing w:before="240" w:after="120"/>
      <w:outlineLvl w:val="1"/>
    </w:pPr>
    <w:rPr>
      <w:sz w:val="28"/>
      <w:szCs w:val="40"/>
    </w:rPr>
  </w:style>
  <w:style w:type="paragraph" w:styleId="Heading3">
    <w:name w:val="heading 3"/>
    <w:basedOn w:val="HeadingBase"/>
    <w:next w:val="BodyText"/>
    <w:link w:val="Heading3Char"/>
    <w:qFormat/>
    <w:rsid w:val="00BE2656"/>
    <w:pPr>
      <w:spacing w:before="180" w:after="120"/>
      <w:outlineLvl w:val="2"/>
    </w:pPr>
    <w:rPr>
      <w:spacing w:val="-10"/>
      <w:kern w:val="32"/>
    </w:rPr>
  </w:style>
  <w:style w:type="paragraph" w:styleId="Heading4">
    <w:name w:val="heading 4"/>
    <w:basedOn w:val="HeadingBase"/>
    <w:next w:val="BodyText"/>
    <w:link w:val="Heading4Char"/>
    <w:qFormat/>
    <w:rsid w:val="00BE2656"/>
    <w:pPr>
      <w:spacing w:before="160" w:after="120"/>
      <w:outlineLvl w:val="3"/>
    </w:pPr>
    <w:rPr>
      <w:sz w:val="22"/>
    </w:rPr>
  </w:style>
  <w:style w:type="paragraph" w:styleId="Heading5">
    <w:name w:val="heading 5"/>
    <w:basedOn w:val="HeadingBase"/>
    <w:next w:val="Normal"/>
    <w:link w:val="Heading5Char"/>
    <w:qFormat/>
    <w:rsid w:val="00BE2656"/>
    <w:pPr>
      <w:spacing w:before="80"/>
      <w:outlineLvl w:val="4"/>
    </w:pPr>
    <w:rPr>
      <w:color w:val="918585"/>
      <w:sz w:val="20"/>
    </w:rPr>
  </w:style>
  <w:style w:type="paragraph" w:styleId="Heading6">
    <w:name w:val="heading 6"/>
    <w:basedOn w:val="HeadingBase"/>
    <w:next w:val="Normal"/>
    <w:link w:val="Heading6Char"/>
    <w:qFormat/>
    <w:rsid w:val="00BE2656"/>
    <w:pPr>
      <w:spacing w:before="60"/>
      <w:outlineLvl w:val="5"/>
    </w:pPr>
    <w:rPr>
      <w:color w:val="918585"/>
      <w:sz w:val="20"/>
    </w:rPr>
  </w:style>
  <w:style w:type="paragraph" w:styleId="Heading7">
    <w:name w:val="heading 7"/>
    <w:basedOn w:val="Normal"/>
    <w:next w:val="Normal"/>
    <w:link w:val="Heading7Char"/>
    <w:qFormat/>
    <w:rsid w:val="00BE2656"/>
    <w:pPr>
      <w:ind w:left="720"/>
      <w:outlineLvl w:val="6"/>
    </w:pPr>
    <w:rPr>
      <w:i/>
    </w:rPr>
  </w:style>
  <w:style w:type="paragraph" w:styleId="Heading8">
    <w:name w:val="heading 8"/>
    <w:basedOn w:val="Normal"/>
    <w:next w:val="Normal"/>
    <w:link w:val="Heading8Char"/>
    <w:qFormat/>
    <w:rsid w:val="00BE2656"/>
    <w:pPr>
      <w:ind w:left="720"/>
      <w:outlineLvl w:val="7"/>
    </w:pPr>
    <w:rPr>
      <w:i/>
    </w:rPr>
  </w:style>
  <w:style w:type="paragraph" w:styleId="Heading9">
    <w:name w:val="heading 9"/>
    <w:basedOn w:val="Normal"/>
    <w:next w:val="Normal"/>
    <w:link w:val="Heading9Char"/>
    <w:qFormat/>
    <w:rsid w:val="00BE2656"/>
    <w:pPr>
      <w:ind w:left="720"/>
      <w:outlineLvl w:val="8"/>
    </w:pPr>
    <w:rPr>
      <w:i/>
    </w:rPr>
  </w:style>
  <w:style w:type="character" w:default="1" w:styleId="DefaultParagraphFont">
    <w:name w:val="Default Paragraph Font"/>
    <w:uiPriority w:val="1"/>
    <w:unhideWhenUsed/>
    <w:rsid w:val="00BE2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656"/>
  </w:style>
  <w:style w:type="character" w:customStyle="1" w:styleId="Heading1Char">
    <w:name w:val="Heading 1 Char"/>
    <w:basedOn w:val="DefaultParagraphFont"/>
    <w:link w:val="Heading1"/>
    <w:rsid w:val="00BE2656"/>
    <w:rPr>
      <w:rFonts w:ascii="Times New Roman" w:eastAsia="Times New Roman" w:hAnsi="Times New Roman" w:cs="Times New Roman"/>
      <w:b/>
      <w:sz w:val="32"/>
      <w:szCs w:val="20"/>
      <w:lang w:eastAsia="en-US"/>
    </w:rPr>
  </w:style>
  <w:style w:type="paragraph" w:styleId="BodyText">
    <w:name w:val="Body Text"/>
    <w:basedOn w:val="Normal"/>
    <w:link w:val="BodyTextChar"/>
    <w:rsid w:val="00BE26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656"/>
    <w:rPr>
      <w:rFonts w:ascii="Times New Roman" w:eastAsia="Times New Roman" w:hAnsi="Times New Roman" w:cs="Times New Roman"/>
      <w:sz w:val="24"/>
      <w:lang w:val="en-US" w:eastAsia="en-US"/>
    </w:rPr>
  </w:style>
  <w:style w:type="paragraph" w:styleId="Footer">
    <w:name w:val="footer"/>
    <w:basedOn w:val="Normal"/>
    <w:link w:val="FooterChar"/>
    <w:rsid w:val="00BE2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656"/>
    <w:rPr>
      <w:rFonts w:ascii="Times New Roman" w:eastAsia="Times New Roman" w:hAnsi="Times New Roman" w:cs="Times New Roman"/>
      <w:sz w:val="16"/>
      <w:lang w:val="en-US" w:eastAsia="en-US"/>
    </w:rPr>
  </w:style>
  <w:style w:type="paragraph" w:styleId="List">
    <w:name w:val="List"/>
    <w:basedOn w:val="BodyText"/>
    <w:next w:val="BodyText"/>
    <w:rsid w:val="00BE2656"/>
    <w:pPr>
      <w:tabs>
        <w:tab w:val="left" w:pos="340"/>
      </w:tabs>
      <w:spacing w:before="60" w:after="60"/>
      <w:ind w:left="340" w:hanging="340"/>
    </w:pPr>
  </w:style>
  <w:style w:type="paragraph" w:styleId="ListBullet">
    <w:name w:val="List Bullet"/>
    <w:basedOn w:val="List"/>
    <w:rsid w:val="00BE2656"/>
    <w:pPr>
      <w:numPr>
        <w:numId w:val="13"/>
      </w:numPr>
      <w:tabs>
        <w:tab w:val="clear" w:pos="340"/>
      </w:tabs>
      <w:spacing w:before="40" w:after="40"/>
    </w:pPr>
  </w:style>
  <w:style w:type="character" w:customStyle="1" w:styleId="SpecialBold">
    <w:name w:val="Special Bold"/>
    <w:basedOn w:val="DefaultParagraphFont"/>
    <w:rsid w:val="00BE2656"/>
    <w:rPr>
      <w:b/>
      <w:spacing w:val="0"/>
    </w:rPr>
  </w:style>
  <w:style w:type="paragraph" w:styleId="ListBullet2">
    <w:name w:val="List Bullet 2"/>
    <w:basedOn w:val="List2"/>
    <w:rsid w:val="00BE2656"/>
    <w:pPr>
      <w:numPr>
        <w:numId w:val="14"/>
      </w:numPr>
      <w:tabs>
        <w:tab w:val="clear" w:pos="680"/>
      </w:tabs>
    </w:pPr>
  </w:style>
  <w:style w:type="paragraph" w:styleId="Header">
    <w:name w:val="header"/>
    <w:basedOn w:val="Normal"/>
    <w:link w:val="HeaderChar"/>
    <w:rsid w:val="00BE2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6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2656"/>
    <w:pPr>
      <w:spacing w:before="240" w:after="120"/>
      <w:outlineLvl w:val="0"/>
    </w:pPr>
    <w:rPr>
      <w:rFonts w:ascii="Times New Roman" w:hAnsi="Times New Roman"/>
      <w:b/>
      <w:sz w:val="28"/>
    </w:rPr>
  </w:style>
  <w:style w:type="paragraph" w:customStyle="1" w:styleId="AllowPageBreak">
    <w:name w:val="AllowPageBreak"/>
    <w:rsid w:val="00BE26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6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26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2656"/>
    <w:rPr>
      <w:rFonts w:ascii="Courier New" w:eastAsia="Times New Roman" w:hAnsi="Courier New" w:cs="Times New Roman"/>
      <w:i/>
      <w:szCs w:val="20"/>
      <w:lang w:val="en-US" w:eastAsia="en-US"/>
    </w:rPr>
  </w:style>
  <w:style w:type="paragraph" w:customStyle="1" w:styleId="HeadingBase">
    <w:name w:val="Heading Base"/>
    <w:rsid w:val="00BE2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656"/>
    <w:pPr>
      <w:tabs>
        <w:tab w:val="right" w:leader="dot" w:pos="9072"/>
      </w:tabs>
      <w:ind w:left="567"/>
    </w:pPr>
    <w:rPr>
      <w:szCs w:val="22"/>
    </w:rPr>
  </w:style>
  <w:style w:type="paragraph" w:customStyle="1" w:styleId="TOCBase">
    <w:name w:val="TOC Base"/>
    <w:rsid w:val="00BE2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656"/>
    <w:pPr>
      <w:tabs>
        <w:tab w:val="right" w:leader="dot" w:pos="9072"/>
      </w:tabs>
      <w:spacing w:before="40" w:after="40"/>
      <w:ind w:left="284"/>
    </w:pPr>
    <w:rPr>
      <w:rFonts w:ascii="Times New Roman" w:hAnsi="Times New Roman"/>
    </w:rPr>
  </w:style>
  <w:style w:type="paragraph" w:styleId="TOC1">
    <w:name w:val="toc 1"/>
    <w:basedOn w:val="TOCBase"/>
    <w:next w:val="Normal"/>
    <w:rsid w:val="00BE26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656"/>
    <w:pPr>
      <w:spacing w:before="5040"/>
      <w:jc w:val="center"/>
    </w:pPr>
    <w:rPr>
      <w:sz w:val="48"/>
      <w:szCs w:val="72"/>
      <w:lang w:val="en-US"/>
    </w:rPr>
  </w:style>
  <w:style w:type="character" w:customStyle="1" w:styleId="TitleChar">
    <w:name w:val="Title Char"/>
    <w:basedOn w:val="DefaultParagraphFont"/>
    <w:link w:val="Title"/>
    <w:rsid w:val="00BE2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656"/>
    <w:pPr>
      <w:tabs>
        <w:tab w:val="left" w:pos="3600"/>
        <w:tab w:val="left" w:pos="3958"/>
      </w:tabs>
    </w:pPr>
  </w:style>
  <w:style w:type="paragraph" w:customStyle="1" w:styleId="Note">
    <w:name w:val="Note"/>
    <w:basedOn w:val="BodyText"/>
    <w:rsid w:val="00BE26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656"/>
    <w:pPr>
      <w:framePr w:wrap="auto" w:hAnchor="text" w:y="6049"/>
    </w:pPr>
    <w:rPr>
      <w:color w:val="000000"/>
      <w:sz w:val="40"/>
    </w:rPr>
  </w:style>
  <w:style w:type="paragraph" w:customStyle="1" w:styleId="TOCTitle">
    <w:name w:val="TOCTitle"/>
    <w:basedOn w:val="Heading1"/>
    <w:rsid w:val="00BE2656"/>
    <w:pPr>
      <w:spacing w:after="240"/>
      <w:jc w:val="center"/>
      <w:outlineLvl w:val="9"/>
    </w:pPr>
    <w:rPr>
      <w:caps/>
    </w:rPr>
  </w:style>
  <w:style w:type="paragraph" w:customStyle="1" w:styleId="Version">
    <w:name w:val="Version"/>
    <w:rsid w:val="00BE26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656"/>
    <w:pPr>
      <w:keepNext w:val="0"/>
      <w:tabs>
        <w:tab w:val="right" w:pos="4176"/>
      </w:tabs>
      <w:ind w:left="198" w:hanging="198"/>
    </w:pPr>
    <w:rPr>
      <w:rFonts w:ascii="Garamond" w:hAnsi="Garamond"/>
    </w:rPr>
  </w:style>
  <w:style w:type="paragraph" w:styleId="IndexHeading">
    <w:name w:val="index heading"/>
    <w:basedOn w:val="Normal"/>
    <w:next w:val="Index1"/>
    <w:semiHidden/>
    <w:rsid w:val="00BE2656"/>
    <w:pPr>
      <w:spacing w:before="120" w:after="120"/>
    </w:pPr>
    <w:rPr>
      <w:rFonts w:ascii="Arial" w:hAnsi="Arial"/>
      <w:b/>
      <w:color w:val="918585"/>
      <w:sz w:val="24"/>
    </w:rPr>
  </w:style>
  <w:style w:type="paragraph" w:customStyle="1" w:styleId="Chapter">
    <w:name w:val="Chapter"/>
    <w:basedOn w:val="Normal"/>
    <w:rsid w:val="00BE2656"/>
    <w:pPr>
      <w:spacing w:before="240"/>
    </w:pPr>
    <w:rPr>
      <w:rFonts w:ascii="Times New Roman" w:hAnsi="Times New Roman"/>
      <w:smallCaps/>
      <w:spacing w:val="80"/>
      <w:sz w:val="28"/>
    </w:rPr>
  </w:style>
  <w:style w:type="paragraph" w:customStyle="1" w:styleId="InChapter">
    <w:name w:val="InChapter"/>
    <w:basedOn w:val="Heading3"/>
    <w:rsid w:val="00BE2656"/>
    <w:pPr>
      <w:spacing w:after="240"/>
      <w:outlineLvl w:val="9"/>
    </w:pPr>
    <w:rPr>
      <w:noProof/>
    </w:rPr>
  </w:style>
  <w:style w:type="paragraph" w:styleId="Index2">
    <w:name w:val="index 2"/>
    <w:basedOn w:val="Normal"/>
    <w:next w:val="Normal"/>
    <w:semiHidden/>
    <w:rsid w:val="00BE2656"/>
    <w:pPr>
      <w:tabs>
        <w:tab w:val="right" w:pos="4176"/>
      </w:tabs>
      <w:ind w:left="568" w:hanging="284"/>
    </w:pPr>
    <w:rPr>
      <w:rFonts w:ascii="Garamond" w:hAnsi="Garamond"/>
    </w:rPr>
  </w:style>
  <w:style w:type="paragraph" w:customStyle="1" w:styleId="Byline">
    <w:name w:val="Byline"/>
    <w:rsid w:val="00BE2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656"/>
    <w:pPr>
      <w:tabs>
        <w:tab w:val="clear" w:pos="3600"/>
        <w:tab w:val="clear" w:pos="3958"/>
      </w:tabs>
      <w:jc w:val="right"/>
    </w:pPr>
  </w:style>
  <w:style w:type="character" w:styleId="Emphasis">
    <w:name w:val="Emphasis"/>
    <w:basedOn w:val="DefaultParagraphFont"/>
    <w:qFormat/>
    <w:rsid w:val="00BE2656"/>
    <w:rPr>
      <w:i/>
    </w:rPr>
  </w:style>
  <w:style w:type="paragraph" w:styleId="Caption">
    <w:name w:val="caption"/>
    <w:basedOn w:val="BodyText"/>
    <w:next w:val="Normal"/>
    <w:qFormat/>
    <w:rsid w:val="00BE2656"/>
    <w:pPr>
      <w:framePr w:w="2268" w:hSpace="181" w:vSpace="181" w:wrap="around" w:vAnchor="text" w:hAnchor="page" w:x="1135" w:y="285" w:anchorLock="1"/>
    </w:pPr>
    <w:rPr>
      <w:i/>
    </w:rPr>
  </w:style>
  <w:style w:type="paragraph" w:customStyle="1" w:styleId="MiniTOCTitle">
    <w:name w:val="MiniTOCTitle"/>
    <w:basedOn w:val="Heading4"/>
    <w:rsid w:val="00BE2656"/>
    <w:pPr>
      <w:spacing w:before="240"/>
      <w:outlineLvl w:val="9"/>
    </w:pPr>
    <w:rPr>
      <w:noProof/>
      <w:sz w:val="24"/>
    </w:rPr>
  </w:style>
  <w:style w:type="paragraph" w:customStyle="1" w:styleId="MiniTOCItem">
    <w:name w:val="MiniTOCItem"/>
    <w:basedOn w:val="ListBullet"/>
    <w:rsid w:val="00BE2656"/>
    <w:pPr>
      <w:numPr>
        <w:numId w:val="0"/>
      </w:numPr>
      <w:tabs>
        <w:tab w:val="right" w:leader="dot" w:pos="6521"/>
      </w:tabs>
      <w:spacing w:before="0" w:after="0"/>
    </w:pPr>
  </w:style>
  <w:style w:type="paragraph" w:customStyle="1" w:styleId="TOFTitle">
    <w:name w:val="TOFTitle"/>
    <w:basedOn w:val="TOCTitle"/>
    <w:rsid w:val="00BE2656"/>
  </w:style>
  <w:style w:type="paragraph" w:styleId="TableofFigures">
    <w:name w:val="table of figures"/>
    <w:basedOn w:val="Normal"/>
    <w:next w:val="Normal"/>
    <w:semiHidden/>
    <w:rsid w:val="00BE2656"/>
    <w:pPr>
      <w:tabs>
        <w:tab w:val="right" w:leader="dot" w:pos="9072"/>
      </w:tabs>
      <w:ind w:left="970" w:hanging="403"/>
    </w:pPr>
    <w:rPr>
      <w:rFonts w:ascii="Times New Roman" w:hAnsi="Times New Roman"/>
      <w:b/>
    </w:rPr>
  </w:style>
  <w:style w:type="paragraph" w:styleId="ListNumber">
    <w:name w:val="List Number"/>
    <w:basedOn w:val="List"/>
    <w:rsid w:val="00BE2656"/>
    <w:pPr>
      <w:numPr>
        <w:numId w:val="11"/>
      </w:numPr>
    </w:pPr>
  </w:style>
  <w:style w:type="character" w:customStyle="1" w:styleId="WingdingSymbols">
    <w:name w:val="Wingding Symbols"/>
    <w:rsid w:val="00BE2656"/>
    <w:rPr>
      <w:rFonts w:ascii="Wingdings" w:hAnsi="Wingdings"/>
    </w:rPr>
  </w:style>
  <w:style w:type="paragraph" w:customStyle="1" w:styleId="TableHeading">
    <w:name w:val="Table Heading"/>
    <w:basedOn w:val="HeadingBase"/>
    <w:rsid w:val="00BE2656"/>
    <w:pPr>
      <w:keepLines/>
      <w:pBdr>
        <w:bottom w:val="single" w:sz="6" w:space="1" w:color="918585"/>
      </w:pBdr>
      <w:spacing w:before="240"/>
    </w:pPr>
  </w:style>
  <w:style w:type="character" w:customStyle="1" w:styleId="HotSpot">
    <w:name w:val="HotSpot"/>
    <w:rsid w:val="00BE2656"/>
    <w:rPr>
      <w:color w:val="0033CC"/>
      <w:u w:val="none"/>
    </w:rPr>
  </w:style>
  <w:style w:type="paragraph" w:customStyle="1" w:styleId="BodyTextRight">
    <w:name w:val="Body Text Right"/>
    <w:basedOn w:val="BodyText"/>
    <w:rsid w:val="00BE2656"/>
    <w:pPr>
      <w:spacing w:before="0" w:after="0"/>
      <w:jc w:val="right"/>
    </w:pPr>
  </w:style>
  <w:style w:type="paragraph" w:styleId="Index3">
    <w:name w:val="index 3"/>
    <w:basedOn w:val="ListNumber2"/>
    <w:next w:val="Normal"/>
    <w:semiHidden/>
    <w:rsid w:val="00BE2656"/>
    <w:pPr>
      <w:numPr>
        <w:numId w:val="0"/>
      </w:numPr>
      <w:tabs>
        <w:tab w:val="right" w:leader="dot" w:pos="4176"/>
      </w:tabs>
    </w:pPr>
  </w:style>
  <w:style w:type="paragraph" w:styleId="ListNumber2">
    <w:name w:val="List Number 2"/>
    <w:basedOn w:val="List2"/>
    <w:rsid w:val="00BE2656"/>
    <w:pPr>
      <w:numPr>
        <w:numId w:val="10"/>
      </w:numPr>
      <w:tabs>
        <w:tab w:val="clear" w:pos="1060"/>
      </w:tabs>
    </w:pPr>
  </w:style>
  <w:style w:type="paragraph" w:customStyle="1" w:styleId="MarginNote">
    <w:name w:val="Margin Note"/>
    <w:basedOn w:val="BodyText"/>
    <w:rsid w:val="00BE2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6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2656"/>
    <w:rPr>
      <w:sz w:val="32"/>
    </w:rPr>
  </w:style>
  <w:style w:type="paragraph" w:customStyle="1" w:styleId="HeadingProcedure">
    <w:name w:val="Heading Procedure"/>
    <w:basedOn w:val="HeadingBase"/>
    <w:next w:val="Normal"/>
    <w:rsid w:val="00BE2656"/>
    <w:pPr>
      <w:tabs>
        <w:tab w:val="left" w:pos="0"/>
      </w:tabs>
      <w:spacing w:before="120" w:after="60"/>
    </w:pPr>
    <w:rPr>
      <w:i/>
      <w:color w:val="918585"/>
      <w:sz w:val="22"/>
    </w:rPr>
  </w:style>
  <w:style w:type="paragraph" w:customStyle="1" w:styleId="TableBodyText">
    <w:name w:val="Table Body Text"/>
    <w:basedOn w:val="BodyText"/>
    <w:rsid w:val="00BE2656"/>
    <w:pPr>
      <w:spacing w:before="60" w:after="60"/>
    </w:pPr>
  </w:style>
  <w:style w:type="paragraph" w:styleId="ListContinue">
    <w:name w:val="List Continue"/>
    <w:basedOn w:val="List"/>
    <w:rsid w:val="00BE2656"/>
    <w:pPr>
      <w:ind w:firstLine="0"/>
    </w:pPr>
  </w:style>
  <w:style w:type="paragraph" w:customStyle="1" w:styleId="ListNote">
    <w:name w:val="List Note"/>
    <w:basedOn w:val="List"/>
    <w:rsid w:val="00BE2656"/>
    <w:pPr>
      <w:pBdr>
        <w:top w:val="single" w:sz="6" w:space="2" w:color="918585"/>
        <w:bottom w:val="single" w:sz="6" w:space="2" w:color="918585"/>
      </w:pBdr>
      <w:tabs>
        <w:tab w:val="left" w:pos="1021"/>
      </w:tabs>
      <w:ind w:firstLine="0"/>
    </w:pPr>
  </w:style>
  <w:style w:type="paragraph" w:customStyle="1" w:styleId="Warning">
    <w:name w:val="Warning"/>
    <w:basedOn w:val="BodyText"/>
    <w:rsid w:val="00BE2656"/>
    <w:pPr>
      <w:shd w:val="clear" w:color="auto" w:fill="D9D9D9"/>
      <w:tabs>
        <w:tab w:val="left" w:pos="992"/>
      </w:tabs>
      <w:ind w:left="119" w:right="119"/>
    </w:pPr>
    <w:rPr>
      <w:sz w:val="20"/>
    </w:rPr>
  </w:style>
  <w:style w:type="paragraph" w:customStyle="1" w:styleId="MarginIcons">
    <w:name w:val="Margin Icons"/>
    <w:basedOn w:val="BodyText"/>
    <w:rsid w:val="00BE2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656"/>
    <w:rPr>
      <w:rFonts w:ascii="Courier New" w:hAnsi="Courier New"/>
    </w:rPr>
  </w:style>
  <w:style w:type="paragraph" w:customStyle="1" w:styleId="NoteBullet">
    <w:name w:val="Note Bullet"/>
    <w:basedOn w:val="Note"/>
    <w:rsid w:val="00BE2656"/>
    <w:pPr>
      <w:tabs>
        <w:tab w:val="clear" w:pos="680"/>
      </w:tabs>
      <w:spacing w:before="60" w:after="60"/>
    </w:pPr>
  </w:style>
  <w:style w:type="paragraph" w:customStyle="1" w:styleId="SubHeading2">
    <w:name w:val="SubHeading2"/>
    <w:basedOn w:val="HeadingBase"/>
    <w:rsid w:val="00BE2656"/>
    <w:pPr>
      <w:spacing w:before="240" w:after="60"/>
    </w:pPr>
    <w:rPr>
      <w:sz w:val="20"/>
    </w:rPr>
  </w:style>
  <w:style w:type="paragraph" w:customStyle="1" w:styleId="SubHeading1">
    <w:name w:val="SubHeading1"/>
    <w:basedOn w:val="HeadingBase"/>
    <w:rsid w:val="00BE2656"/>
    <w:pPr>
      <w:spacing w:before="240" w:after="60"/>
    </w:pPr>
    <w:rPr>
      <w:color w:val="918585"/>
      <w:sz w:val="22"/>
    </w:rPr>
  </w:style>
  <w:style w:type="paragraph" w:customStyle="1" w:styleId="SideHeading">
    <w:name w:val="Side Heading"/>
    <w:basedOn w:val="HeadingBase"/>
    <w:rsid w:val="00BE2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656"/>
    <w:pPr>
      <w:numPr>
        <w:numId w:val="12"/>
      </w:numPr>
    </w:pPr>
  </w:style>
  <w:style w:type="paragraph" w:styleId="PlainText">
    <w:name w:val="Plain Text"/>
    <w:basedOn w:val="Normal"/>
    <w:link w:val="PlainTextChar"/>
    <w:rsid w:val="00BE2656"/>
    <w:rPr>
      <w:sz w:val="20"/>
    </w:rPr>
  </w:style>
  <w:style w:type="character" w:customStyle="1" w:styleId="PlainTextChar">
    <w:name w:val="Plain Text Char"/>
    <w:basedOn w:val="DefaultParagraphFont"/>
    <w:link w:val="PlainText"/>
    <w:rsid w:val="00BE26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2656"/>
    <w:rPr>
      <w:b/>
      <w:smallCaps/>
    </w:rPr>
  </w:style>
  <w:style w:type="paragraph" w:customStyle="1" w:styleId="TableListNumber">
    <w:name w:val="Table List Number"/>
    <w:basedOn w:val="ListNumber"/>
    <w:rsid w:val="00BE2656"/>
    <w:pPr>
      <w:numPr>
        <w:numId w:val="0"/>
      </w:numPr>
    </w:pPr>
  </w:style>
  <w:style w:type="paragraph" w:styleId="TOC4">
    <w:name w:val="toc 4"/>
    <w:basedOn w:val="TOCBase"/>
    <w:next w:val="Normal"/>
    <w:semiHidden/>
    <w:rsid w:val="00BE2656"/>
    <w:pPr>
      <w:tabs>
        <w:tab w:val="right" w:leader="dot" w:pos="9071"/>
      </w:tabs>
      <w:ind w:left="1701"/>
    </w:pPr>
  </w:style>
  <w:style w:type="paragraph" w:customStyle="1" w:styleId="ListAlpha">
    <w:name w:val="List Alpha"/>
    <w:basedOn w:val="List"/>
    <w:rsid w:val="00BE2656"/>
    <w:pPr>
      <w:numPr>
        <w:numId w:val="9"/>
      </w:numPr>
    </w:pPr>
  </w:style>
  <w:style w:type="paragraph" w:customStyle="1" w:styleId="ListAlpha2">
    <w:name w:val="List Alpha 2"/>
    <w:basedOn w:val="List2"/>
    <w:rsid w:val="00BE2656"/>
    <w:pPr>
      <w:numPr>
        <w:numId w:val="8"/>
      </w:numPr>
    </w:pPr>
  </w:style>
  <w:style w:type="paragraph" w:styleId="List2">
    <w:name w:val="List 2"/>
    <w:basedOn w:val="BodyText"/>
    <w:rsid w:val="00BE2656"/>
    <w:pPr>
      <w:tabs>
        <w:tab w:val="left" w:pos="680"/>
      </w:tabs>
      <w:spacing w:before="60" w:after="60"/>
      <w:ind w:left="680" w:hanging="340"/>
    </w:pPr>
  </w:style>
  <w:style w:type="paragraph" w:styleId="List3">
    <w:name w:val="List 3"/>
    <w:basedOn w:val="BodyText"/>
    <w:rsid w:val="00BE2656"/>
    <w:pPr>
      <w:tabs>
        <w:tab w:val="left" w:pos="1021"/>
      </w:tabs>
      <w:spacing w:before="60" w:after="60"/>
      <w:ind w:left="1020" w:hanging="340"/>
    </w:pPr>
  </w:style>
  <w:style w:type="paragraph" w:styleId="List4">
    <w:name w:val="List 4"/>
    <w:basedOn w:val="BodyText"/>
    <w:rsid w:val="00BE2656"/>
    <w:pPr>
      <w:tabs>
        <w:tab w:val="left" w:pos="1361"/>
      </w:tabs>
      <w:spacing w:before="60" w:after="60"/>
      <w:ind w:left="1361" w:hanging="340"/>
    </w:pPr>
  </w:style>
  <w:style w:type="paragraph" w:styleId="List5">
    <w:name w:val="List 5"/>
    <w:basedOn w:val="BodyText"/>
    <w:rsid w:val="00BE2656"/>
    <w:pPr>
      <w:tabs>
        <w:tab w:val="left" w:pos="1701"/>
      </w:tabs>
      <w:spacing w:before="60" w:after="60"/>
      <w:ind w:left="1701" w:hanging="340"/>
    </w:pPr>
  </w:style>
  <w:style w:type="paragraph" w:styleId="ListBullet3">
    <w:name w:val="List Bullet 3"/>
    <w:basedOn w:val="List3"/>
    <w:rsid w:val="00BE2656"/>
    <w:pPr>
      <w:numPr>
        <w:numId w:val="15"/>
      </w:numPr>
      <w:tabs>
        <w:tab w:val="clear" w:pos="1021"/>
      </w:tabs>
      <w:ind w:left="1037" w:hanging="357"/>
    </w:pPr>
  </w:style>
  <w:style w:type="paragraph" w:styleId="ListBullet4">
    <w:name w:val="List Bullet 4"/>
    <w:basedOn w:val="List4"/>
    <w:rsid w:val="00BE2656"/>
    <w:pPr>
      <w:numPr>
        <w:numId w:val="3"/>
      </w:numPr>
    </w:pPr>
  </w:style>
  <w:style w:type="paragraph" w:styleId="ListBullet5">
    <w:name w:val="List Bullet 5"/>
    <w:basedOn w:val="List5"/>
    <w:rsid w:val="00BE2656"/>
    <w:pPr>
      <w:numPr>
        <w:numId w:val="4"/>
      </w:numPr>
    </w:pPr>
  </w:style>
  <w:style w:type="paragraph" w:styleId="ListContinue2">
    <w:name w:val="List Continue 2"/>
    <w:basedOn w:val="List2"/>
    <w:rsid w:val="00BE2656"/>
    <w:pPr>
      <w:ind w:firstLine="0"/>
    </w:pPr>
  </w:style>
  <w:style w:type="paragraph" w:styleId="ListContinue3">
    <w:name w:val="List Continue 3"/>
    <w:basedOn w:val="List3"/>
    <w:rsid w:val="00BE2656"/>
    <w:pPr>
      <w:ind w:left="1021" w:firstLine="0"/>
    </w:pPr>
  </w:style>
  <w:style w:type="paragraph" w:styleId="ListContinue4">
    <w:name w:val="List Continue 4"/>
    <w:basedOn w:val="List4"/>
    <w:rsid w:val="00BE2656"/>
    <w:pPr>
      <w:ind w:firstLine="0"/>
    </w:pPr>
  </w:style>
  <w:style w:type="paragraph" w:styleId="ListContinue5">
    <w:name w:val="List Continue 5"/>
    <w:basedOn w:val="List5"/>
    <w:rsid w:val="00BE2656"/>
    <w:pPr>
      <w:ind w:firstLine="0"/>
    </w:pPr>
  </w:style>
  <w:style w:type="paragraph" w:styleId="ListNumber3">
    <w:name w:val="List Number 3"/>
    <w:basedOn w:val="List3"/>
    <w:rsid w:val="00BE2656"/>
    <w:pPr>
      <w:numPr>
        <w:numId w:val="5"/>
      </w:numPr>
    </w:pPr>
  </w:style>
  <w:style w:type="paragraph" w:styleId="ListNumber4">
    <w:name w:val="List Number 4"/>
    <w:basedOn w:val="List4"/>
    <w:rsid w:val="00BE2656"/>
    <w:pPr>
      <w:numPr>
        <w:numId w:val="6"/>
      </w:numPr>
    </w:pPr>
  </w:style>
  <w:style w:type="paragraph" w:styleId="ListNumber5">
    <w:name w:val="List Number 5"/>
    <w:basedOn w:val="List5"/>
    <w:rsid w:val="00BE2656"/>
    <w:pPr>
      <w:numPr>
        <w:numId w:val="7"/>
      </w:numPr>
    </w:pPr>
  </w:style>
  <w:style w:type="paragraph" w:styleId="BlockText">
    <w:name w:val="Block Text"/>
    <w:basedOn w:val="Normal"/>
    <w:rsid w:val="00BE2656"/>
    <w:pPr>
      <w:spacing w:after="120"/>
      <w:ind w:left="1440" w:right="1440"/>
    </w:pPr>
  </w:style>
  <w:style w:type="character" w:customStyle="1" w:styleId="Subscript">
    <w:name w:val="Subscript"/>
    <w:basedOn w:val="DefaultParagraphFont"/>
    <w:rsid w:val="00BE2656"/>
    <w:rPr>
      <w:sz w:val="16"/>
      <w:vertAlign w:val="subscript"/>
    </w:rPr>
  </w:style>
  <w:style w:type="character" w:customStyle="1" w:styleId="Superscript">
    <w:name w:val="Superscript"/>
    <w:basedOn w:val="DefaultParagraphFont"/>
    <w:rsid w:val="00BE2656"/>
    <w:rPr>
      <w:sz w:val="16"/>
      <w:vertAlign w:val="superscript"/>
    </w:rPr>
  </w:style>
  <w:style w:type="character" w:customStyle="1" w:styleId="Symbols">
    <w:name w:val="Symbols"/>
    <w:basedOn w:val="DefaultParagraphFont"/>
    <w:rsid w:val="00BE2656"/>
    <w:rPr>
      <w:rFonts w:ascii="Symbol" w:hAnsi="Symbol"/>
    </w:rPr>
  </w:style>
  <w:style w:type="character" w:customStyle="1" w:styleId="MenuOptions">
    <w:name w:val="Menu Options"/>
    <w:basedOn w:val="DefaultParagraphFont"/>
    <w:rsid w:val="00BE2656"/>
    <w:rPr>
      <w:rFonts w:ascii="Arial Narrow" w:hAnsi="Arial Narrow"/>
      <w:smallCaps/>
    </w:rPr>
  </w:style>
  <w:style w:type="character" w:customStyle="1" w:styleId="Buttons">
    <w:name w:val="Buttons"/>
    <w:basedOn w:val="DefaultParagraphFont"/>
    <w:rsid w:val="00BE2656"/>
    <w:rPr>
      <w:b/>
    </w:rPr>
  </w:style>
  <w:style w:type="character" w:customStyle="1" w:styleId="Underlined">
    <w:name w:val="Underlined"/>
    <w:basedOn w:val="DefaultParagraphFont"/>
    <w:rsid w:val="00BE2656"/>
    <w:rPr>
      <w:u w:val="single"/>
    </w:rPr>
  </w:style>
  <w:style w:type="paragraph" w:customStyle="1" w:styleId="TableBodyTextRight">
    <w:name w:val="Table Body Text Right"/>
    <w:basedOn w:val="TableBodyText"/>
    <w:rsid w:val="00BE2656"/>
    <w:pPr>
      <w:widowControl w:val="0"/>
      <w:autoSpaceDE w:val="0"/>
      <w:autoSpaceDN w:val="0"/>
      <w:adjustRightInd w:val="0"/>
      <w:jc w:val="right"/>
    </w:pPr>
    <w:rPr>
      <w:rFonts w:cs="Arial"/>
      <w:szCs w:val="18"/>
    </w:rPr>
  </w:style>
  <w:style w:type="paragraph" w:customStyle="1" w:styleId="CopyrightText">
    <w:name w:val="Copyright Text"/>
    <w:basedOn w:val="BodyText"/>
    <w:rsid w:val="00BE2656"/>
    <w:rPr>
      <w:sz w:val="18"/>
    </w:rPr>
  </w:style>
  <w:style w:type="paragraph" w:customStyle="1" w:styleId="BodySmallRight">
    <w:name w:val="Body Small Right"/>
    <w:basedOn w:val="BodyTextRight"/>
    <w:rsid w:val="00BE2656"/>
    <w:rPr>
      <w:sz w:val="18"/>
      <w:szCs w:val="18"/>
    </w:rPr>
  </w:style>
  <w:style w:type="paragraph" w:customStyle="1" w:styleId="MarginEdition">
    <w:name w:val="Margin Edition"/>
    <w:basedOn w:val="MarginNote"/>
    <w:rsid w:val="00BE2656"/>
    <w:pPr>
      <w:spacing w:before="0" w:after="0"/>
    </w:pPr>
    <w:rPr>
      <w:rFonts w:ascii="Times New Roman" w:hAnsi="Times New Roman"/>
      <w:color w:val="999999"/>
    </w:rPr>
  </w:style>
  <w:style w:type="paragraph" w:customStyle="1" w:styleId="Spacer">
    <w:name w:val="Spacer"/>
    <w:basedOn w:val="Normal"/>
    <w:rsid w:val="00BE2656"/>
    <w:rPr>
      <w:sz w:val="2"/>
      <w:szCs w:val="2"/>
    </w:rPr>
  </w:style>
  <w:style w:type="character" w:customStyle="1" w:styleId="Small">
    <w:name w:val="Small"/>
    <w:basedOn w:val="DefaultParagraphFont"/>
    <w:rsid w:val="00BE2656"/>
    <w:rPr>
      <w:sz w:val="16"/>
    </w:rPr>
  </w:style>
  <w:style w:type="paragraph" w:customStyle="1" w:styleId="WideTable">
    <w:name w:val="Wide Table"/>
    <w:basedOn w:val="Normal"/>
    <w:rsid w:val="00BE2656"/>
    <w:pPr>
      <w:ind w:left="-1418"/>
    </w:pPr>
    <w:rPr>
      <w:sz w:val="2"/>
      <w:szCs w:val="2"/>
    </w:rPr>
  </w:style>
  <w:style w:type="character" w:styleId="PageNumber">
    <w:name w:val="page number"/>
    <w:basedOn w:val="DefaultParagraphFont"/>
    <w:rsid w:val="00BE2656"/>
  </w:style>
  <w:style w:type="paragraph" w:styleId="Quote">
    <w:name w:val="Quote"/>
    <w:basedOn w:val="Heading1"/>
    <w:link w:val="QuoteChar"/>
    <w:qFormat/>
    <w:rsid w:val="00BE2656"/>
    <w:rPr>
      <w:b w:val="0"/>
      <w:sz w:val="72"/>
      <w:szCs w:val="72"/>
      <w:lang w:val="en-NZ"/>
    </w:rPr>
  </w:style>
  <w:style w:type="character" w:customStyle="1" w:styleId="QuoteChar">
    <w:name w:val="Quote Char"/>
    <w:basedOn w:val="DefaultParagraphFont"/>
    <w:link w:val="Quote"/>
    <w:rsid w:val="00BE2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656"/>
    <w:pPr>
      <w:pageBreakBefore/>
    </w:pPr>
  </w:style>
  <w:style w:type="paragraph" w:customStyle="1" w:styleId="Border">
    <w:name w:val="Border"/>
    <w:basedOn w:val="Normal"/>
    <w:qFormat/>
    <w:rsid w:val="00BE2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656"/>
    <w:rPr>
      <w:b/>
      <w:bCs/>
      <w:i/>
      <w:iCs/>
      <w:color w:val="auto"/>
    </w:rPr>
  </w:style>
  <w:style w:type="paragraph" w:styleId="IntenseQuote">
    <w:name w:val="Intense Quote"/>
    <w:basedOn w:val="Normal"/>
    <w:next w:val="Normal"/>
    <w:link w:val="IntenseQuoteChar"/>
    <w:uiPriority w:val="30"/>
    <w:qFormat/>
    <w:rsid w:val="00BE2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6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2656"/>
    <w:rPr>
      <w:smallCaps/>
      <w:color w:val="auto"/>
      <w:u w:val="single"/>
    </w:rPr>
  </w:style>
  <w:style w:type="character" w:styleId="IntenseReference">
    <w:name w:val="Intense Reference"/>
    <w:basedOn w:val="DefaultParagraphFont"/>
    <w:uiPriority w:val="32"/>
    <w:qFormat/>
    <w:rsid w:val="00BE2656"/>
    <w:rPr>
      <w:b/>
      <w:bCs/>
      <w:smallCaps/>
      <w:color w:val="auto"/>
      <w:spacing w:val="5"/>
      <w:u w:val="single"/>
    </w:rPr>
  </w:style>
  <w:style w:type="paragraph" w:customStyle="1" w:styleId="2ColumnHeading">
    <w:name w:val="2Column Heading"/>
    <w:basedOn w:val="BodyText"/>
    <w:qFormat/>
    <w:rsid w:val="00BE2656"/>
    <w:pPr>
      <w:spacing w:after="60"/>
      <w:ind w:left="-2268"/>
    </w:pPr>
    <w:rPr>
      <w:b/>
    </w:rPr>
  </w:style>
  <w:style w:type="paragraph" w:customStyle="1" w:styleId="Heading1TOC">
    <w:name w:val="Heading1 TOC"/>
    <w:basedOn w:val="Normal"/>
    <w:qFormat/>
    <w:rsid w:val="00BE2656"/>
    <w:pPr>
      <w:spacing w:before="240" w:after="120"/>
    </w:pPr>
    <w:rPr>
      <w:rFonts w:ascii="Times New Roman" w:hAnsi="Times New Roman"/>
      <w:b/>
      <w:sz w:val="32"/>
    </w:rPr>
  </w:style>
  <w:style w:type="paragraph" w:customStyle="1" w:styleId="Heading2TOC">
    <w:name w:val="Heading2 TOC"/>
    <w:basedOn w:val="Normal"/>
    <w:qFormat/>
    <w:rsid w:val="00BE2656"/>
    <w:pPr>
      <w:spacing w:before="240" w:after="60"/>
    </w:pPr>
    <w:rPr>
      <w:rFonts w:ascii="Times New Roman" w:hAnsi="Times New Roman"/>
      <w:b/>
      <w:sz w:val="28"/>
    </w:rPr>
  </w:style>
  <w:style w:type="character" w:customStyle="1" w:styleId="Underline">
    <w:name w:val="Underline"/>
    <w:basedOn w:val="DefaultParagraphFont"/>
    <w:qFormat/>
    <w:rsid w:val="00BE2656"/>
    <w:rPr>
      <w:u w:val="single"/>
    </w:rPr>
  </w:style>
  <w:style w:type="character" w:customStyle="1" w:styleId="BoldandItalics">
    <w:name w:val="Bold and Italics"/>
    <w:qFormat/>
    <w:rsid w:val="00BE2656"/>
    <w:rPr>
      <w:b/>
      <w:i/>
      <w:u w:val="none"/>
    </w:rPr>
  </w:style>
  <w:style w:type="paragraph" w:styleId="BalloonText">
    <w:name w:val="Balloon Text"/>
    <w:basedOn w:val="Normal"/>
    <w:link w:val="BalloonTextChar"/>
    <w:rsid w:val="00BE2656"/>
    <w:rPr>
      <w:rFonts w:ascii="Tahoma" w:hAnsi="Tahoma" w:cs="Tahoma"/>
      <w:sz w:val="16"/>
      <w:szCs w:val="16"/>
    </w:rPr>
  </w:style>
  <w:style w:type="character" w:customStyle="1" w:styleId="BalloonTextChar">
    <w:name w:val="Balloon Text Char"/>
    <w:basedOn w:val="DefaultParagraphFont"/>
    <w:link w:val="BalloonText"/>
    <w:rsid w:val="00BE26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26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6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9649</Characters>
  <Application>Microsoft Office Word</Application>
  <DocSecurity>0</DocSecurity>
  <Lines>299</Lines>
  <Paragraphs>174</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TLIB2022A Diagnose and rectify minor faults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2012-05-27T03:27:00Z</dcterms:created>
  <dcterms:modified xsi:type="dcterms:W3CDTF">2012-05-27T03:27:00Z</dcterms:modified>
</cp:coreProperties>
</file>