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442" w:rsidP="00183442">
      <w:pPr>
        <w:pStyle w:val="Title"/>
      </w:pPr>
      <w:r>
        <w:fldChar w:fldCharType="begin"/>
      </w:r>
      <w:r>
        <w:instrText xml:space="preserve"> TITLE   \* MERGEFORMAT </w:instrText>
      </w:r>
      <w:r>
        <w:fldChar w:fldCharType="separate"/>
      </w:r>
      <w:r>
        <w:t>TLIB2009A Check conveyor operational status</w:t>
      </w:r>
      <w:r>
        <w:fldChar w:fldCharType="end"/>
      </w:r>
    </w:p>
    <w:p w:rsidR="00183442" w:rsidP="00183442">
      <w:pPr>
        <w:pStyle w:val="Version"/>
        <w:sectPr w:rsidSect="00095F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5F21" w:rsidP="00095F21">
      <w:pPr>
        <w:pStyle w:val="SuperHeading"/>
      </w:pPr>
      <w:r w:rsidRPr="00095F21">
        <w:t>TLIB2009A Check conveyor operational status</w:t>
      </w:r>
    </w:p>
    <w:p w:rsidR="00000000" w:rsidRPr="00095F21" w:rsidP="00095F21">
      <w:pPr>
        <w:pStyle w:val="Heading1"/>
      </w:pPr>
      <w:bookmarkStart w:id="1" w:name="O_273930"/>
      <w:bookmarkEnd w:id="1"/>
      <w:r w:rsidRPr="00095F21">
        <w:t>Modification History</w:t>
      </w:r>
    </w:p>
    <w:p w:rsidR="00000000" w:rsidRPr="00095F21" w:rsidP="00095F21">
      <w:pPr>
        <w:pStyle w:val="BodyText"/>
      </w:pPr>
      <w:r w:rsidRPr="00095F21">
        <w:t>Not Applicable</w:t>
      </w:r>
    </w:p>
    <w:p w:rsidR="00000000" w:rsidRPr="00095F21" w:rsidP="00095F21">
      <w:pPr>
        <w:pStyle w:val="AllowPageBreak"/>
      </w:pPr>
    </w:p>
    <w:p w:rsidR="00000000" w:rsidRPr="00095F21" w:rsidP="00095F21">
      <w:pPr>
        <w:pStyle w:val="Heading1"/>
      </w:pPr>
      <w:bookmarkStart w:id="2" w:name="O_222794"/>
      <w:bookmarkEnd w:id="2"/>
      <w:r w:rsidRPr="00095F21">
        <w:t>Unit Descriptor</w:t>
      </w:r>
    </w:p>
    <w:tbl>
      <w:tblPr>
        <w:tblW w:w="9640" w:type="dxa"/>
        <w:tblLayout w:type="fixed"/>
        <w:tblCellMar>
          <w:left w:w="62" w:type="dxa"/>
          <w:right w:w="62" w:type="dxa"/>
        </w:tblCellMar>
        <w:tblLook w:val="0000"/>
      </w:tblPr>
      <w:tblGrid>
        <w:gridCol w:w="2978"/>
        <w:gridCol w:w="6662"/>
      </w:tblGrid>
      <w:tr w:rsidTr="001834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95F21" w:rsidP="00095F21">
            <w:pPr>
              <w:pStyle w:val="BodyText"/>
            </w:pPr>
            <w:r w:rsidRPr="00095F21">
              <w:t>This unit involves the skills and knowledge required to check conveyor operational status in accordance wit</w:t>
            </w:r>
            <w:r w:rsidRPr="00095F21">
              <w:t>h workplace requirements, including inspecting conveyor system and work area, checking equipment operational capability, and identifying and assessing faults and reporting results of inspection and testing in accordance with workplace procedures and releva</w:t>
            </w:r>
            <w:r w:rsidRPr="00095F21">
              <w:t>nt regulatory requirements. Licensing, legislative, regulatory or certification requirements are applicable to this unit.</w:t>
            </w:r>
          </w:p>
        </w:tc>
      </w:tr>
    </w:tbl>
    <w:p w:rsidR="00183442" w:rsidP="00095F21">
      <w:pPr>
        <w:pStyle w:val="BodyText"/>
      </w:pPr>
    </w:p>
    <w:p w:rsidR="00183442" w:rsidP="00095F21">
      <w:pPr>
        <w:pStyle w:val="BodyText"/>
      </w:pPr>
    </w:p>
    <w:p w:rsidR="00000000" w:rsidRPr="00095F21" w:rsidP="00095F21">
      <w:pPr>
        <w:pStyle w:val="Heading1"/>
      </w:pPr>
      <w:bookmarkStart w:id="3" w:name="O_222796"/>
      <w:bookmarkEnd w:id="3"/>
      <w:r w:rsidRPr="00095F21">
        <w:t>Application of the Unit</w:t>
      </w:r>
    </w:p>
    <w:tbl>
      <w:tblPr>
        <w:tblW w:w="9640" w:type="dxa"/>
        <w:tblLayout w:type="fixed"/>
        <w:tblCellMar>
          <w:left w:w="62" w:type="dxa"/>
          <w:right w:w="62" w:type="dxa"/>
        </w:tblCellMar>
        <w:tblLook w:val="0000"/>
      </w:tblPr>
      <w:tblGrid>
        <w:gridCol w:w="2978"/>
        <w:gridCol w:w="6662"/>
      </w:tblGrid>
      <w:tr w:rsidTr="001834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95F21" w:rsidP="00095F21">
            <w:pPr>
              <w:pStyle w:val="BodyText"/>
            </w:pPr>
            <w:r w:rsidRPr="00095F21">
              <w:t>Work must be carried out in accordance with codes/regulations and workplace requirements relevant to the checking and assessment of the operational capability of equipment.</w:t>
            </w:r>
          </w:p>
          <w:p w:rsidR="00000000" w:rsidRPr="00095F21" w:rsidP="00095F21">
            <w:pPr>
              <w:pStyle w:val="BodyText"/>
            </w:pPr>
            <w:r w:rsidRPr="00095F21">
              <w:t>Safety checks and equipment tests are performed under limited supervision.</w:t>
            </w:r>
          </w:p>
          <w:p w:rsidR="00000000" w:rsidRPr="00095F21" w:rsidP="00095F21">
            <w:pPr>
              <w:pStyle w:val="BodyText"/>
            </w:pPr>
            <w:r w:rsidRPr="00095F21">
              <w:t>Work inv</w:t>
            </w:r>
            <w:r w:rsidRPr="00095F21">
              <w:t>olves the application of regulatory requirements and workplace procedures to the checking and assessment of the operational capability of equipment in the stevedoring, transport, warehousing, distribution and/or storage industries.</w:t>
            </w:r>
          </w:p>
        </w:tc>
      </w:tr>
    </w:tbl>
    <w:p w:rsidR="00183442" w:rsidP="00095F21">
      <w:pPr>
        <w:pStyle w:val="BodyText"/>
      </w:pPr>
    </w:p>
    <w:p w:rsidR="00183442" w:rsidP="00095F21">
      <w:pPr>
        <w:pStyle w:val="BodyText"/>
      </w:pPr>
    </w:p>
    <w:p w:rsidR="00000000" w:rsidRPr="00095F21" w:rsidP="00095F21">
      <w:pPr>
        <w:pStyle w:val="Heading1"/>
      </w:pPr>
      <w:bookmarkStart w:id="4" w:name="O_282190"/>
      <w:bookmarkEnd w:id="4"/>
      <w:r w:rsidRPr="00095F21">
        <w:t>Lice</w:t>
      </w:r>
      <w:r w:rsidRPr="00095F21">
        <w:t>nsing/Regulatory Information</w:t>
      </w:r>
    </w:p>
    <w:p w:rsidR="00000000" w:rsidRPr="00095F21" w:rsidP="00095F21">
      <w:pPr>
        <w:pStyle w:val="BodyText"/>
      </w:pPr>
      <w:r w:rsidRPr="00095F21">
        <w:t>Refer to Unit Descriptor</w:t>
      </w:r>
    </w:p>
    <w:p w:rsidR="00000000" w:rsidRPr="00095F21" w:rsidP="00095F21">
      <w:pPr>
        <w:pStyle w:val="AllowPageBreak"/>
      </w:pPr>
    </w:p>
    <w:p w:rsidR="00000000" w:rsidRPr="00095F21" w:rsidP="00095F21">
      <w:pPr>
        <w:pStyle w:val="Heading1"/>
      </w:pPr>
      <w:bookmarkStart w:id="5" w:name="O_284640"/>
      <w:bookmarkEnd w:id="5"/>
      <w:r w:rsidRPr="00095F21">
        <w:t>Pre-Requisites</w:t>
      </w:r>
    </w:p>
    <w:p w:rsidR="00000000" w:rsidRPr="00095F21" w:rsidP="00095F21">
      <w:pPr>
        <w:pStyle w:val="BodyText"/>
      </w:pPr>
      <w:r w:rsidRPr="00095F21">
        <w:t>Not Applicable</w:t>
      </w:r>
    </w:p>
    <w:p w:rsidR="00000000" w:rsidRPr="00095F21" w:rsidP="00095F21">
      <w:pPr>
        <w:pStyle w:val="AllowPageBreak"/>
      </w:pPr>
    </w:p>
    <w:p w:rsidR="00000000" w:rsidRPr="00095F21" w:rsidP="00095F21">
      <w:pPr>
        <w:pStyle w:val="Heading1"/>
      </w:pPr>
      <w:bookmarkStart w:id="6" w:name="O_222795"/>
      <w:bookmarkEnd w:id="6"/>
      <w:r w:rsidRPr="00095F21">
        <w:t>Employability Skills Information</w:t>
      </w:r>
    </w:p>
    <w:tbl>
      <w:tblPr>
        <w:tblW w:w="9640" w:type="dxa"/>
        <w:tblLayout w:type="fixed"/>
        <w:tblCellMar>
          <w:left w:w="62" w:type="dxa"/>
          <w:right w:w="62" w:type="dxa"/>
        </w:tblCellMar>
        <w:tblLook w:val="0000"/>
      </w:tblPr>
      <w:tblGrid>
        <w:gridCol w:w="2978"/>
        <w:gridCol w:w="6662"/>
      </w:tblGrid>
      <w:tr w:rsidTr="0018344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95F21" w:rsidP="00095F21">
            <w:pPr>
              <w:pStyle w:val="BodyText"/>
            </w:pPr>
            <w:r w:rsidRPr="00095F21">
              <w:t>This unit contains employability skills.</w:t>
            </w:r>
          </w:p>
        </w:tc>
      </w:tr>
    </w:tbl>
    <w:p w:rsidR="00183442" w:rsidP="00095F21">
      <w:pPr>
        <w:pStyle w:val="BodyText"/>
      </w:pPr>
    </w:p>
    <w:p w:rsidR="00183442" w:rsidP="00095F21">
      <w:pPr>
        <w:pStyle w:val="BodyText"/>
      </w:pPr>
    </w:p>
    <w:p w:rsidR="00000000" w:rsidRPr="00095F21" w:rsidP="00095F21">
      <w:pPr>
        <w:pStyle w:val="Heading1"/>
      </w:pPr>
      <w:bookmarkStart w:id="7" w:name="O_291976"/>
      <w:bookmarkEnd w:id="7"/>
      <w:r w:rsidRPr="00095F21">
        <w:t>Elements and Performance Criteria Pre-Content</w:t>
      </w:r>
    </w:p>
    <w:tbl>
      <w:tblPr>
        <w:tblW w:w="9640" w:type="dxa"/>
        <w:tblLayout w:type="fixed"/>
        <w:tblCellMar>
          <w:left w:w="62" w:type="dxa"/>
          <w:right w:w="62" w:type="dxa"/>
        </w:tblCellMar>
        <w:tblLook w:val="0000"/>
      </w:tblPr>
      <w:tblGrid>
        <w:gridCol w:w="2978"/>
        <w:gridCol w:w="6662"/>
      </w:tblGrid>
      <w:tr w:rsidTr="001834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95F21" w:rsidP="00095F21">
            <w:pPr>
              <w:pStyle w:val="BodyText"/>
            </w:pPr>
            <w:r w:rsidRPr="00095F21">
              <w:t>Performance criteria describe the required performance needed to demonstrate achievement of the element. Assessment of performance is to be cons</w:t>
            </w:r>
            <w:r w:rsidRPr="00095F21">
              <w:t>istent with the evidence guide.</w:t>
            </w:r>
          </w:p>
        </w:tc>
      </w:tr>
    </w:tbl>
    <w:p w:rsidR="00000000" w:rsidRPr="00095F21" w:rsidP="00095F21">
      <w:pPr>
        <w:pStyle w:val="BodyText"/>
      </w:pPr>
    </w:p>
    <w:p w:rsidR="00000000" w:rsidRPr="00095F21" w:rsidP="00095F21">
      <w:pPr>
        <w:pStyle w:val="AllowPageBreak"/>
      </w:pPr>
    </w:p>
    <w:p w:rsidR="00000000" w:rsidRPr="00095F21" w:rsidP="00095F21">
      <w:pPr>
        <w:pStyle w:val="Heading1"/>
      </w:pPr>
      <w:bookmarkStart w:id="8" w:name="O_238644"/>
      <w:bookmarkEnd w:id="8"/>
      <w:r w:rsidRPr="00095F21">
        <w:t>Elements and Performance Criteria</w:t>
      </w:r>
    </w:p>
    <w:tbl>
      <w:tblPr>
        <w:tblW w:w="9640" w:type="dxa"/>
        <w:tblLayout w:type="fixed"/>
        <w:tblCellMar>
          <w:left w:w="62" w:type="dxa"/>
          <w:right w:w="62" w:type="dxa"/>
        </w:tblCellMar>
        <w:tblLook w:val="0000"/>
      </w:tblPr>
      <w:tblGrid>
        <w:gridCol w:w="2978"/>
        <w:gridCol w:w="6662"/>
      </w:tblGrid>
      <w:tr w:rsidTr="0018344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95F21" w:rsidP="00095F21">
            <w:pPr>
              <w:pStyle w:val="List"/>
            </w:pPr>
            <w:r w:rsidRPr="00095F2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95F21">
            <w:pPr>
              <w:pStyle w:val="List"/>
              <w:rPr>
                <w:lang w:val="en-NZ"/>
              </w:rPr>
            </w:pPr>
            <w:r w:rsidRPr="00095F21">
              <w:rPr>
                <w:rStyle w:val="SpecialBold"/>
              </w:rPr>
              <w:t>PERFORMANCE CRITERIA</w:t>
            </w:r>
          </w:p>
        </w:tc>
      </w:tr>
      <w:tr w:rsidTr="001834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5F21">
            <w:pPr>
              <w:pStyle w:val="List"/>
              <w:rPr>
                <w:lang w:val="en-NZ"/>
              </w:rPr>
            </w:pPr>
            <w:r w:rsidRPr="00095F21">
              <w:rPr>
                <w:rStyle w:val="SpecialBold"/>
              </w:rPr>
              <w:t>1</w:t>
            </w:r>
            <w:r w:rsidRPr="00095F21">
              <w:tab/>
            </w:r>
            <w:r w:rsidRPr="00095F21">
              <w:rPr>
                <w:rStyle w:val="SpecialBold"/>
              </w:rPr>
              <w:t>Inspect conveyor system and work area</w:t>
            </w:r>
          </w:p>
        </w:tc>
        <w:tc>
          <w:tcPr>
            <w:tcW w:w="6662" w:type="dxa"/>
            <w:tcBorders>
              <w:top w:val="nil"/>
              <w:left w:val="nil"/>
              <w:bottom w:val="nil"/>
              <w:right w:val="nil"/>
            </w:tcBorders>
            <w:tcMar>
              <w:top w:w="0" w:type="dxa"/>
              <w:left w:w="62" w:type="dxa"/>
              <w:bottom w:w="0" w:type="dxa"/>
              <w:right w:w="62" w:type="dxa"/>
            </w:tcMar>
          </w:tcPr>
          <w:p w:rsidR="00000000" w:rsidRPr="00095F21" w:rsidP="00095F21">
            <w:pPr>
              <w:pStyle w:val="List"/>
            </w:pPr>
            <w:r w:rsidRPr="00095F21">
              <w:t>1.1</w:t>
            </w:r>
            <w:r w:rsidRPr="00095F21">
              <w:tab/>
            </w:r>
            <w:r w:rsidRPr="00095F21">
              <w:t>The conveyor equipment is checked prior to start-up in accordance with workplace procedures, manufacturers safety checks and specifications to ensure it is free from damage and obstructions that may limit operational capability</w:t>
            </w:r>
          </w:p>
          <w:p w:rsidR="00000000" w:rsidP="00095F21">
            <w:pPr>
              <w:pStyle w:val="List"/>
              <w:rPr>
                <w:lang w:val="en-NZ"/>
              </w:rPr>
            </w:pPr>
            <w:r w:rsidRPr="00095F21">
              <w:t>1.2</w:t>
            </w:r>
            <w:r w:rsidRPr="00095F21">
              <w:tab/>
              <w:t xml:space="preserve">Work area is checked to </w:t>
            </w:r>
            <w:r w:rsidRPr="00095F21">
              <w:t>ensure that it is safe and appropriate for the required task</w:t>
            </w:r>
          </w:p>
        </w:tc>
      </w:tr>
      <w:tr w:rsidTr="001834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5F21">
            <w:pPr>
              <w:pStyle w:val="List"/>
              <w:rPr>
                <w:lang w:val="en-NZ"/>
              </w:rPr>
            </w:pPr>
            <w:r w:rsidRPr="00095F21">
              <w:rPr>
                <w:rStyle w:val="SpecialBold"/>
              </w:rPr>
              <w:t>2</w:t>
            </w:r>
            <w:r w:rsidRPr="00095F21">
              <w:tab/>
            </w:r>
            <w:r w:rsidRPr="00095F21">
              <w:rPr>
                <w:rStyle w:val="SpecialBold"/>
              </w:rPr>
              <w:t>Check equipment operational capability</w:t>
            </w:r>
          </w:p>
        </w:tc>
        <w:tc>
          <w:tcPr>
            <w:tcW w:w="6662" w:type="dxa"/>
            <w:tcBorders>
              <w:top w:val="nil"/>
              <w:left w:val="nil"/>
              <w:bottom w:val="nil"/>
              <w:right w:val="nil"/>
            </w:tcBorders>
            <w:tcMar>
              <w:top w:w="0" w:type="dxa"/>
              <w:left w:w="62" w:type="dxa"/>
              <w:bottom w:w="0" w:type="dxa"/>
              <w:right w:w="62" w:type="dxa"/>
            </w:tcMar>
          </w:tcPr>
          <w:p w:rsidR="00000000" w:rsidRPr="00095F21" w:rsidP="00095F21">
            <w:pPr>
              <w:pStyle w:val="List"/>
            </w:pPr>
            <w:r w:rsidRPr="00095F21">
              <w:t>2.1</w:t>
            </w:r>
            <w:r w:rsidRPr="00095F21">
              <w:tab/>
              <w:t>Conveyors are inspected after start-up in accordance with manufacturers specifications and workplace inspection specifications and procedures</w:t>
            </w:r>
          </w:p>
          <w:p w:rsidR="00000000" w:rsidRPr="00095F21" w:rsidP="00095F21">
            <w:pPr>
              <w:pStyle w:val="List"/>
            </w:pPr>
            <w:r w:rsidRPr="00095F21">
              <w:t>2.2</w:t>
            </w:r>
            <w:r w:rsidRPr="00095F21">
              <w:tab/>
              <w:t>War</w:t>
            </w:r>
            <w:r w:rsidRPr="00095F21">
              <w:t>ning systems are checked for operational effectiveness</w:t>
            </w:r>
          </w:p>
          <w:p w:rsidR="00000000" w:rsidP="00095F21">
            <w:pPr>
              <w:pStyle w:val="List"/>
              <w:rPr>
                <w:lang w:val="en-NZ"/>
              </w:rPr>
            </w:pPr>
            <w:r w:rsidRPr="00095F21">
              <w:t>2.3</w:t>
            </w:r>
            <w:r w:rsidRPr="00095F21">
              <w:tab/>
              <w:t>Records are checked to determine maintenance history and requirements and goods carried</w:t>
            </w:r>
          </w:p>
        </w:tc>
      </w:tr>
      <w:tr w:rsidTr="001834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5F21">
            <w:pPr>
              <w:pStyle w:val="List"/>
              <w:rPr>
                <w:lang w:val="en-NZ"/>
              </w:rPr>
            </w:pPr>
            <w:r w:rsidRPr="00095F21">
              <w:rPr>
                <w:rStyle w:val="SpecialBold"/>
              </w:rPr>
              <w:t>3</w:t>
            </w:r>
            <w:r w:rsidRPr="00095F21">
              <w:tab/>
            </w:r>
            <w:r w:rsidRPr="00095F21">
              <w:rPr>
                <w:rStyle w:val="SpecialBold"/>
              </w:rPr>
              <w:t>Identify</w:t>
            </w:r>
            <w:r w:rsidRPr="00095F21">
              <w:t xml:space="preserve">, </w:t>
            </w:r>
            <w:r w:rsidRPr="00095F21">
              <w:rPr>
                <w:rStyle w:val="SpecialBold"/>
              </w:rPr>
              <w:t>assess faults and report results of inspection and testing</w:t>
            </w:r>
          </w:p>
        </w:tc>
        <w:tc>
          <w:tcPr>
            <w:tcW w:w="6662" w:type="dxa"/>
            <w:tcBorders>
              <w:top w:val="nil"/>
              <w:left w:val="nil"/>
              <w:bottom w:val="nil"/>
              <w:right w:val="nil"/>
            </w:tcBorders>
            <w:tcMar>
              <w:top w:w="0" w:type="dxa"/>
              <w:left w:w="62" w:type="dxa"/>
              <w:bottom w:w="0" w:type="dxa"/>
              <w:right w:w="62" w:type="dxa"/>
            </w:tcMar>
          </w:tcPr>
          <w:p w:rsidR="00000000" w:rsidRPr="00095F21" w:rsidP="00095F21">
            <w:pPr>
              <w:pStyle w:val="List"/>
            </w:pPr>
            <w:r w:rsidRPr="00095F21">
              <w:t>3.1</w:t>
            </w:r>
            <w:r w:rsidRPr="00095F21">
              <w:tab/>
              <w:t>Faults are identified and assessm</w:t>
            </w:r>
            <w:r w:rsidRPr="00095F21">
              <w:t>ents made of the potential effect on the operation of the equipment for the required work, and details forwarded to relevant personnel in accordance with workplace procedures</w:t>
            </w:r>
          </w:p>
          <w:p w:rsidR="00000000" w:rsidRPr="00095F21" w:rsidP="00095F21">
            <w:pPr>
              <w:pStyle w:val="List"/>
            </w:pPr>
            <w:r w:rsidRPr="00095F21">
              <w:t>3.2</w:t>
            </w:r>
            <w:r w:rsidRPr="00095F21">
              <w:tab/>
              <w:t>Accurate reporting of the results of the inspection and testing is kept in ac</w:t>
            </w:r>
            <w:r w:rsidRPr="00095F21">
              <w:t>cordance with regulatory requirements, workplace policy and industry guidelines</w:t>
            </w:r>
          </w:p>
          <w:p w:rsidR="00000000" w:rsidRPr="00095F21" w:rsidP="00095F21">
            <w:pPr>
              <w:pStyle w:val="List"/>
            </w:pPr>
            <w:r w:rsidRPr="00095F21">
              <w:t>3.3</w:t>
            </w:r>
            <w:r w:rsidRPr="00095F21">
              <w:tab/>
              <w:t>Clear reference is made to any items which may affect the future safety/operation of the equipment</w:t>
            </w:r>
          </w:p>
          <w:p w:rsidR="00000000" w:rsidRPr="00095F21" w:rsidP="00095F21">
            <w:pPr>
              <w:pStyle w:val="List"/>
            </w:pPr>
            <w:r w:rsidRPr="00095F21">
              <w:t>3.4</w:t>
            </w:r>
            <w:r w:rsidRPr="00095F21">
              <w:tab/>
              <w:t>Conveyor system is continually monitored for safe and efficient opera</w:t>
            </w:r>
            <w:r w:rsidRPr="00095F21">
              <w:t>tion</w:t>
            </w:r>
          </w:p>
        </w:tc>
      </w:tr>
    </w:tbl>
    <w:p w:rsidR="00183442" w:rsidP="00095F21">
      <w:pPr>
        <w:pStyle w:val="BodyText"/>
      </w:pPr>
    </w:p>
    <w:p w:rsidR="00183442" w:rsidP="00095F21">
      <w:pPr>
        <w:pStyle w:val="BodyText"/>
      </w:pPr>
    </w:p>
    <w:p w:rsidR="00000000" w:rsidRPr="00095F21" w:rsidP="00095F21">
      <w:pPr>
        <w:pStyle w:val="Heading1"/>
      </w:pPr>
      <w:bookmarkStart w:id="9" w:name="O_262435"/>
      <w:bookmarkEnd w:id="9"/>
      <w:r w:rsidRPr="00095F21">
        <w:t>Required Skills and Knowledge</w:t>
      </w:r>
    </w:p>
    <w:tbl>
      <w:tblPr>
        <w:tblW w:w="9640" w:type="dxa"/>
        <w:tblLayout w:type="fixed"/>
        <w:tblCellMar>
          <w:left w:w="62" w:type="dxa"/>
          <w:right w:w="62" w:type="dxa"/>
        </w:tblCellMar>
        <w:tblLook w:val="0000"/>
      </w:tblPr>
      <w:tblGrid>
        <w:gridCol w:w="9640"/>
      </w:tblGrid>
      <w:tr w:rsidTr="0018344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rPr>
                <w:rStyle w:val="SpecialBold"/>
              </w:rPr>
              <w:t>REQUIRED KNOWLEDGE AND SKILLS</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This describes the essential knowledge and skills and their level required for this unit.</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rPr>
                <w:rStyle w:val="SpecialBold"/>
              </w:rPr>
              <w:t>Required knowledge</w:t>
            </w:r>
            <w:r w:rsidRPr="00095F21">
              <w:t>:</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Regulations relevant to the checking and assessing of the operational capability of conveyor, including, where relevant, the ADG Code and relevant bond, quarantine or other legislative requirements</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Relevant OH&amp;S and environmental protection procedures an</w:t>
            </w:r>
            <w:r w:rsidRPr="00095F21">
              <w:t>d guidelines</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Workplace procedures and policies for the checking and assessing of the operational capability of conveyor</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Focus of operation of work systems, equipment, management and site operating systems for the checking and assessing of the operation</w:t>
            </w:r>
            <w:r w:rsidRPr="00095F21">
              <w:t>al capability of conveyor</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The purpose, characteristics, capabilities, requirements and limitations of the conveyor</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Conveyed materials' potential for toxicity, reactiveness, material grade, type and purpose including information from relevant material d</w:t>
            </w:r>
            <w:r w:rsidRPr="00095F21">
              <w:t>ata safety sheets and ADG Code documentation (where applicable)</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Function and principles of operation of belt cleaning systems</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 xml:space="preserve">Tools and equipment used during the checking and assessing of the operational capability </w:t>
            </w:r>
            <w:r w:rsidRPr="00095F21">
              <w:t>of conveyor and the precautions and procedures that should be followed in their use</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Problems that may occur when checking and assessing the operational capability of conveyor and appropriate action that can be taken to resolve the problems</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 xml:space="preserve">Operational </w:t>
            </w:r>
            <w:r w:rsidRPr="00095F21">
              <w:t>safety requirements for the conveyor concerned</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Documentation and record requirements</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Housekeeping standards procedures required in the workplace</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Site layout and obstacles</w:t>
            </w:r>
          </w:p>
        </w:tc>
      </w:tr>
    </w:tbl>
    <w:p w:rsidR="00000000" w:rsidRPr="00095F21" w:rsidP="00095F21">
      <w:pPr>
        <w:pStyle w:val="BodyText"/>
      </w:pPr>
    </w:p>
    <w:tbl>
      <w:tblPr>
        <w:tblW w:w="9640" w:type="dxa"/>
        <w:tblLayout w:type="fixed"/>
        <w:tblCellMar>
          <w:left w:w="62" w:type="dxa"/>
          <w:right w:w="62" w:type="dxa"/>
        </w:tblCellMar>
        <w:tblLook w:val="0000"/>
      </w:tblPr>
      <w:tblGrid>
        <w:gridCol w:w="9640"/>
      </w:tblGrid>
      <w:tr w:rsidTr="0018344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rPr>
                <w:rStyle w:val="SpecialBold"/>
              </w:rPr>
              <w:t>Required skills</w:t>
            </w:r>
            <w:r w:rsidRPr="00095F21">
              <w:t>:</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Communicate effectively with others when checking and assessing the operational capability of a conveyor</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Read and interpret instructions, procedures, information and labels relevant to the checking and assessment of the operational status of a conveyor</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Interpret and follow operational instructions and prioritise work</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Complete documentation related to the checking and assessment of the operational status of a conveyor</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Operate electronic communication equipment to required protocol</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Work collaboratively with others when checking and assessing the operational capability of a conveyor</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Adapt appropriately to cultural differences in the workplace, including modes of behaviour and interactions with others</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Promptly report and/or rectify</w:t>
            </w:r>
            <w:r w:rsidRPr="00095F21">
              <w:t xml:space="preserve"> any identified problems, faults or malfunctions that may be identified when checking and assessing the operational capability of a conveyor in accordance with regulatory requirements and workplace procedures</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Apply precautions and required action to mini</w:t>
            </w:r>
            <w:r w:rsidRPr="00095F21">
              <w:t>mise, control or eliminate hazards that may exist during work activities</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Monitor work activities in terms of planned schedule</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Modify activities depending on differing operational contingencies, risk situations and environments</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Work systematically wit</w:t>
            </w:r>
            <w:r w:rsidRPr="00095F21">
              <w:t>h required attention to detail without injury to self or others, or damage to goods or equipment</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Operate and adapt to differences in equipment in accordance with standard operating procedures</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Select and use required personal protective equipment conforming to industry and OH&amp;S standards</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Monitor performance of conveyor equipment</w:t>
            </w:r>
          </w:p>
        </w:tc>
      </w:tr>
      <w:tr w:rsidTr="001834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Service conveyor equipment in terms of maintenance schedule and standard operating procedures</w:t>
            </w:r>
          </w:p>
        </w:tc>
      </w:tr>
    </w:tbl>
    <w:p w:rsidR="00183442" w:rsidP="00095F21">
      <w:pPr>
        <w:pStyle w:val="BodyText"/>
      </w:pPr>
    </w:p>
    <w:p w:rsidR="00183442" w:rsidP="00095F21">
      <w:pPr>
        <w:pStyle w:val="BodyText"/>
      </w:pPr>
    </w:p>
    <w:p w:rsidR="00000000" w:rsidRPr="00095F21" w:rsidP="00095F21">
      <w:pPr>
        <w:pStyle w:val="Heading1"/>
      </w:pPr>
      <w:bookmarkStart w:id="10" w:name="O_246628"/>
      <w:bookmarkEnd w:id="10"/>
      <w:r w:rsidRPr="00095F21">
        <w:t>Evidence Guide</w:t>
      </w:r>
    </w:p>
    <w:tbl>
      <w:tblPr>
        <w:tblW w:w="9499" w:type="dxa"/>
        <w:tblLayout w:type="fixed"/>
        <w:tblCellMar>
          <w:left w:w="62" w:type="dxa"/>
          <w:right w:w="62" w:type="dxa"/>
        </w:tblCellMar>
        <w:tblLook w:val="0000"/>
      </w:tblPr>
      <w:tblGrid>
        <w:gridCol w:w="3524"/>
        <w:gridCol w:w="5975"/>
      </w:tblGrid>
      <w:tr w:rsidTr="0018344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rPr>
                <w:rStyle w:val="SpecialBold"/>
              </w:rPr>
              <w:t>EVIDENCE GUIDE</w:t>
            </w:r>
          </w:p>
        </w:tc>
      </w:tr>
      <w:tr w:rsidTr="0018344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The evidence guide provides advice on assessment and must be read in conjunction with the performance criteria, required knowledge and skills, the range statement and the assessment guidelines for this Training Package.</w:t>
            </w:r>
          </w:p>
        </w:tc>
      </w:tr>
      <w:tr w:rsidTr="0018344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The evidence required to demonstrate competency in this unit must be relevant to and satisfy all of the requirements of the elements and performance criteria of t</w:t>
            </w:r>
            <w:r w:rsidRPr="00095F21">
              <w:t>his unit and include demonstration of applying:</w:t>
            </w:r>
          </w:p>
          <w:p w:rsidR="00000000" w:rsidRPr="00095F21" w:rsidP="00095F21">
            <w:pPr>
              <w:pStyle w:val="ListBullet2"/>
            </w:pPr>
            <w:r w:rsidRPr="00095F21">
              <w:t>the underpinning knowledge and skills</w:t>
            </w:r>
          </w:p>
          <w:p w:rsidR="00000000" w:rsidRPr="00095F21" w:rsidP="00095F21">
            <w:pPr>
              <w:pStyle w:val="ListBullet2"/>
            </w:pPr>
            <w:r w:rsidRPr="00095F21">
              <w:t>relevant legislation and workplace procedures</w:t>
            </w:r>
          </w:p>
          <w:p w:rsidR="00000000" w:rsidP="00095F21">
            <w:pPr>
              <w:pStyle w:val="ListBullet2"/>
              <w:rPr>
                <w:lang w:val="en-NZ"/>
              </w:rPr>
            </w:pPr>
            <w:r w:rsidRPr="00095F21">
              <w:t>other relevant aspects of the range statement</w:t>
            </w:r>
          </w:p>
        </w:tc>
      </w:tr>
      <w:tr w:rsidTr="0018344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Performance is demonstrated consistently over a period of time and in a suitable range of contexts</w:t>
            </w:r>
          </w:p>
          <w:p w:rsidR="00000000" w:rsidRPr="00095F21" w:rsidP="00095F21">
            <w:pPr>
              <w:pStyle w:val="ListBullet"/>
            </w:pPr>
            <w:r w:rsidRPr="00095F21">
              <w:t>Resources for assessment include:</w:t>
            </w:r>
          </w:p>
          <w:p w:rsidR="00000000" w:rsidRPr="00095F21" w:rsidP="00095F21">
            <w:pPr>
              <w:pStyle w:val="ListBullet2"/>
            </w:pPr>
            <w:r w:rsidRPr="00095F21">
              <w:t>a range of relevant exercises, case studies and/or other simulated practical and knowledge assessment, and/or</w:t>
            </w:r>
          </w:p>
          <w:p w:rsidR="00000000" w:rsidRPr="00095F21" w:rsidP="00095F21">
            <w:pPr>
              <w:pStyle w:val="ListBullet2"/>
            </w:pPr>
            <w:r w:rsidRPr="00095F21">
              <w:t>access to an appropriate range of relevant operational situations in the workplace</w:t>
            </w:r>
          </w:p>
          <w:p w:rsidR="00000000" w:rsidRPr="00095F21" w:rsidP="00095F21">
            <w:pPr>
              <w:pStyle w:val="ListBullet"/>
            </w:pPr>
            <w:r w:rsidRPr="00095F21">
              <w:t>In both real and simulated environments, access is required to:</w:t>
            </w:r>
          </w:p>
          <w:p w:rsidR="00000000" w:rsidRPr="00095F21" w:rsidP="00095F21">
            <w:pPr>
              <w:pStyle w:val="ListBullet2"/>
            </w:pPr>
            <w:r w:rsidRPr="00095F21">
              <w:t>relevant and appropriate materials and equipment, and</w:t>
            </w:r>
          </w:p>
          <w:p w:rsidR="00000000" w:rsidP="00095F21">
            <w:pPr>
              <w:pStyle w:val="ListBullet2"/>
              <w:rPr>
                <w:lang w:val="en-NZ"/>
              </w:rPr>
            </w:pPr>
            <w:r w:rsidRPr="00095F21">
              <w:t>applicable documentation including workplace procedur</w:t>
            </w:r>
            <w:r w:rsidRPr="00095F21">
              <w:t>es, regulations, codes of practice and operation manuals</w:t>
            </w:r>
          </w:p>
        </w:tc>
      </w:tr>
      <w:tr w:rsidTr="0018344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Assessment of this unit must be undertaken by a registered training organisation</w:t>
            </w:r>
          </w:p>
          <w:p w:rsidR="00000000" w:rsidRPr="00095F21" w:rsidP="00095F21">
            <w:pPr>
              <w:pStyle w:val="ListBullet"/>
            </w:pPr>
            <w:r w:rsidRPr="00095F21">
              <w:t>As a minimum, assessment of knowledge must be conducted through appropriate written/oral tests</w:t>
            </w:r>
          </w:p>
          <w:p w:rsidR="00000000" w:rsidRPr="00095F21" w:rsidP="00095F21">
            <w:pPr>
              <w:pStyle w:val="ListBullet"/>
            </w:pPr>
            <w:r w:rsidRPr="00095F21">
              <w:t>Practical assessment must occur:</w:t>
            </w:r>
          </w:p>
          <w:p w:rsidR="00000000" w:rsidRPr="00095F21" w:rsidP="00095F21">
            <w:pPr>
              <w:pStyle w:val="ListBullet2"/>
            </w:pPr>
            <w:r w:rsidRPr="00095F21">
              <w:t>through activities in an appropriately simulated environment at the registered training organisation, and/or</w:t>
            </w:r>
          </w:p>
          <w:p w:rsidR="00000000" w:rsidRPr="00095F21" w:rsidP="00095F21">
            <w:pPr>
              <w:pStyle w:val="ListBullet2"/>
            </w:pPr>
            <w:r w:rsidRPr="00095F21">
              <w:t>in an appropriate range of situations in the workplace</w:t>
            </w:r>
          </w:p>
        </w:tc>
      </w:tr>
    </w:tbl>
    <w:p w:rsidR="00183442" w:rsidP="00095F21">
      <w:pPr>
        <w:pStyle w:val="BodyText"/>
      </w:pPr>
    </w:p>
    <w:p w:rsidR="00183442" w:rsidP="00095F21">
      <w:pPr>
        <w:pStyle w:val="BodyText"/>
      </w:pPr>
    </w:p>
    <w:p w:rsidR="00000000" w:rsidRPr="00095F21" w:rsidP="00095F21">
      <w:pPr>
        <w:pStyle w:val="Heading1"/>
      </w:pPr>
      <w:bookmarkStart w:id="11" w:name="O_254611"/>
      <w:bookmarkEnd w:id="11"/>
      <w:r w:rsidRPr="00095F21">
        <w:t>Range Statement</w:t>
      </w:r>
    </w:p>
    <w:tbl>
      <w:tblPr>
        <w:tblW w:w="9640" w:type="dxa"/>
        <w:tblLayout w:type="fixed"/>
        <w:tblCellMar>
          <w:left w:w="62" w:type="dxa"/>
          <w:right w:w="62" w:type="dxa"/>
        </w:tblCellMar>
        <w:tblLook w:val="0000"/>
      </w:tblPr>
      <w:tblGrid>
        <w:gridCol w:w="3486"/>
        <w:gridCol w:w="6154"/>
      </w:tblGrid>
      <w:tr w:rsidTr="0018344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rPr>
                <w:rStyle w:val="SpecialBold"/>
              </w:rPr>
              <w:t>RANGE STATEMENT</w:t>
            </w:r>
            <w:r w:rsidRPr="00095F21">
              <w:t xml:space="preserve"> </w:t>
            </w:r>
          </w:p>
        </w:tc>
      </w:tr>
      <w:tr w:rsidTr="0018344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The range statement relates to the unit of competency as a whole. It allows for different work environments and situations that may affect performance.</w:t>
            </w:r>
          </w:p>
        </w:tc>
      </w:tr>
      <w:tr w:rsidTr="001834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Work may be conducted:</w:t>
            </w:r>
          </w:p>
        </w:tc>
        <w:tc>
          <w:tcPr>
            <w:tcW w:w="6154"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in a range of work environments</w:t>
            </w:r>
          </w:p>
          <w:p w:rsidR="00000000" w:rsidP="00095F21">
            <w:pPr>
              <w:pStyle w:val="ListBullet"/>
              <w:rPr>
                <w:lang w:val="en-NZ"/>
              </w:rPr>
            </w:pPr>
            <w:r w:rsidRPr="00095F21">
              <w:t>by day or night</w:t>
            </w:r>
          </w:p>
        </w:tc>
      </w:tr>
      <w:tr w:rsidTr="001834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Customers may be:</w:t>
            </w:r>
          </w:p>
        </w:tc>
        <w:tc>
          <w:tcPr>
            <w:tcW w:w="6154"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internal or external</w:t>
            </w:r>
          </w:p>
        </w:tc>
      </w:tr>
      <w:tr w:rsidTr="001834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Workplaces may comprise:</w:t>
            </w:r>
          </w:p>
        </w:tc>
        <w:tc>
          <w:tcPr>
            <w:tcW w:w="6154"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large, medium or small worksites</w:t>
            </w:r>
          </w:p>
        </w:tc>
      </w:tr>
      <w:tr w:rsidTr="001834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Work may be conducted in:</w:t>
            </w:r>
          </w:p>
        </w:tc>
        <w:tc>
          <w:tcPr>
            <w:tcW w:w="6154"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limited or restricted spaces</w:t>
            </w:r>
          </w:p>
          <w:p w:rsidR="00000000" w:rsidRPr="00095F21" w:rsidP="00095F21">
            <w:pPr>
              <w:pStyle w:val="ListBullet"/>
            </w:pPr>
            <w:r w:rsidRPr="00095F21">
              <w:t>exposed conditions</w:t>
            </w:r>
          </w:p>
          <w:p w:rsidR="00000000" w:rsidP="00095F21">
            <w:pPr>
              <w:pStyle w:val="ListBullet"/>
              <w:rPr>
                <w:lang w:val="en-NZ"/>
              </w:rPr>
            </w:pPr>
            <w:r w:rsidRPr="00095F21">
              <w:t>controlled or open environments</w:t>
            </w:r>
          </w:p>
        </w:tc>
      </w:tr>
      <w:tr w:rsidTr="001834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Purposes of conveyor checks/inspections are:</w:t>
            </w:r>
          </w:p>
        </w:tc>
        <w:tc>
          <w:tcPr>
            <w:tcW w:w="6154" w:type="dxa"/>
            <w:tcBorders>
              <w:top w:val="nil"/>
              <w:left w:val="nil"/>
              <w:bottom w:val="nil"/>
              <w:right w:val="nil"/>
            </w:tcBorders>
            <w:tcMar>
              <w:top w:w="0" w:type="dxa"/>
              <w:left w:w="62" w:type="dxa"/>
              <w:bottom w:w="0" w:type="dxa"/>
              <w:right w:w="62" w:type="dxa"/>
            </w:tcMar>
          </w:tcPr>
          <w:p w:rsidR="00000000" w:rsidP="00095F21">
            <w:pPr>
              <w:pStyle w:val="ListBullet"/>
              <w:rPr>
                <w:lang w:val="en-NZ"/>
              </w:rPr>
            </w:pPr>
            <w:r w:rsidRPr="00095F21">
              <w:t>to ensure that the conveyor and its safety devices and warning systems are operational, are in accordance with specifications, and are free from faults that may prejudice safety or limit operational capability</w:t>
            </w:r>
          </w:p>
        </w:tc>
      </w:tr>
      <w:tr w:rsidTr="001834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Conveyor may be enclosed or exposed, above or</w:t>
            </w:r>
            <w:r w:rsidRPr="00095F21">
              <w:t xml:space="preserve"> underground. Conveyor belt construction and materials may vary. Types of conveyors may include:</w:t>
            </w:r>
          </w:p>
        </w:tc>
        <w:tc>
          <w:tcPr>
            <w:tcW w:w="6154"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buckets</w:t>
            </w:r>
          </w:p>
          <w:p w:rsidR="00000000" w:rsidRPr="00095F21" w:rsidP="00095F21">
            <w:pPr>
              <w:pStyle w:val="ListBullet"/>
            </w:pPr>
            <w:r w:rsidRPr="00095F21">
              <w:t>rollers</w:t>
            </w:r>
          </w:p>
          <w:p w:rsidR="00000000" w:rsidRPr="00095F21" w:rsidP="00095F21">
            <w:pPr>
              <w:pStyle w:val="ListBullet"/>
            </w:pPr>
            <w:r w:rsidRPr="00095F21">
              <w:t>air slides</w:t>
            </w:r>
          </w:p>
          <w:p w:rsidR="00000000" w:rsidRPr="00095F21" w:rsidP="00095F21">
            <w:pPr>
              <w:pStyle w:val="ListBullet"/>
            </w:pPr>
            <w:r w:rsidRPr="00095F21">
              <w:t>drag chains</w:t>
            </w:r>
          </w:p>
          <w:p w:rsidR="00000000" w:rsidP="00095F21">
            <w:pPr>
              <w:pStyle w:val="ListBullet"/>
              <w:rPr>
                <w:lang w:val="en-NZ"/>
              </w:rPr>
            </w:pPr>
            <w:r w:rsidRPr="00095F21">
              <w:t>gravity systems</w:t>
            </w:r>
          </w:p>
        </w:tc>
      </w:tr>
      <w:tr w:rsidTr="001834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Aspects of conveyor equipment covered by workplace inspection specifications and procedures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belt surface and edges</w:t>
            </w:r>
          </w:p>
          <w:p w:rsidR="00000000" w:rsidRPr="00095F21" w:rsidP="00095F21">
            <w:pPr>
              <w:pStyle w:val="ListBullet"/>
            </w:pPr>
            <w:r w:rsidRPr="00095F21">
              <w:t>frame</w:t>
            </w:r>
          </w:p>
          <w:p w:rsidR="00000000" w:rsidRPr="00095F21" w:rsidP="00095F21">
            <w:pPr>
              <w:pStyle w:val="ListBullet"/>
            </w:pPr>
            <w:r w:rsidRPr="00095F21">
              <w:t>idlers</w:t>
            </w:r>
          </w:p>
          <w:p w:rsidR="00000000" w:rsidRPr="00095F21" w:rsidP="00095F21">
            <w:pPr>
              <w:pStyle w:val="ListBullet"/>
            </w:pPr>
            <w:r w:rsidRPr="00095F21">
              <w:t>motive power source</w:t>
            </w:r>
          </w:p>
          <w:p w:rsidR="00000000" w:rsidRPr="00095F21" w:rsidP="00095F21">
            <w:pPr>
              <w:pStyle w:val="ListBullet"/>
            </w:pPr>
            <w:r w:rsidRPr="00095F21">
              <w:t>tensions</w:t>
            </w:r>
          </w:p>
          <w:p w:rsidR="00000000" w:rsidRPr="00095F21" w:rsidP="00095F21">
            <w:pPr>
              <w:pStyle w:val="ListBullet"/>
            </w:pPr>
            <w:r w:rsidRPr="00095F21">
              <w:t>tracking</w:t>
            </w:r>
          </w:p>
          <w:p w:rsidR="00000000" w:rsidRPr="00095F21" w:rsidP="00095F21">
            <w:pPr>
              <w:pStyle w:val="ListBullet"/>
            </w:pPr>
            <w:r w:rsidRPr="00095F21">
              <w:t>speed</w:t>
            </w:r>
          </w:p>
          <w:p w:rsidR="00000000" w:rsidP="00095F21">
            <w:pPr>
              <w:pStyle w:val="ListBullet"/>
              <w:rPr>
                <w:lang w:val="en-NZ"/>
              </w:rPr>
            </w:pPr>
            <w:r w:rsidRPr="00095F21">
              <w:t>guides</w:t>
            </w:r>
          </w:p>
        </w:tc>
      </w:tr>
      <w:tr w:rsidTr="001834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Checks may include but are not limited t</w:t>
            </w:r>
            <w:r w:rsidRPr="00095F21">
              <w:t>o:</w:t>
            </w:r>
          </w:p>
        </w:tc>
        <w:tc>
          <w:tcPr>
            <w:tcW w:w="6154"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visual checks in accordance with manufacturers instructions</w:t>
            </w:r>
          </w:p>
          <w:p w:rsidR="00000000" w:rsidRPr="00095F21" w:rsidP="00095F21">
            <w:pPr>
              <w:pStyle w:val="ListBullet"/>
            </w:pPr>
            <w:r w:rsidRPr="00095F21">
              <w:t>monitoring of operational performance</w:t>
            </w:r>
          </w:p>
          <w:p w:rsidR="00000000" w:rsidRPr="00095F21" w:rsidP="00095F21">
            <w:pPr>
              <w:pStyle w:val="ListBullet"/>
            </w:pPr>
            <w:r w:rsidRPr="00095F21">
              <w:t>service checks in accordance with manufacturers instructions</w:t>
            </w:r>
          </w:p>
          <w:p w:rsidR="00000000" w:rsidRPr="00095F21" w:rsidP="00095F21">
            <w:pPr>
              <w:pStyle w:val="ListBullet"/>
            </w:pPr>
            <w:r w:rsidRPr="00095F21">
              <w:t>tests and checks of safety devices and warning indicators in accordance with workplace and regulatory requirements</w:t>
            </w:r>
          </w:p>
          <w:p w:rsidR="00000000" w:rsidRPr="00095F21" w:rsidP="00095F21">
            <w:pPr>
              <w:pStyle w:val="ListBullet"/>
            </w:pPr>
            <w:r w:rsidRPr="00095F21">
              <w:t>checks on adjustments against specifications</w:t>
            </w:r>
          </w:p>
          <w:p w:rsidR="00000000" w:rsidP="00095F21">
            <w:pPr>
              <w:pStyle w:val="ListBullet"/>
              <w:rPr>
                <w:lang w:val="en-NZ"/>
              </w:rPr>
            </w:pPr>
            <w:r w:rsidRPr="00095F21">
              <w:t>checks of readings on gauges and monitors against specifications</w:t>
            </w:r>
          </w:p>
        </w:tc>
      </w:tr>
      <w:tr w:rsidTr="001834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 xml:space="preserve">Records/results of checks may </w:t>
            </w:r>
            <w:r w:rsidRPr="00095F21">
              <w:t>include:</w:t>
            </w:r>
          </w:p>
        </w:tc>
        <w:tc>
          <w:tcPr>
            <w:tcW w:w="6154"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details of out-of-performance indications</w:t>
            </w:r>
          </w:p>
          <w:p w:rsidR="00000000" w:rsidRPr="00095F21" w:rsidP="00095F21">
            <w:pPr>
              <w:pStyle w:val="ListBullet"/>
            </w:pPr>
            <w:r w:rsidRPr="00095F21">
              <w:t>details of faulty equipment or specific components</w:t>
            </w:r>
          </w:p>
          <w:p w:rsidR="00000000" w:rsidRPr="00095F21" w:rsidP="00095F21">
            <w:pPr>
              <w:pStyle w:val="ListBullet"/>
            </w:pPr>
            <w:r w:rsidRPr="00095F21">
              <w:t>details of action taken</w:t>
            </w:r>
          </w:p>
          <w:p w:rsidR="00000000" w:rsidRPr="00095F21" w:rsidP="00095F21">
            <w:pPr>
              <w:pStyle w:val="ListBullet"/>
            </w:pPr>
            <w:r w:rsidRPr="00095F21">
              <w:t>results of checks/tests</w:t>
            </w:r>
          </w:p>
          <w:p w:rsidR="00000000" w:rsidP="00095F21">
            <w:pPr>
              <w:pStyle w:val="ListBullet"/>
              <w:rPr>
                <w:lang w:val="en-NZ"/>
              </w:rPr>
            </w:pPr>
            <w:r w:rsidRPr="00095F21">
              <w:t>details of repair and maintenance work to be undertaken</w:t>
            </w:r>
          </w:p>
        </w:tc>
      </w:tr>
      <w:tr w:rsidTr="001834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site restric</w:t>
            </w:r>
            <w:r w:rsidRPr="00095F21">
              <w:t>tions and procedures</w:t>
            </w:r>
          </w:p>
          <w:p w:rsidR="00000000" w:rsidRPr="00095F21" w:rsidP="00095F21">
            <w:pPr>
              <w:pStyle w:val="ListBullet"/>
            </w:pPr>
            <w:r w:rsidRPr="00095F21">
              <w:t>use of safety and personal protective equipment</w:t>
            </w:r>
          </w:p>
          <w:p w:rsidR="00000000" w:rsidRPr="00095F21" w:rsidP="00095F21">
            <w:pPr>
              <w:pStyle w:val="ListBullet"/>
            </w:pPr>
            <w:r w:rsidRPr="00095F21">
              <w:t>communications equipment</w:t>
            </w:r>
          </w:p>
          <w:p w:rsidR="00000000" w:rsidRPr="00095F21" w:rsidP="00095F21">
            <w:pPr>
              <w:pStyle w:val="ListBullet"/>
            </w:pPr>
            <w:r w:rsidRPr="00095F21">
              <w:t>specialised lifting and/or handling equipment</w:t>
            </w:r>
          </w:p>
          <w:p w:rsidR="00000000" w:rsidRPr="00095F21" w:rsidP="00095F21">
            <w:pPr>
              <w:pStyle w:val="ListBullet"/>
            </w:pPr>
            <w:r w:rsidRPr="00095F21">
              <w:t>incident breakdown procedures</w:t>
            </w:r>
          </w:p>
          <w:p w:rsidR="00000000" w:rsidRPr="00095F21" w:rsidP="00095F21">
            <w:pPr>
              <w:pStyle w:val="ListBullet"/>
            </w:pPr>
            <w:r w:rsidRPr="00095F21">
              <w:t>additional gear and equipment</w:t>
            </w:r>
          </w:p>
          <w:p w:rsidR="00000000" w:rsidRPr="00095F21" w:rsidP="00095F21">
            <w:pPr>
              <w:pStyle w:val="ListBullet"/>
            </w:pPr>
            <w:r w:rsidRPr="00095F21">
              <w:t>noise restrictions</w:t>
            </w:r>
          </w:p>
          <w:p w:rsidR="00000000" w:rsidRPr="00095F21" w:rsidP="00095F21">
            <w:pPr>
              <w:pStyle w:val="ListBullet"/>
            </w:pPr>
            <w:r w:rsidRPr="00095F21">
              <w:t>hours of operations</w:t>
            </w:r>
          </w:p>
          <w:p w:rsidR="00000000" w:rsidP="00095F21">
            <w:pPr>
              <w:pStyle w:val="ListBullet"/>
              <w:rPr>
                <w:lang w:val="en-NZ"/>
              </w:rPr>
            </w:pPr>
            <w:r w:rsidRPr="00095F21">
              <w:t>authorities and permits</w:t>
            </w:r>
          </w:p>
        </w:tc>
      </w:tr>
      <w:tr w:rsidTr="001834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chemicals and fumes</w:t>
            </w:r>
          </w:p>
          <w:p w:rsidR="00000000" w:rsidRPr="00095F21" w:rsidP="00095F21">
            <w:pPr>
              <w:pStyle w:val="ListBullet"/>
            </w:pPr>
            <w:r w:rsidRPr="00095F21">
              <w:t>dangerous or hazardous substances</w:t>
            </w:r>
          </w:p>
          <w:p w:rsidR="00000000" w:rsidRPr="00095F21" w:rsidP="00095F21">
            <w:pPr>
              <w:pStyle w:val="ListBullet"/>
            </w:pPr>
            <w:r w:rsidRPr="00095F21">
              <w:t>stationary and moving machinery, goods, materials and vehicular traffic</w:t>
            </w:r>
          </w:p>
          <w:p w:rsidR="00000000" w:rsidRPr="00095F21" w:rsidP="00095F21">
            <w:pPr>
              <w:pStyle w:val="ListBullet"/>
            </w:pPr>
            <w:r w:rsidRPr="00095F21">
              <w:t>contamination of, or from, materials being handled</w:t>
            </w:r>
          </w:p>
          <w:p w:rsidR="00000000" w:rsidRPr="00095F21" w:rsidP="00095F21">
            <w:pPr>
              <w:pStyle w:val="ListBullet"/>
            </w:pPr>
            <w:r w:rsidRPr="00095F21">
              <w:t>a f</w:t>
            </w:r>
            <w:r w:rsidRPr="00095F21">
              <w:t>ire or explosion</w:t>
            </w:r>
          </w:p>
          <w:p w:rsidR="00000000" w:rsidRPr="00095F21" w:rsidP="00095F21">
            <w:pPr>
              <w:pStyle w:val="ListBullet"/>
            </w:pPr>
            <w:r w:rsidRPr="00095F21">
              <w:t>service lines</w:t>
            </w:r>
          </w:p>
          <w:p w:rsidR="00000000" w:rsidRPr="00095F21" w:rsidP="00095F21">
            <w:pPr>
              <w:pStyle w:val="ListBullet"/>
            </w:pPr>
            <w:r w:rsidRPr="00095F21">
              <w:t>spills, leakages and ruptures</w:t>
            </w:r>
          </w:p>
          <w:p w:rsidR="00000000" w:rsidRPr="00095F21" w:rsidP="00095F21">
            <w:pPr>
              <w:pStyle w:val="ListBullet"/>
            </w:pPr>
            <w:r w:rsidRPr="00095F21">
              <w:t>dust/vapours</w:t>
            </w:r>
          </w:p>
          <w:p w:rsidR="00000000" w:rsidP="00095F21">
            <w:pPr>
              <w:pStyle w:val="ListBullet"/>
              <w:rPr>
                <w:lang w:val="en-NZ"/>
              </w:rPr>
            </w:pPr>
            <w:r w:rsidRPr="00095F21">
              <w:t>faulty equipment/tools</w:t>
            </w:r>
          </w:p>
        </w:tc>
      </w:tr>
      <w:tr w:rsidTr="001834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workplace personnel</w:t>
            </w:r>
          </w:p>
          <w:p w:rsidR="00000000" w:rsidRPr="00095F21" w:rsidP="00095F21">
            <w:pPr>
              <w:pStyle w:val="ListBullet"/>
            </w:pPr>
            <w:r w:rsidRPr="00095F21">
              <w:t>supervisors and managers</w:t>
            </w:r>
          </w:p>
          <w:p w:rsidR="00000000" w:rsidRPr="00095F21" w:rsidP="00095F21">
            <w:pPr>
              <w:pStyle w:val="ListBullet"/>
            </w:pPr>
            <w:r w:rsidRPr="00095F21">
              <w:t>equipment manufacturers</w:t>
            </w:r>
          </w:p>
          <w:p w:rsidR="00000000" w:rsidRPr="00095F21" w:rsidP="00095F21">
            <w:pPr>
              <w:pStyle w:val="ListBullet"/>
            </w:pPr>
            <w:r w:rsidRPr="00095F21">
              <w:t>site visitors</w:t>
            </w:r>
          </w:p>
          <w:p w:rsidR="00000000" w:rsidRPr="00095F21" w:rsidP="00095F21">
            <w:pPr>
              <w:pStyle w:val="ListBullet"/>
            </w:pPr>
            <w:r w:rsidRPr="00095F21">
              <w:t>contractors</w:t>
            </w:r>
          </w:p>
          <w:p w:rsidR="00000000" w:rsidP="00095F21">
            <w:pPr>
              <w:pStyle w:val="ListBullet"/>
              <w:rPr>
                <w:lang w:val="en-NZ"/>
              </w:rPr>
            </w:pPr>
            <w:r w:rsidRPr="00095F21">
              <w:t>official representatives</w:t>
            </w:r>
          </w:p>
        </w:tc>
      </w:tr>
      <w:tr w:rsidTr="001834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Dependent of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company procedures</w:t>
            </w:r>
          </w:p>
          <w:p w:rsidR="00000000" w:rsidRPr="00095F21" w:rsidP="00095F21">
            <w:pPr>
              <w:pStyle w:val="ListBullet"/>
            </w:pPr>
            <w:r w:rsidRPr="00095F21">
              <w:t>enterprise procedures</w:t>
            </w:r>
          </w:p>
          <w:p w:rsidR="00000000" w:rsidRPr="00095F21" w:rsidP="00095F21">
            <w:pPr>
              <w:pStyle w:val="ListBullet"/>
            </w:pPr>
            <w:r w:rsidRPr="00095F21">
              <w:t>organisational procedures</w:t>
            </w:r>
          </w:p>
          <w:p w:rsidR="00000000" w:rsidP="00095F21">
            <w:pPr>
              <w:pStyle w:val="ListBullet"/>
              <w:rPr>
                <w:lang w:val="en-NZ"/>
              </w:rPr>
            </w:pPr>
            <w:r w:rsidRPr="00095F21">
              <w:t>established procedures</w:t>
            </w:r>
          </w:p>
        </w:tc>
      </w:tr>
      <w:tr w:rsidTr="001834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gloves</w:t>
            </w:r>
          </w:p>
          <w:p w:rsidR="00000000" w:rsidRPr="00095F21" w:rsidP="00095F21">
            <w:pPr>
              <w:pStyle w:val="ListBullet"/>
            </w:pPr>
            <w:r w:rsidRPr="00095F21">
              <w:t>safety headwear and footwear</w:t>
            </w:r>
          </w:p>
          <w:p w:rsidR="00000000" w:rsidRPr="00095F21" w:rsidP="00095F21">
            <w:pPr>
              <w:pStyle w:val="ListBullet"/>
            </w:pPr>
            <w:r w:rsidRPr="00095F21">
              <w:t>safety glasses</w:t>
            </w:r>
          </w:p>
          <w:p w:rsidR="00000000" w:rsidRPr="00095F21" w:rsidP="00095F21">
            <w:pPr>
              <w:pStyle w:val="ListBullet"/>
            </w:pPr>
            <w:r w:rsidRPr="00095F21">
              <w:t>two-way radios</w:t>
            </w:r>
          </w:p>
          <w:p w:rsidR="00000000" w:rsidRPr="00095F21" w:rsidP="00095F21">
            <w:pPr>
              <w:pStyle w:val="ListBullet"/>
            </w:pPr>
            <w:r w:rsidRPr="00095F21">
              <w:t>respirators and fume masks</w:t>
            </w:r>
          </w:p>
          <w:p w:rsidR="00000000" w:rsidRPr="00095F21" w:rsidP="00095F21">
            <w:pPr>
              <w:pStyle w:val="ListBullet"/>
            </w:pPr>
            <w:r w:rsidRPr="00095F21">
              <w:t>protective clothing</w:t>
            </w:r>
          </w:p>
          <w:p w:rsidR="00000000" w:rsidP="00095F21">
            <w:pPr>
              <w:pStyle w:val="ListBullet"/>
              <w:rPr>
                <w:lang w:val="en-NZ"/>
              </w:rPr>
            </w:pPr>
            <w:r w:rsidRPr="00095F21">
              <w:t>high visibility clothing</w:t>
            </w:r>
          </w:p>
        </w:tc>
      </w:tr>
      <w:tr w:rsidTr="001834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phone</w:t>
            </w:r>
          </w:p>
          <w:p w:rsidR="00000000" w:rsidRPr="00095F21" w:rsidP="00095F21">
            <w:pPr>
              <w:pStyle w:val="ListBullet"/>
            </w:pPr>
            <w:r w:rsidRPr="00095F21">
              <w:t>fax</w:t>
            </w:r>
          </w:p>
          <w:p w:rsidR="00000000" w:rsidRPr="00095F21" w:rsidP="00095F21">
            <w:pPr>
              <w:pStyle w:val="ListBullet"/>
            </w:pPr>
            <w:r w:rsidRPr="00095F21">
              <w:t>email</w:t>
            </w:r>
          </w:p>
          <w:p w:rsidR="00000000" w:rsidRPr="00095F21" w:rsidP="00095F21">
            <w:pPr>
              <w:pStyle w:val="ListBullet"/>
            </w:pPr>
            <w:r w:rsidRPr="00095F21">
              <w:t>internet</w:t>
            </w:r>
          </w:p>
          <w:p w:rsidR="00000000" w:rsidRPr="00095F21" w:rsidP="00095F21">
            <w:pPr>
              <w:pStyle w:val="ListBullet"/>
            </w:pPr>
            <w:r w:rsidRPr="00095F21">
              <w:t>RF communications</w:t>
            </w:r>
          </w:p>
          <w:p w:rsidR="00000000" w:rsidRPr="00095F21" w:rsidP="00095F21">
            <w:pPr>
              <w:pStyle w:val="ListBullet"/>
            </w:pPr>
            <w:r w:rsidRPr="00095F21">
              <w:t>barcode readers</w:t>
            </w:r>
          </w:p>
          <w:p w:rsidR="00000000" w:rsidP="00095F21">
            <w:pPr>
              <w:pStyle w:val="ListBullet"/>
              <w:rPr>
                <w:lang w:val="en-NZ"/>
              </w:rPr>
            </w:pPr>
            <w:r w:rsidRPr="00095F21">
              <w:t>oral, aural or signed communications</w:t>
            </w:r>
          </w:p>
        </w:tc>
      </w:tr>
      <w:tr w:rsidTr="001834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workplace procedures and policies for the checking and assessment of the equipment concerned</w:t>
            </w:r>
          </w:p>
          <w:p w:rsidR="00000000" w:rsidRPr="00095F21" w:rsidP="00095F21">
            <w:pPr>
              <w:pStyle w:val="ListBullet"/>
            </w:pPr>
            <w:r w:rsidRPr="00095F21">
              <w:t>manufacturers specifications for equipment/tools</w:t>
            </w:r>
          </w:p>
          <w:p w:rsidR="00000000" w:rsidRPr="00095F21" w:rsidP="00095F21">
            <w:pPr>
              <w:pStyle w:val="ListBullet"/>
            </w:pPr>
            <w:r w:rsidRPr="00095F21">
              <w:t>equipment identification labels, barcode</w:t>
            </w:r>
            <w:r w:rsidRPr="00095F21">
              <w:t>s and serial numbers</w:t>
            </w:r>
          </w:p>
          <w:p w:rsidR="00000000" w:rsidRPr="00095F21" w:rsidP="00095F21">
            <w:pPr>
              <w:pStyle w:val="ListBullet"/>
            </w:pPr>
            <w:r w:rsidRPr="00095F21">
              <w:t>supplier and/or client instructions</w:t>
            </w:r>
          </w:p>
          <w:p w:rsidR="00000000" w:rsidRPr="00095F21" w:rsidP="00095F21">
            <w:pPr>
              <w:pStyle w:val="ListBullet"/>
            </w:pPr>
            <w:r w:rsidRPr="00095F21">
              <w:t>relevant OH&amp;S requirements and policies</w:t>
            </w:r>
          </w:p>
          <w:p w:rsidR="00000000" w:rsidRPr="00095F21" w:rsidP="00095F21">
            <w:pPr>
              <w:pStyle w:val="ListBullet"/>
            </w:pPr>
            <w:r w:rsidRPr="00095F21">
              <w:t>relevant Australian standards and certification requirements</w:t>
            </w:r>
          </w:p>
          <w:p w:rsidR="00000000" w:rsidRPr="00095F21" w:rsidP="00095F21">
            <w:pPr>
              <w:pStyle w:val="ListBullet"/>
            </w:pPr>
            <w:r w:rsidRPr="00095F21">
              <w:t>material safety data sheets where applicable</w:t>
            </w:r>
          </w:p>
          <w:p w:rsidR="00000000" w:rsidRPr="00095F21" w:rsidP="00095F21">
            <w:pPr>
              <w:pStyle w:val="ListBullet"/>
            </w:pPr>
            <w:r w:rsidRPr="00095F21">
              <w:t>codes of practice including the National Standards fo</w:t>
            </w:r>
            <w:r w:rsidRPr="00095F21">
              <w:t>r Manual Handling and the Industry Safety Code</w:t>
            </w:r>
          </w:p>
          <w:p w:rsidR="00000000" w:rsidRPr="00095F21" w:rsidP="00095F21">
            <w:pPr>
              <w:pStyle w:val="ListBullet"/>
            </w:pPr>
            <w:r w:rsidRPr="00095F21">
              <w:t>relevant legislation, regulations and related documentation including the ADG Code</w:t>
            </w:r>
          </w:p>
          <w:p w:rsidR="00000000" w:rsidRPr="00095F21" w:rsidP="00095F21">
            <w:pPr>
              <w:pStyle w:val="ListBullet"/>
            </w:pPr>
            <w:r w:rsidRPr="00095F21">
              <w:t>award, enterprise bargaining agreement and other industrial arrangements</w:t>
            </w:r>
          </w:p>
          <w:p w:rsidR="00000000" w:rsidRPr="00095F21" w:rsidP="00095F21">
            <w:pPr>
              <w:pStyle w:val="ListBullet"/>
            </w:pPr>
            <w:r w:rsidRPr="00095F21">
              <w:t>quality assurance procedures</w:t>
            </w:r>
          </w:p>
          <w:p w:rsidR="00000000" w:rsidP="00095F21">
            <w:pPr>
              <w:pStyle w:val="ListBullet"/>
              <w:rPr>
                <w:lang w:val="en-NZ"/>
              </w:rPr>
            </w:pPr>
            <w:r w:rsidRPr="00095F21">
              <w:t>emergency procedures</w:t>
            </w:r>
          </w:p>
        </w:tc>
      </w:tr>
      <w:tr w:rsidTr="001834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95F21" w:rsidP="00095F21">
            <w:pPr>
              <w:pStyle w:val="ListBullet"/>
            </w:pPr>
            <w:r w:rsidRPr="00095F21">
              <w:t>relevant codes and regulations pertaining to the checking and operation of the conveyor system concerned including the ADG Code where applicable</w:t>
            </w:r>
          </w:p>
          <w:p w:rsidR="00000000" w:rsidRPr="00095F21" w:rsidP="00095F21">
            <w:pPr>
              <w:pStyle w:val="ListBullet"/>
            </w:pPr>
            <w:r w:rsidRPr="00095F21">
              <w:t>relevant state/territory OH&amp;S legislation</w:t>
            </w:r>
          </w:p>
          <w:p w:rsidR="00000000" w:rsidRPr="00095F21" w:rsidP="00095F21">
            <w:pPr>
              <w:pStyle w:val="ListBullet"/>
            </w:pPr>
            <w:r w:rsidRPr="00095F21">
              <w:t>relevant state/t</w:t>
            </w:r>
            <w:r w:rsidRPr="00095F21">
              <w:t>erritory environmental protection legislation</w:t>
            </w:r>
          </w:p>
          <w:p w:rsidR="00000000" w:rsidRPr="00095F21" w:rsidP="00095F21">
            <w:pPr>
              <w:pStyle w:val="ListBullet"/>
            </w:pPr>
            <w:r w:rsidRPr="00095F21">
              <w:t>relevant Australian standards and certification requirements</w:t>
            </w:r>
          </w:p>
          <w:p w:rsidR="00000000" w:rsidRPr="00095F21" w:rsidP="00095F21">
            <w:pPr>
              <w:pStyle w:val="ListBullet"/>
            </w:pPr>
            <w:r w:rsidRPr="00095F21">
              <w:t>licence, patent or copyright arrangements</w:t>
            </w:r>
          </w:p>
          <w:p w:rsidR="00000000" w:rsidRPr="00095F21" w:rsidP="00095F21">
            <w:pPr>
              <w:pStyle w:val="ListBullet"/>
            </w:pPr>
            <w:r w:rsidRPr="00095F21">
              <w:t>water and road use and licence arrangements</w:t>
            </w:r>
          </w:p>
          <w:p w:rsidR="00000000" w:rsidRPr="00095F21" w:rsidP="00095F21">
            <w:pPr>
              <w:pStyle w:val="ListBullet"/>
            </w:pPr>
            <w:r w:rsidRPr="00095F21">
              <w:t>export/import/quarantine/bond requirements</w:t>
            </w:r>
          </w:p>
          <w:p w:rsidR="00000000" w:rsidRPr="00095F21" w:rsidP="00095F21">
            <w:pPr>
              <w:pStyle w:val="ListBullet"/>
            </w:pPr>
            <w:r w:rsidRPr="00095F21">
              <w:t xml:space="preserve">workplace relations </w:t>
            </w:r>
            <w:r w:rsidRPr="00095F21">
              <w:t>regulations including equal opportunity, equal employment opportunity and affirmative action legislation</w:t>
            </w:r>
          </w:p>
          <w:p w:rsidR="00000000" w:rsidRPr="00095F21" w:rsidP="00095F21">
            <w:pPr>
              <w:pStyle w:val="ListBullet"/>
            </w:pPr>
            <w:r w:rsidRPr="00095F21">
              <w:t>workers compensation regulations</w:t>
            </w:r>
          </w:p>
        </w:tc>
      </w:tr>
    </w:tbl>
    <w:p w:rsidR="00183442" w:rsidP="00095F21">
      <w:pPr>
        <w:pStyle w:val="BodyText"/>
      </w:pPr>
    </w:p>
    <w:p w:rsidR="00183442" w:rsidP="00095F21">
      <w:pPr>
        <w:pStyle w:val="BodyText"/>
      </w:pPr>
    </w:p>
    <w:p w:rsidR="00000000" w:rsidRPr="00095F21" w:rsidP="00095F21">
      <w:pPr>
        <w:pStyle w:val="Heading1"/>
      </w:pPr>
      <w:bookmarkStart w:id="12" w:name="O_295624"/>
      <w:bookmarkEnd w:id="12"/>
      <w:r w:rsidRPr="00095F21">
        <w:t>Unit Sector(s)</w:t>
      </w:r>
    </w:p>
    <w:p w:rsidR="00000000" w:rsidRPr="00095F21" w:rsidP="00095F21">
      <w:pPr>
        <w:pStyle w:val="BodyText"/>
      </w:pPr>
      <w:r w:rsidRPr="00095F21">
        <w:t>Not Applicable</w:t>
      </w:r>
    </w:p>
    <w:p w:rsidR="00000000" w:rsidRPr="00095F21" w:rsidP="00095F21">
      <w:pPr>
        <w:pStyle w:val="AllowPageBreak"/>
      </w:pPr>
    </w:p>
    <w:p w:rsidR="00000000" w:rsidRPr="00095F21" w:rsidP="00095F21">
      <w:pPr>
        <w:pStyle w:val="Heading1"/>
      </w:pPr>
      <w:bookmarkStart w:id="13" w:name="O_222797"/>
      <w:bookmarkEnd w:id="13"/>
      <w:r w:rsidRPr="00095F21">
        <w:t>Competency Field</w:t>
      </w:r>
    </w:p>
    <w:tbl>
      <w:tblPr>
        <w:tblW w:w="9640" w:type="dxa"/>
        <w:tblLayout w:type="fixed"/>
        <w:tblCellMar>
          <w:left w:w="62" w:type="dxa"/>
          <w:right w:w="62" w:type="dxa"/>
        </w:tblCellMar>
        <w:tblLook w:val="0000"/>
      </w:tblPr>
      <w:tblGrid>
        <w:gridCol w:w="2978"/>
        <w:gridCol w:w="6662"/>
      </w:tblGrid>
      <w:tr w:rsidTr="0018344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95F21">
            <w:pPr>
              <w:pStyle w:val="BodyText"/>
              <w:rPr>
                <w:lang w:val="en-NZ"/>
              </w:rPr>
            </w:pPr>
            <w:r w:rsidRPr="00095F21">
              <w:rPr>
                <w:rStyle w:val="SpecialBold"/>
              </w:rPr>
              <w:t>Competency Field</w:t>
            </w:r>
            <w:r w:rsidRPr="00095F21">
              <w:t xml:space="preserve"> </w:t>
            </w:r>
          </w:p>
        </w:tc>
        <w:tc>
          <w:tcPr>
            <w:tcW w:w="6662" w:type="dxa"/>
            <w:tcBorders>
              <w:top w:val="nil"/>
              <w:left w:val="nil"/>
              <w:bottom w:val="nil"/>
              <w:right w:val="nil"/>
            </w:tcBorders>
            <w:tcMar>
              <w:top w:w="0" w:type="dxa"/>
              <w:left w:w="62" w:type="dxa"/>
              <w:bottom w:w="0" w:type="dxa"/>
              <w:right w:w="62" w:type="dxa"/>
            </w:tcMar>
          </w:tcPr>
          <w:p w:rsidR="00000000" w:rsidRPr="00095F21" w:rsidP="00095F21">
            <w:pPr>
              <w:pStyle w:val="BodyText"/>
            </w:pPr>
            <w:r w:rsidRPr="00095F21">
              <w:t>B - Equipment Checking and Maintenance</w:t>
            </w:r>
          </w:p>
        </w:tc>
      </w:tr>
    </w:tbl>
    <w:p w:rsidR="00183442" w:rsidP="00095F21">
      <w:pPr>
        <w:pStyle w:val="BodyText"/>
      </w:pPr>
    </w:p>
    <w:p w:rsidR="00183442" w:rsidP="00095F21">
      <w:pPr>
        <w:pStyle w:val="BodyText"/>
      </w:pPr>
    </w:p>
    <w:p w:rsidR="00000000" w:rsidRPr="00095F21" w:rsidP="00095F21"/>
    <w:sectPr w:rsidSect="00095F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F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3442" w:rsidP="001834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F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42" w:rsidP="00095F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83442" w:rsidP="00095F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83442" w:rsidP="00095F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F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3442" w:rsidP="001834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F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42" w:rsidP="00095F21">
    <w:pPr>
      <w:pStyle w:val="Header"/>
      <w:framePr w:wrap="around"/>
    </w:pPr>
    <w:r>
      <w:fldChar w:fldCharType="begin"/>
    </w:r>
    <w:r>
      <w:instrText xml:space="preserve"> TITLE   \* MERGEFORMAT </w:instrText>
    </w:r>
    <w:r>
      <w:fldChar w:fldCharType="separate"/>
    </w:r>
    <w:r>
      <w:t>TLIB2009A Check conveyor operational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3442" w:rsidP="00095F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8605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C89A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B6E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F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5F21"/>
    <w:pPr>
      <w:spacing w:before="360" w:after="60"/>
      <w:outlineLvl w:val="0"/>
    </w:pPr>
    <w:rPr>
      <w:sz w:val="32"/>
    </w:rPr>
  </w:style>
  <w:style w:type="paragraph" w:styleId="Heading2">
    <w:name w:val="heading 2"/>
    <w:basedOn w:val="HeadingBase"/>
    <w:next w:val="BodyText"/>
    <w:link w:val="Heading2Char"/>
    <w:qFormat/>
    <w:rsid w:val="00095F21"/>
    <w:pPr>
      <w:keepLines/>
      <w:spacing w:before="240" w:after="120"/>
      <w:outlineLvl w:val="1"/>
    </w:pPr>
    <w:rPr>
      <w:sz w:val="28"/>
      <w:szCs w:val="40"/>
    </w:rPr>
  </w:style>
  <w:style w:type="paragraph" w:styleId="Heading3">
    <w:name w:val="heading 3"/>
    <w:basedOn w:val="HeadingBase"/>
    <w:next w:val="BodyText"/>
    <w:link w:val="Heading3Char"/>
    <w:qFormat/>
    <w:rsid w:val="00095F21"/>
    <w:pPr>
      <w:spacing w:before="180" w:after="120"/>
      <w:outlineLvl w:val="2"/>
    </w:pPr>
    <w:rPr>
      <w:spacing w:val="-10"/>
      <w:kern w:val="32"/>
    </w:rPr>
  </w:style>
  <w:style w:type="paragraph" w:styleId="Heading4">
    <w:name w:val="heading 4"/>
    <w:basedOn w:val="HeadingBase"/>
    <w:next w:val="BodyText"/>
    <w:link w:val="Heading4Char"/>
    <w:qFormat/>
    <w:rsid w:val="00095F21"/>
    <w:pPr>
      <w:spacing w:before="160" w:after="120"/>
      <w:outlineLvl w:val="3"/>
    </w:pPr>
    <w:rPr>
      <w:sz w:val="22"/>
    </w:rPr>
  </w:style>
  <w:style w:type="paragraph" w:styleId="Heading5">
    <w:name w:val="heading 5"/>
    <w:basedOn w:val="HeadingBase"/>
    <w:next w:val="Normal"/>
    <w:link w:val="Heading5Char"/>
    <w:qFormat/>
    <w:rsid w:val="00095F21"/>
    <w:pPr>
      <w:spacing w:before="80"/>
      <w:outlineLvl w:val="4"/>
    </w:pPr>
    <w:rPr>
      <w:color w:val="918585"/>
      <w:sz w:val="20"/>
    </w:rPr>
  </w:style>
  <w:style w:type="paragraph" w:styleId="Heading6">
    <w:name w:val="heading 6"/>
    <w:basedOn w:val="HeadingBase"/>
    <w:next w:val="Normal"/>
    <w:link w:val="Heading6Char"/>
    <w:qFormat/>
    <w:rsid w:val="00095F21"/>
    <w:pPr>
      <w:spacing w:before="60"/>
      <w:outlineLvl w:val="5"/>
    </w:pPr>
    <w:rPr>
      <w:color w:val="918585"/>
      <w:sz w:val="20"/>
    </w:rPr>
  </w:style>
  <w:style w:type="paragraph" w:styleId="Heading7">
    <w:name w:val="heading 7"/>
    <w:basedOn w:val="Normal"/>
    <w:next w:val="Normal"/>
    <w:link w:val="Heading7Char"/>
    <w:qFormat/>
    <w:rsid w:val="00095F21"/>
    <w:pPr>
      <w:ind w:left="720"/>
      <w:outlineLvl w:val="6"/>
    </w:pPr>
    <w:rPr>
      <w:i/>
    </w:rPr>
  </w:style>
  <w:style w:type="paragraph" w:styleId="Heading8">
    <w:name w:val="heading 8"/>
    <w:basedOn w:val="Normal"/>
    <w:next w:val="Normal"/>
    <w:link w:val="Heading8Char"/>
    <w:qFormat/>
    <w:rsid w:val="00095F21"/>
    <w:pPr>
      <w:ind w:left="720"/>
      <w:outlineLvl w:val="7"/>
    </w:pPr>
    <w:rPr>
      <w:i/>
    </w:rPr>
  </w:style>
  <w:style w:type="paragraph" w:styleId="Heading9">
    <w:name w:val="heading 9"/>
    <w:basedOn w:val="Normal"/>
    <w:next w:val="Normal"/>
    <w:link w:val="Heading9Char"/>
    <w:qFormat/>
    <w:rsid w:val="00095F21"/>
    <w:pPr>
      <w:ind w:left="720"/>
      <w:outlineLvl w:val="8"/>
    </w:pPr>
    <w:rPr>
      <w:i/>
    </w:rPr>
  </w:style>
  <w:style w:type="character" w:default="1" w:styleId="DefaultParagraphFont">
    <w:name w:val="Default Paragraph Font"/>
    <w:uiPriority w:val="1"/>
    <w:unhideWhenUsed/>
    <w:rsid w:val="00095F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F21"/>
  </w:style>
  <w:style w:type="character" w:customStyle="1" w:styleId="Heading1Char">
    <w:name w:val="Heading 1 Char"/>
    <w:basedOn w:val="DefaultParagraphFont"/>
    <w:link w:val="Heading1"/>
    <w:rsid w:val="00095F21"/>
    <w:rPr>
      <w:rFonts w:ascii="Times New Roman" w:eastAsia="Times New Roman" w:hAnsi="Times New Roman" w:cs="Times New Roman"/>
      <w:b/>
      <w:sz w:val="32"/>
      <w:szCs w:val="20"/>
      <w:lang w:eastAsia="en-US"/>
    </w:rPr>
  </w:style>
  <w:style w:type="paragraph" w:styleId="BodyText">
    <w:name w:val="Body Text"/>
    <w:basedOn w:val="Normal"/>
    <w:link w:val="BodyTextChar"/>
    <w:rsid w:val="00095F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5F21"/>
    <w:rPr>
      <w:rFonts w:ascii="Times New Roman" w:eastAsia="Times New Roman" w:hAnsi="Times New Roman" w:cs="Times New Roman"/>
      <w:sz w:val="24"/>
      <w:lang w:val="en-US" w:eastAsia="en-US"/>
    </w:rPr>
  </w:style>
  <w:style w:type="paragraph" w:styleId="Footer">
    <w:name w:val="footer"/>
    <w:basedOn w:val="Normal"/>
    <w:link w:val="FooterChar"/>
    <w:rsid w:val="00095F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F21"/>
    <w:rPr>
      <w:rFonts w:ascii="Times New Roman" w:eastAsia="Times New Roman" w:hAnsi="Times New Roman" w:cs="Times New Roman"/>
      <w:sz w:val="16"/>
      <w:lang w:val="en-US" w:eastAsia="en-US"/>
    </w:rPr>
  </w:style>
  <w:style w:type="paragraph" w:styleId="List">
    <w:name w:val="List"/>
    <w:basedOn w:val="BodyText"/>
    <w:next w:val="BodyText"/>
    <w:rsid w:val="00095F21"/>
    <w:pPr>
      <w:tabs>
        <w:tab w:val="left" w:pos="340"/>
      </w:tabs>
      <w:spacing w:before="60" w:after="60"/>
      <w:ind w:left="340" w:hanging="340"/>
    </w:pPr>
  </w:style>
  <w:style w:type="paragraph" w:styleId="ListBullet">
    <w:name w:val="List Bullet"/>
    <w:basedOn w:val="List"/>
    <w:rsid w:val="00095F21"/>
    <w:pPr>
      <w:numPr>
        <w:numId w:val="13"/>
      </w:numPr>
      <w:tabs>
        <w:tab w:val="clear" w:pos="340"/>
      </w:tabs>
      <w:spacing w:before="40" w:after="40"/>
    </w:pPr>
  </w:style>
  <w:style w:type="character" w:customStyle="1" w:styleId="SpecialBold">
    <w:name w:val="Special Bold"/>
    <w:basedOn w:val="DefaultParagraphFont"/>
    <w:rsid w:val="00095F21"/>
    <w:rPr>
      <w:b/>
      <w:spacing w:val="0"/>
    </w:rPr>
  </w:style>
  <w:style w:type="paragraph" w:styleId="ListBullet2">
    <w:name w:val="List Bullet 2"/>
    <w:basedOn w:val="List2"/>
    <w:rsid w:val="00095F21"/>
    <w:pPr>
      <w:numPr>
        <w:numId w:val="14"/>
      </w:numPr>
      <w:tabs>
        <w:tab w:val="clear" w:pos="680"/>
      </w:tabs>
    </w:pPr>
  </w:style>
  <w:style w:type="paragraph" w:styleId="Header">
    <w:name w:val="header"/>
    <w:basedOn w:val="Normal"/>
    <w:link w:val="HeaderChar"/>
    <w:rsid w:val="00095F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F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5F21"/>
    <w:pPr>
      <w:spacing w:before="240" w:after="120"/>
      <w:outlineLvl w:val="0"/>
    </w:pPr>
    <w:rPr>
      <w:rFonts w:ascii="Times New Roman" w:hAnsi="Times New Roman"/>
      <w:b/>
      <w:sz w:val="28"/>
    </w:rPr>
  </w:style>
  <w:style w:type="paragraph" w:customStyle="1" w:styleId="AllowPageBreak">
    <w:name w:val="AllowPageBreak"/>
    <w:rsid w:val="00095F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5F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F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F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F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F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F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5F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5F21"/>
    <w:rPr>
      <w:rFonts w:ascii="Courier New" w:eastAsia="Times New Roman" w:hAnsi="Courier New" w:cs="Times New Roman"/>
      <w:i/>
      <w:szCs w:val="20"/>
      <w:lang w:val="en-US" w:eastAsia="en-US"/>
    </w:rPr>
  </w:style>
  <w:style w:type="paragraph" w:customStyle="1" w:styleId="HeadingBase">
    <w:name w:val="Heading Base"/>
    <w:rsid w:val="00095F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F21"/>
    <w:pPr>
      <w:tabs>
        <w:tab w:val="right" w:leader="dot" w:pos="9072"/>
      </w:tabs>
      <w:ind w:left="567"/>
    </w:pPr>
    <w:rPr>
      <w:szCs w:val="22"/>
    </w:rPr>
  </w:style>
  <w:style w:type="paragraph" w:customStyle="1" w:styleId="TOCBase">
    <w:name w:val="TOC Base"/>
    <w:rsid w:val="00095F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F21"/>
    <w:pPr>
      <w:tabs>
        <w:tab w:val="right" w:leader="dot" w:pos="9072"/>
      </w:tabs>
      <w:spacing w:before="40" w:after="40"/>
      <w:ind w:left="284"/>
    </w:pPr>
    <w:rPr>
      <w:rFonts w:ascii="Times New Roman" w:hAnsi="Times New Roman"/>
    </w:rPr>
  </w:style>
  <w:style w:type="paragraph" w:styleId="TOC1">
    <w:name w:val="toc 1"/>
    <w:basedOn w:val="TOCBase"/>
    <w:next w:val="Normal"/>
    <w:rsid w:val="00095F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5F21"/>
    <w:pPr>
      <w:spacing w:before="5040"/>
      <w:jc w:val="center"/>
    </w:pPr>
    <w:rPr>
      <w:sz w:val="48"/>
      <w:szCs w:val="72"/>
      <w:lang w:val="en-US"/>
    </w:rPr>
  </w:style>
  <w:style w:type="character" w:customStyle="1" w:styleId="TitleChar">
    <w:name w:val="Title Char"/>
    <w:basedOn w:val="DefaultParagraphFont"/>
    <w:link w:val="Title"/>
    <w:rsid w:val="00095F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F21"/>
    <w:pPr>
      <w:tabs>
        <w:tab w:val="left" w:pos="3600"/>
        <w:tab w:val="left" w:pos="3958"/>
      </w:tabs>
    </w:pPr>
  </w:style>
  <w:style w:type="paragraph" w:customStyle="1" w:styleId="Note">
    <w:name w:val="Note"/>
    <w:basedOn w:val="BodyText"/>
    <w:rsid w:val="00095F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F21"/>
    <w:pPr>
      <w:framePr w:wrap="auto" w:hAnchor="text" w:y="6049"/>
    </w:pPr>
    <w:rPr>
      <w:color w:val="000000"/>
      <w:sz w:val="40"/>
    </w:rPr>
  </w:style>
  <w:style w:type="paragraph" w:customStyle="1" w:styleId="TOCTitle">
    <w:name w:val="TOCTitle"/>
    <w:basedOn w:val="Heading1"/>
    <w:rsid w:val="00095F21"/>
    <w:pPr>
      <w:spacing w:after="240"/>
      <w:jc w:val="center"/>
      <w:outlineLvl w:val="9"/>
    </w:pPr>
    <w:rPr>
      <w:caps/>
    </w:rPr>
  </w:style>
  <w:style w:type="paragraph" w:customStyle="1" w:styleId="Version">
    <w:name w:val="Version"/>
    <w:rsid w:val="00095F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5F21"/>
    <w:pPr>
      <w:keepNext w:val="0"/>
      <w:tabs>
        <w:tab w:val="right" w:pos="4176"/>
      </w:tabs>
      <w:ind w:left="198" w:hanging="198"/>
    </w:pPr>
    <w:rPr>
      <w:rFonts w:ascii="Garamond" w:hAnsi="Garamond"/>
    </w:rPr>
  </w:style>
  <w:style w:type="paragraph" w:styleId="IndexHeading">
    <w:name w:val="index heading"/>
    <w:basedOn w:val="Normal"/>
    <w:next w:val="Index1"/>
    <w:semiHidden/>
    <w:rsid w:val="00095F21"/>
    <w:pPr>
      <w:spacing w:before="120" w:after="120"/>
    </w:pPr>
    <w:rPr>
      <w:rFonts w:ascii="Arial" w:hAnsi="Arial"/>
      <w:b/>
      <w:color w:val="918585"/>
      <w:sz w:val="24"/>
    </w:rPr>
  </w:style>
  <w:style w:type="paragraph" w:customStyle="1" w:styleId="Chapter">
    <w:name w:val="Chapter"/>
    <w:basedOn w:val="Normal"/>
    <w:rsid w:val="00095F21"/>
    <w:pPr>
      <w:spacing w:before="240"/>
    </w:pPr>
    <w:rPr>
      <w:rFonts w:ascii="Times New Roman" w:hAnsi="Times New Roman"/>
      <w:smallCaps/>
      <w:spacing w:val="80"/>
      <w:sz w:val="28"/>
    </w:rPr>
  </w:style>
  <w:style w:type="paragraph" w:customStyle="1" w:styleId="InChapter">
    <w:name w:val="InChapter"/>
    <w:basedOn w:val="Heading3"/>
    <w:rsid w:val="00095F21"/>
    <w:pPr>
      <w:spacing w:after="240"/>
      <w:outlineLvl w:val="9"/>
    </w:pPr>
    <w:rPr>
      <w:noProof/>
    </w:rPr>
  </w:style>
  <w:style w:type="paragraph" w:styleId="Index2">
    <w:name w:val="index 2"/>
    <w:basedOn w:val="Normal"/>
    <w:next w:val="Normal"/>
    <w:semiHidden/>
    <w:rsid w:val="00095F21"/>
    <w:pPr>
      <w:tabs>
        <w:tab w:val="right" w:pos="4176"/>
      </w:tabs>
      <w:ind w:left="568" w:hanging="284"/>
    </w:pPr>
    <w:rPr>
      <w:rFonts w:ascii="Garamond" w:hAnsi="Garamond"/>
    </w:rPr>
  </w:style>
  <w:style w:type="paragraph" w:customStyle="1" w:styleId="Byline">
    <w:name w:val="Byline"/>
    <w:rsid w:val="00095F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F21"/>
    <w:pPr>
      <w:tabs>
        <w:tab w:val="clear" w:pos="3600"/>
        <w:tab w:val="clear" w:pos="3958"/>
      </w:tabs>
      <w:jc w:val="right"/>
    </w:pPr>
  </w:style>
  <w:style w:type="character" w:styleId="Emphasis">
    <w:name w:val="Emphasis"/>
    <w:basedOn w:val="DefaultParagraphFont"/>
    <w:qFormat/>
    <w:rsid w:val="00095F21"/>
    <w:rPr>
      <w:i/>
    </w:rPr>
  </w:style>
  <w:style w:type="paragraph" w:styleId="Caption">
    <w:name w:val="caption"/>
    <w:basedOn w:val="BodyText"/>
    <w:next w:val="Normal"/>
    <w:qFormat/>
    <w:rsid w:val="00095F21"/>
    <w:pPr>
      <w:framePr w:w="2268" w:hSpace="181" w:vSpace="181" w:wrap="around" w:vAnchor="text" w:hAnchor="page" w:x="1135" w:y="285" w:anchorLock="1"/>
    </w:pPr>
    <w:rPr>
      <w:i/>
    </w:rPr>
  </w:style>
  <w:style w:type="paragraph" w:customStyle="1" w:styleId="MiniTOCTitle">
    <w:name w:val="MiniTOCTitle"/>
    <w:basedOn w:val="Heading4"/>
    <w:rsid w:val="00095F21"/>
    <w:pPr>
      <w:spacing w:before="240"/>
      <w:outlineLvl w:val="9"/>
    </w:pPr>
    <w:rPr>
      <w:noProof/>
      <w:sz w:val="24"/>
    </w:rPr>
  </w:style>
  <w:style w:type="paragraph" w:customStyle="1" w:styleId="MiniTOCItem">
    <w:name w:val="MiniTOCItem"/>
    <w:basedOn w:val="ListBullet"/>
    <w:rsid w:val="00095F21"/>
    <w:pPr>
      <w:numPr>
        <w:numId w:val="0"/>
      </w:numPr>
      <w:tabs>
        <w:tab w:val="right" w:leader="dot" w:pos="6521"/>
      </w:tabs>
      <w:spacing w:before="0" w:after="0"/>
    </w:pPr>
  </w:style>
  <w:style w:type="paragraph" w:customStyle="1" w:styleId="TOFTitle">
    <w:name w:val="TOFTitle"/>
    <w:basedOn w:val="TOCTitle"/>
    <w:rsid w:val="00095F21"/>
  </w:style>
  <w:style w:type="paragraph" w:styleId="TableofFigures">
    <w:name w:val="table of figures"/>
    <w:basedOn w:val="Normal"/>
    <w:next w:val="Normal"/>
    <w:semiHidden/>
    <w:rsid w:val="00095F21"/>
    <w:pPr>
      <w:tabs>
        <w:tab w:val="right" w:leader="dot" w:pos="9072"/>
      </w:tabs>
      <w:ind w:left="970" w:hanging="403"/>
    </w:pPr>
    <w:rPr>
      <w:rFonts w:ascii="Times New Roman" w:hAnsi="Times New Roman"/>
      <w:b/>
    </w:rPr>
  </w:style>
  <w:style w:type="paragraph" w:styleId="ListNumber">
    <w:name w:val="List Number"/>
    <w:basedOn w:val="List"/>
    <w:rsid w:val="00095F21"/>
    <w:pPr>
      <w:numPr>
        <w:numId w:val="11"/>
      </w:numPr>
    </w:pPr>
  </w:style>
  <w:style w:type="character" w:customStyle="1" w:styleId="WingdingSymbols">
    <w:name w:val="Wingding Symbols"/>
    <w:rsid w:val="00095F21"/>
    <w:rPr>
      <w:rFonts w:ascii="Wingdings" w:hAnsi="Wingdings"/>
    </w:rPr>
  </w:style>
  <w:style w:type="paragraph" w:customStyle="1" w:styleId="TableHeading">
    <w:name w:val="Table Heading"/>
    <w:basedOn w:val="HeadingBase"/>
    <w:rsid w:val="00095F21"/>
    <w:pPr>
      <w:keepLines/>
      <w:pBdr>
        <w:bottom w:val="single" w:sz="6" w:space="1" w:color="918585"/>
      </w:pBdr>
      <w:spacing w:before="240"/>
    </w:pPr>
  </w:style>
  <w:style w:type="character" w:customStyle="1" w:styleId="HotSpot">
    <w:name w:val="HotSpot"/>
    <w:rsid w:val="00095F21"/>
    <w:rPr>
      <w:color w:val="0033CC"/>
      <w:u w:val="none"/>
    </w:rPr>
  </w:style>
  <w:style w:type="paragraph" w:customStyle="1" w:styleId="BodyTextRight">
    <w:name w:val="Body Text Right"/>
    <w:basedOn w:val="BodyText"/>
    <w:rsid w:val="00095F21"/>
    <w:pPr>
      <w:spacing w:before="0" w:after="0"/>
      <w:jc w:val="right"/>
    </w:pPr>
  </w:style>
  <w:style w:type="paragraph" w:styleId="Index3">
    <w:name w:val="index 3"/>
    <w:basedOn w:val="ListNumber2"/>
    <w:next w:val="Normal"/>
    <w:semiHidden/>
    <w:rsid w:val="00095F21"/>
    <w:pPr>
      <w:numPr>
        <w:numId w:val="0"/>
      </w:numPr>
      <w:tabs>
        <w:tab w:val="right" w:leader="dot" w:pos="4176"/>
      </w:tabs>
    </w:pPr>
  </w:style>
  <w:style w:type="paragraph" w:styleId="ListNumber2">
    <w:name w:val="List Number 2"/>
    <w:basedOn w:val="List2"/>
    <w:rsid w:val="00095F21"/>
    <w:pPr>
      <w:numPr>
        <w:numId w:val="10"/>
      </w:numPr>
      <w:tabs>
        <w:tab w:val="clear" w:pos="1060"/>
      </w:tabs>
    </w:pPr>
  </w:style>
  <w:style w:type="paragraph" w:customStyle="1" w:styleId="MarginNote">
    <w:name w:val="Margin Note"/>
    <w:basedOn w:val="BodyText"/>
    <w:rsid w:val="00095F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F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F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5F21"/>
    <w:rPr>
      <w:sz w:val="32"/>
    </w:rPr>
  </w:style>
  <w:style w:type="paragraph" w:customStyle="1" w:styleId="HeadingProcedure">
    <w:name w:val="Heading Procedure"/>
    <w:basedOn w:val="HeadingBase"/>
    <w:next w:val="Normal"/>
    <w:rsid w:val="00095F21"/>
    <w:pPr>
      <w:tabs>
        <w:tab w:val="left" w:pos="0"/>
      </w:tabs>
      <w:spacing w:before="120" w:after="60"/>
    </w:pPr>
    <w:rPr>
      <w:i/>
      <w:color w:val="918585"/>
      <w:sz w:val="22"/>
    </w:rPr>
  </w:style>
  <w:style w:type="paragraph" w:customStyle="1" w:styleId="TableBodyText">
    <w:name w:val="Table Body Text"/>
    <w:basedOn w:val="BodyText"/>
    <w:rsid w:val="00095F21"/>
    <w:pPr>
      <w:spacing w:before="60" w:after="60"/>
    </w:pPr>
  </w:style>
  <w:style w:type="paragraph" w:styleId="ListContinue">
    <w:name w:val="List Continue"/>
    <w:basedOn w:val="List"/>
    <w:rsid w:val="00095F21"/>
    <w:pPr>
      <w:ind w:firstLine="0"/>
    </w:pPr>
  </w:style>
  <w:style w:type="paragraph" w:customStyle="1" w:styleId="ListNote">
    <w:name w:val="List Note"/>
    <w:basedOn w:val="List"/>
    <w:rsid w:val="00095F21"/>
    <w:pPr>
      <w:pBdr>
        <w:top w:val="single" w:sz="6" w:space="2" w:color="918585"/>
        <w:bottom w:val="single" w:sz="6" w:space="2" w:color="918585"/>
      </w:pBdr>
      <w:tabs>
        <w:tab w:val="left" w:pos="1021"/>
      </w:tabs>
      <w:ind w:firstLine="0"/>
    </w:pPr>
  </w:style>
  <w:style w:type="paragraph" w:customStyle="1" w:styleId="Warning">
    <w:name w:val="Warning"/>
    <w:basedOn w:val="BodyText"/>
    <w:rsid w:val="00095F21"/>
    <w:pPr>
      <w:shd w:val="clear" w:color="auto" w:fill="D9D9D9"/>
      <w:tabs>
        <w:tab w:val="left" w:pos="992"/>
      </w:tabs>
      <w:ind w:left="119" w:right="119"/>
    </w:pPr>
    <w:rPr>
      <w:sz w:val="20"/>
    </w:rPr>
  </w:style>
  <w:style w:type="paragraph" w:customStyle="1" w:styleId="MarginIcons">
    <w:name w:val="Margin Icons"/>
    <w:basedOn w:val="BodyText"/>
    <w:rsid w:val="00095F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F21"/>
    <w:rPr>
      <w:rFonts w:ascii="Courier New" w:hAnsi="Courier New"/>
    </w:rPr>
  </w:style>
  <w:style w:type="paragraph" w:customStyle="1" w:styleId="NoteBullet">
    <w:name w:val="Note Bullet"/>
    <w:basedOn w:val="Note"/>
    <w:rsid w:val="00095F21"/>
    <w:pPr>
      <w:tabs>
        <w:tab w:val="clear" w:pos="680"/>
      </w:tabs>
      <w:spacing w:before="60" w:after="60"/>
    </w:pPr>
  </w:style>
  <w:style w:type="paragraph" w:customStyle="1" w:styleId="SubHeading2">
    <w:name w:val="SubHeading2"/>
    <w:basedOn w:val="HeadingBase"/>
    <w:rsid w:val="00095F21"/>
    <w:pPr>
      <w:spacing w:before="240" w:after="60"/>
    </w:pPr>
    <w:rPr>
      <w:sz w:val="20"/>
    </w:rPr>
  </w:style>
  <w:style w:type="paragraph" w:customStyle="1" w:styleId="SubHeading1">
    <w:name w:val="SubHeading1"/>
    <w:basedOn w:val="HeadingBase"/>
    <w:rsid w:val="00095F21"/>
    <w:pPr>
      <w:spacing w:before="240" w:after="60"/>
    </w:pPr>
    <w:rPr>
      <w:color w:val="918585"/>
      <w:sz w:val="22"/>
    </w:rPr>
  </w:style>
  <w:style w:type="paragraph" w:customStyle="1" w:styleId="SideHeading">
    <w:name w:val="Side Heading"/>
    <w:basedOn w:val="HeadingBase"/>
    <w:rsid w:val="00095F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F21"/>
    <w:pPr>
      <w:numPr>
        <w:numId w:val="12"/>
      </w:numPr>
    </w:pPr>
  </w:style>
  <w:style w:type="paragraph" w:styleId="PlainText">
    <w:name w:val="Plain Text"/>
    <w:basedOn w:val="Normal"/>
    <w:link w:val="PlainTextChar"/>
    <w:rsid w:val="00095F21"/>
    <w:rPr>
      <w:sz w:val="20"/>
    </w:rPr>
  </w:style>
  <w:style w:type="character" w:customStyle="1" w:styleId="PlainTextChar">
    <w:name w:val="Plain Text Char"/>
    <w:basedOn w:val="DefaultParagraphFont"/>
    <w:link w:val="PlainText"/>
    <w:rsid w:val="00095F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5F21"/>
    <w:rPr>
      <w:b/>
      <w:smallCaps/>
    </w:rPr>
  </w:style>
  <w:style w:type="paragraph" w:customStyle="1" w:styleId="TableListNumber">
    <w:name w:val="Table List Number"/>
    <w:basedOn w:val="ListNumber"/>
    <w:rsid w:val="00095F21"/>
    <w:pPr>
      <w:numPr>
        <w:numId w:val="0"/>
      </w:numPr>
    </w:pPr>
  </w:style>
  <w:style w:type="paragraph" w:styleId="TOC4">
    <w:name w:val="toc 4"/>
    <w:basedOn w:val="TOCBase"/>
    <w:next w:val="Normal"/>
    <w:semiHidden/>
    <w:rsid w:val="00095F21"/>
    <w:pPr>
      <w:tabs>
        <w:tab w:val="right" w:leader="dot" w:pos="9071"/>
      </w:tabs>
      <w:ind w:left="1701"/>
    </w:pPr>
  </w:style>
  <w:style w:type="paragraph" w:customStyle="1" w:styleId="ListAlpha">
    <w:name w:val="List Alpha"/>
    <w:basedOn w:val="List"/>
    <w:rsid w:val="00095F21"/>
    <w:pPr>
      <w:numPr>
        <w:numId w:val="9"/>
      </w:numPr>
    </w:pPr>
  </w:style>
  <w:style w:type="paragraph" w:customStyle="1" w:styleId="ListAlpha2">
    <w:name w:val="List Alpha 2"/>
    <w:basedOn w:val="List2"/>
    <w:rsid w:val="00095F21"/>
    <w:pPr>
      <w:numPr>
        <w:numId w:val="8"/>
      </w:numPr>
    </w:pPr>
  </w:style>
  <w:style w:type="paragraph" w:styleId="List2">
    <w:name w:val="List 2"/>
    <w:basedOn w:val="BodyText"/>
    <w:rsid w:val="00095F21"/>
    <w:pPr>
      <w:tabs>
        <w:tab w:val="left" w:pos="680"/>
      </w:tabs>
      <w:spacing w:before="60" w:after="60"/>
      <w:ind w:left="680" w:hanging="340"/>
    </w:pPr>
  </w:style>
  <w:style w:type="paragraph" w:styleId="List3">
    <w:name w:val="List 3"/>
    <w:basedOn w:val="BodyText"/>
    <w:rsid w:val="00095F21"/>
    <w:pPr>
      <w:tabs>
        <w:tab w:val="left" w:pos="1021"/>
      </w:tabs>
      <w:spacing w:before="60" w:after="60"/>
      <w:ind w:left="1020" w:hanging="340"/>
    </w:pPr>
  </w:style>
  <w:style w:type="paragraph" w:styleId="List4">
    <w:name w:val="List 4"/>
    <w:basedOn w:val="BodyText"/>
    <w:rsid w:val="00095F21"/>
    <w:pPr>
      <w:tabs>
        <w:tab w:val="left" w:pos="1361"/>
      </w:tabs>
      <w:spacing w:before="60" w:after="60"/>
      <w:ind w:left="1361" w:hanging="340"/>
    </w:pPr>
  </w:style>
  <w:style w:type="paragraph" w:styleId="List5">
    <w:name w:val="List 5"/>
    <w:basedOn w:val="BodyText"/>
    <w:rsid w:val="00095F21"/>
    <w:pPr>
      <w:tabs>
        <w:tab w:val="left" w:pos="1701"/>
      </w:tabs>
      <w:spacing w:before="60" w:after="60"/>
      <w:ind w:left="1701" w:hanging="340"/>
    </w:pPr>
  </w:style>
  <w:style w:type="paragraph" w:styleId="ListBullet3">
    <w:name w:val="List Bullet 3"/>
    <w:basedOn w:val="List3"/>
    <w:rsid w:val="00095F21"/>
    <w:pPr>
      <w:numPr>
        <w:numId w:val="15"/>
      </w:numPr>
      <w:tabs>
        <w:tab w:val="clear" w:pos="1021"/>
      </w:tabs>
      <w:ind w:left="1037" w:hanging="357"/>
    </w:pPr>
  </w:style>
  <w:style w:type="paragraph" w:styleId="ListBullet4">
    <w:name w:val="List Bullet 4"/>
    <w:basedOn w:val="List4"/>
    <w:rsid w:val="00095F21"/>
    <w:pPr>
      <w:numPr>
        <w:numId w:val="3"/>
      </w:numPr>
    </w:pPr>
  </w:style>
  <w:style w:type="paragraph" w:styleId="ListBullet5">
    <w:name w:val="List Bullet 5"/>
    <w:basedOn w:val="List5"/>
    <w:rsid w:val="00095F21"/>
    <w:pPr>
      <w:numPr>
        <w:numId w:val="4"/>
      </w:numPr>
    </w:pPr>
  </w:style>
  <w:style w:type="paragraph" w:styleId="ListContinue2">
    <w:name w:val="List Continue 2"/>
    <w:basedOn w:val="List2"/>
    <w:rsid w:val="00095F21"/>
    <w:pPr>
      <w:ind w:firstLine="0"/>
    </w:pPr>
  </w:style>
  <w:style w:type="paragraph" w:styleId="ListContinue3">
    <w:name w:val="List Continue 3"/>
    <w:basedOn w:val="List3"/>
    <w:rsid w:val="00095F21"/>
    <w:pPr>
      <w:ind w:left="1021" w:firstLine="0"/>
    </w:pPr>
  </w:style>
  <w:style w:type="paragraph" w:styleId="ListContinue4">
    <w:name w:val="List Continue 4"/>
    <w:basedOn w:val="List4"/>
    <w:rsid w:val="00095F21"/>
    <w:pPr>
      <w:ind w:firstLine="0"/>
    </w:pPr>
  </w:style>
  <w:style w:type="paragraph" w:styleId="ListContinue5">
    <w:name w:val="List Continue 5"/>
    <w:basedOn w:val="List5"/>
    <w:rsid w:val="00095F21"/>
    <w:pPr>
      <w:ind w:firstLine="0"/>
    </w:pPr>
  </w:style>
  <w:style w:type="paragraph" w:styleId="ListNumber3">
    <w:name w:val="List Number 3"/>
    <w:basedOn w:val="List3"/>
    <w:rsid w:val="00095F21"/>
    <w:pPr>
      <w:numPr>
        <w:numId w:val="5"/>
      </w:numPr>
    </w:pPr>
  </w:style>
  <w:style w:type="paragraph" w:styleId="ListNumber4">
    <w:name w:val="List Number 4"/>
    <w:basedOn w:val="List4"/>
    <w:rsid w:val="00095F21"/>
    <w:pPr>
      <w:numPr>
        <w:numId w:val="6"/>
      </w:numPr>
    </w:pPr>
  </w:style>
  <w:style w:type="paragraph" w:styleId="ListNumber5">
    <w:name w:val="List Number 5"/>
    <w:basedOn w:val="List5"/>
    <w:rsid w:val="00095F21"/>
    <w:pPr>
      <w:numPr>
        <w:numId w:val="7"/>
      </w:numPr>
    </w:pPr>
  </w:style>
  <w:style w:type="paragraph" w:styleId="BlockText">
    <w:name w:val="Block Text"/>
    <w:basedOn w:val="Normal"/>
    <w:rsid w:val="00095F21"/>
    <w:pPr>
      <w:spacing w:after="120"/>
      <w:ind w:left="1440" w:right="1440"/>
    </w:pPr>
  </w:style>
  <w:style w:type="character" w:customStyle="1" w:styleId="Subscript">
    <w:name w:val="Subscript"/>
    <w:basedOn w:val="DefaultParagraphFont"/>
    <w:rsid w:val="00095F21"/>
    <w:rPr>
      <w:sz w:val="16"/>
      <w:vertAlign w:val="subscript"/>
    </w:rPr>
  </w:style>
  <w:style w:type="character" w:customStyle="1" w:styleId="Superscript">
    <w:name w:val="Superscript"/>
    <w:basedOn w:val="DefaultParagraphFont"/>
    <w:rsid w:val="00095F21"/>
    <w:rPr>
      <w:sz w:val="16"/>
      <w:vertAlign w:val="superscript"/>
    </w:rPr>
  </w:style>
  <w:style w:type="character" w:customStyle="1" w:styleId="Symbols">
    <w:name w:val="Symbols"/>
    <w:basedOn w:val="DefaultParagraphFont"/>
    <w:rsid w:val="00095F21"/>
    <w:rPr>
      <w:rFonts w:ascii="Symbol" w:hAnsi="Symbol"/>
    </w:rPr>
  </w:style>
  <w:style w:type="character" w:customStyle="1" w:styleId="MenuOptions">
    <w:name w:val="Menu Options"/>
    <w:basedOn w:val="DefaultParagraphFont"/>
    <w:rsid w:val="00095F21"/>
    <w:rPr>
      <w:rFonts w:ascii="Arial Narrow" w:hAnsi="Arial Narrow"/>
      <w:smallCaps/>
    </w:rPr>
  </w:style>
  <w:style w:type="character" w:customStyle="1" w:styleId="Buttons">
    <w:name w:val="Buttons"/>
    <w:basedOn w:val="DefaultParagraphFont"/>
    <w:rsid w:val="00095F21"/>
    <w:rPr>
      <w:b/>
    </w:rPr>
  </w:style>
  <w:style w:type="character" w:customStyle="1" w:styleId="Underlined">
    <w:name w:val="Underlined"/>
    <w:basedOn w:val="DefaultParagraphFont"/>
    <w:rsid w:val="00095F21"/>
    <w:rPr>
      <w:u w:val="single"/>
    </w:rPr>
  </w:style>
  <w:style w:type="paragraph" w:customStyle="1" w:styleId="TableBodyTextRight">
    <w:name w:val="Table Body Text Right"/>
    <w:basedOn w:val="TableBodyText"/>
    <w:rsid w:val="00095F21"/>
    <w:pPr>
      <w:widowControl w:val="0"/>
      <w:autoSpaceDE w:val="0"/>
      <w:autoSpaceDN w:val="0"/>
      <w:adjustRightInd w:val="0"/>
      <w:jc w:val="right"/>
    </w:pPr>
    <w:rPr>
      <w:rFonts w:cs="Arial"/>
      <w:szCs w:val="18"/>
    </w:rPr>
  </w:style>
  <w:style w:type="paragraph" w:customStyle="1" w:styleId="CopyrightText">
    <w:name w:val="Copyright Text"/>
    <w:basedOn w:val="BodyText"/>
    <w:rsid w:val="00095F21"/>
    <w:rPr>
      <w:sz w:val="18"/>
    </w:rPr>
  </w:style>
  <w:style w:type="paragraph" w:customStyle="1" w:styleId="BodySmallRight">
    <w:name w:val="Body Small Right"/>
    <w:basedOn w:val="BodyTextRight"/>
    <w:rsid w:val="00095F21"/>
    <w:rPr>
      <w:sz w:val="18"/>
      <w:szCs w:val="18"/>
    </w:rPr>
  </w:style>
  <w:style w:type="paragraph" w:customStyle="1" w:styleId="MarginEdition">
    <w:name w:val="Margin Edition"/>
    <w:basedOn w:val="MarginNote"/>
    <w:rsid w:val="00095F21"/>
    <w:pPr>
      <w:spacing w:before="0" w:after="0"/>
    </w:pPr>
    <w:rPr>
      <w:rFonts w:ascii="Times New Roman" w:hAnsi="Times New Roman"/>
      <w:color w:val="999999"/>
    </w:rPr>
  </w:style>
  <w:style w:type="paragraph" w:customStyle="1" w:styleId="Spacer">
    <w:name w:val="Spacer"/>
    <w:basedOn w:val="Normal"/>
    <w:rsid w:val="00095F21"/>
    <w:rPr>
      <w:sz w:val="2"/>
      <w:szCs w:val="2"/>
    </w:rPr>
  </w:style>
  <w:style w:type="character" w:customStyle="1" w:styleId="Small">
    <w:name w:val="Small"/>
    <w:basedOn w:val="DefaultParagraphFont"/>
    <w:rsid w:val="00095F21"/>
    <w:rPr>
      <w:sz w:val="16"/>
    </w:rPr>
  </w:style>
  <w:style w:type="paragraph" w:customStyle="1" w:styleId="WideTable">
    <w:name w:val="Wide Table"/>
    <w:basedOn w:val="Normal"/>
    <w:rsid w:val="00095F21"/>
    <w:pPr>
      <w:ind w:left="-1418"/>
    </w:pPr>
    <w:rPr>
      <w:sz w:val="2"/>
      <w:szCs w:val="2"/>
    </w:rPr>
  </w:style>
  <w:style w:type="character" w:styleId="PageNumber">
    <w:name w:val="page number"/>
    <w:basedOn w:val="DefaultParagraphFont"/>
    <w:rsid w:val="00095F21"/>
  </w:style>
  <w:style w:type="paragraph" w:styleId="Quote">
    <w:name w:val="Quote"/>
    <w:basedOn w:val="Heading1"/>
    <w:link w:val="QuoteChar"/>
    <w:qFormat/>
    <w:rsid w:val="00095F21"/>
    <w:rPr>
      <w:b w:val="0"/>
      <w:sz w:val="72"/>
      <w:szCs w:val="72"/>
      <w:lang w:val="en-NZ"/>
    </w:rPr>
  </w:style>
  <w:style w:type="character" w:customStyle="1" w:styleId="QuoteChar">
    <w:name w:val="Quote Char"/>
    <w:basedOn w:val="DefaultParagraphFont"/>
    <w:link w:val="Quote"/>
    <w:rsid w:val="00095F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F21"/>
    <w:pPr>
      <w:pageBreakBefore/>
    </w:pPr>
  </w:style>
  <w:style w:type="paragraph" w:customStyle="1" w:styleId="Border">
    <w:name w:val="Border"/>
    <w:basedOn w:val="Normal"/>
    <w:qFormat/>
    <w:rsid w:val="00095F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F21"/>
    <w:rPr>
      <w:b/>
      <w:bCs/>
      <w:i/>
      <w:iCs/>
      <w:color w:val="auto"/>
    </w:rPr>
  </w:style>
  <w:style w:type="paragraph" w:styleId="IntenseQuote">
    <w:name w:val="Intense Quote"/>
    <w:basedOn w:val="Normal"/>
    <w:next w:val="Normal"/>
    <w:link w:val="IntenseQuoteChar"/>
    <w:uiPriority w:val="30"/>
    <w:qFormat/>
    <w:rsid w:val="00095F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F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5F21"/>
    <w:rPr>
      <w:smallCaps/>
      <w:color w:val="auto"/>
      <w:u w:val="single"/>
    </w:rPr>
  </w:style>
  <w:style w:type="character" w:styleId="IntenseReference">
    <w:name w:val="Intense Reference"/>
    <w:basedOn w:val="DefaultParagraphFont"/>
    <w:uiPriority w:val="32"/>
    <w:qFormat/>
    <w:rsid w:val="00095F21"/>
    <w:rPr>
      <w:b/>
      <w:bCs/>
      <w:smallCaps/>
      <w:color w:val="auto"/>
      <w:spacing w:val="5"/>
      <w:u w:val="single"/>
    </w:rPr>
  </w:style>
  <w:style w:type="paragraph" w:customStyle="1" w:styleId="2ColumnHeading">
    <w:name w:val="2Column Heading"/>
    <w:basedOn w:val="BodyText"/>
    <w:qFormat/>
    <w:rsid w:val="00095F21"/>
    <w:pPr>
      <w:spacing w:after="60"/>
      <w:ind w:left="-2268"/>
    </w:pPr>
    <w:rPr>
      <w:b/>
    </w:rPr>
  </w:style>
  <w:style w:type="paragraph" w:customStyle="1" w:styleId="Heading1TOC">
    <w:name w:val="Heading1 TOC"/>
    <w:basedOn w:val="Normal"/>
    <w:qFormat/>
    <w:rsid w:val="00095F21"/>
    <w:pPr>
      <w:spacing w:before="240" w:after="120"/>
    </w:pPr>
    <w:rPr>
      <w:rFonts w:ascii="Times New Roman" w:hAnsi="Times New Roman"/>
      <w:b/>
      <w:sz w:val="32"/>
    </w:rPr>
  </w:style>
  <w:style w:type="paragraph" w:customStyle="1" w:styleId="Heading2TOC">
    <w:name w:val="Heading2 TOC"/>
    <w:basedOn w:val="Normal"/>
    <w:qFormat/>
    <w:rsid w:val="00095F21"/>
    <w:pPr>
      <w:spacing w:before="240" w:after="60"/>
    </w:pPr>
    <w:rPr>
      <w:rFonts w:ascii="Times New Roman" w:hAnsi="Times New Roman"/>
      <w:b/>
      <w:sz w:val="28"/>
    </w:rPr>
  </w:style>
  <w:style w:type="character" w:customStyle="1" w:styleId="Underline">
    <w:name w:val="Underline"/>
    <w:basedOn w:val="DefaultParagraphFont"/>
    <w:qFormat/>
    <w:rsid w:val="00095F21"/>
    <w:rPr>
      <w:u w:val="single"/>
    </w:rPr>
  </w:style>
  <w:style w:type="character" w:customStyle="1" w:styleId="BoldandItalics">
    <w:name w:val="Bold and Italics"/>
    <w:qFormat/>
    <w:rsid w:val="00095F21"/>
    <w:rPr>
      <w:b/>
      <w:i/>
      <w:u w:val="none"/>
    </w:rPr>
  </w:style>
  <w:style w:type="paragraph" w:styleId="BalloonText">
    <w:name w:val="Balloon Text"/>
    <w:basedOn w:val="Normal"/>
    <w:link w:val="BalloonTextChar"/>
    <w:rsid w:val="00095F21"/>
    <w:rPr>
      <w:rFonts w:ascii="Tahoma" w:hAnsi="Tahoma" w:cs="Tahoma"/>
      <w:sz w:val="16"/>
      <w:szCs w:val="16"/>
    </w:rPr>
  </w:style>
  <w:style w:type="character" w:customStyle="1" w:styleId="BalloonTextChar">
    <w:name w:val="Balloon Text Char"/>
    <w:basedOn w:val="DefaultParagraphFont"/>
    <w:link w:val="BalloonText"/>
    <w:rsid w:val="00095F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5F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5F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1683</Words>
  <Characters>11017</Characters>
  <Application>Microsoft Office Word</Application>
  <DocSecurity>0</DocSecurity>
  <Lines>356</Lines>
  <Paragraphs>214</Paragraphs>
  <ScaleCrop>false</ScaleCrop>
  <Company>Author-it Software Corporation Ltd.</Company>
  <LinksUpToDate>false</LinksUpToDate>
  <CharactersWithSpaces>12627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TLIB2009A Check conveyor operational status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2012-05-27T03:26:00Z</dcterms:created>
  <dcterms:modified xsi:type="dcterms:W3CDTF">2012-05-27T03:26:00Z</dcterms:modified>
</cp:coreProperties>
</file>