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9EA" w:rsidP="006C19EA">
      <w:pPr>
        <w:pStyle w:val="Title"/>
      </w:pPr>
      <w:r>
        <w:fldChar w:fldCharType="begin"/>
      </w:r>
      <w:r>
        <w:instrText xml:space="preserve"> TITLE   \* MERGEFORMAT </w:instrText>
      </w:r>
      <w:r>
        <w:fldChar w:fldCharType="separate"/>
      </w:r>
      <w:r>
        <w:t>TLIB2001A Check and assess operational capabilities of equipment</w:t>
      </w:r>
      <w:r>
        <w:fldChar w:fldCharType="end"/>
      </w:r>
    </w:p>
    <w:p w:rsidR="006C19EA" w:rsidP="006C19EA">
      <w:pPr>
        <w:pStyle w:val="Version"/>
        <w:sectPr w:rsidSect="000021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10D" w:rsidP="0000210D">
      <w:pPr>
        <w:pStyle w:val="SuperHeading"/>
      </w:pPr>
      <w:r w:rsidRPr="0000210D">
        <w:t>TLIB2001A Check and assess operational capabilities of equipment</w:t>
      </w:r>
    </w:p>
    <w:p w:rsidR="00000000" w:rsidRPr="0000210D" w:rsidP="0000210D">
      <w:pPr>
        <w:pStyle w:val="Heading1"/>
      </w:pPr>
      <w:bookmarkStart w:id="1" w:name="O_373971"/>
      <w:bookmarkEnd w:id="1"/>
      <w:r w:rsidRPr="0000210D">
        <w:t>Modification History</w:t>
      </w:r>
    </w:p>
    <w:p w:rsidR="00000000" w:rsidRPr="0000210D" w:rsidP="0000210D">
      <w:pPr>
        <w:pStyle w:val="BodyText"/>
      </w:pPr>
      <w:r w:rsidRPr="0000210D">
        <w:t>Not applicable.</w:t>
      </w:r>
    </w:p>
    <w:p w:rsidR="00000000" w:rsidRPr="0000210D" w:rsidP="0000210D">
      <w:pPr>
        <w:pStyle w:val="AllowPageBreak"/>
      </w:pPr>
    </w:p>
    <w:p w:rsidR="00000000" w:rsidRPr="0000210D" w:rsidP="0000210D">
      <w:pPr>
        <w:pStyle w:val="Heading1"/>
      </w:pPr>
      <w:bookmarkStart w:id="2" w:name="O_373969"/>
      <w:bookmarkEnd w:id="2"/>
      <w:r w:rsidRPr="0000210D">
        <w:t>Unit Descriptor</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BodyText"/>
            </w:pPr>
            <w:r w:rsidRPr="0000210D">
              <w:t>This unit involves the skills and knowledge required to check and assess the operatio</w:t>
            </w:r>
            <w:r w:rsidRPr="0000210D">
              <w:t>nal capabilities of equipment in accordance with workplace requirements, including inspecting equipment and work area, checking the operational capability of equipment and its safety devices, identifying and assessing the impact of faults on safety and wor</w:t>
            </w:r>
            <w:r w:rsidRPr="0000210D">
              <w:t>k requirements, and recording and reporting the results of inspection and testing in accordance with workplace procedures and relevant regulatory requirements. Licensing, legislative, regulatory or certification requirements are applicable to this unit.</w:t>
            </w:r>
          </w:p>
        </w:tc>
      </w:tr>
    </w:tbl>
    <w:p w:rsidR="006C19EA" w:rsidP="0000210D">
      <w:pPr>
        <w:pStyle w:val="BodyText"/>
      </w:pPr>
    </w:p>
    <w:p w:rsidR="006C19EA" w:rsidP="0000210D">
      <w:pPr>
        <w:pStyle w:val="BodyText"/>
      </w:pPr>
    </w:p>
    <w:p w:rsidR="00000000" w:rsidRPr="0000210D" w:rsidP="0000210D">
      <w:pPr>
        <w:pStyle w:val="Heading1"/>
      </w:pPr>
      <w:bookmarkStart w:id="3" w:name="O_373958"/>
      <w:bookmarkEnd w:id="3"/>
      <w:r w:rsidRPr="0000210D">
        <w:t>Application of the Unit</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BodyText"/>
            </w:pPr>
            <w:r w:rsidRPr="0000210D">
              <w:t>Work must be carried out in accordance with codes/regulations and workplace requirements relevant to the checking and assessment of the operational capability of equipment.</w:t>
            </w:r>
          </w:p>
          <w:p w:rsidR="00000000" w:rsidRPr="0000210D" w:rsidP="0000210D">
            <w:pPr>
              <w:pStyle w:val="BodyText"/>
            </w:pPr>
            <w:r w:rsidRPr="0000210D">
              <w:t>Safety checks and</w:t>
            </w:r>
            <w:r w:rsidRPr="0000210D">
              <w:t xml:space="preserve"> equipment tests are performed under limited supervision.</w:t>
            </w:r>
          </w:p>
          <w:p w:rsidR="00000000" w:rsidRPr="0000210D" w:rsidP="0000210D">
            <w:pPr>
              <w:pStyle w:val="BodyText"/>
            </w:pPr>
            <w:r w:rsidRPr="0000210D">
              <w:t>Work involves the application of regulatory requirements and workplace procedures to the checking and assessment of the operational capability of equipment in the stevedoring, transport, warehousing</w:t>
            </w:r>
            <w:r w:rsidRPr="0000210D">
              <w:t>, distribution and/or storage industries.</w:t>
            </w:r>
          </w:p>
        </w:tc>
      </w:tr>
    </w:tbl>
    <w:p w:rsidR="006C19EA" w:rsidP="0000210D">
      <w:pPr>
        <w:pStyle w:val="BodyText"/>
      </w:pPr>
    </w:p>
    <w:p w:rsidR="006C19EA" w:rsidP="0000210D">
      <w:pPr>
        <w:pStyle w:val="BodyText"/>
      </w:pPr>
    </w:p>
    <w:p w:rsidR="00000000" w:rsidRPr="0000210D" w:rsidP="0000210D">
      <w:pPr>
        <w:pStyle w:val="Heading1"/>
      </w:pPr>
      <w:bookmarkStart w:id="4" w:name="O_373965"/>
      <w:bookmarkEnd w:id="4"/>
      <w:r w:rsidRPr="0000210D">
        <w:t>Licensing/Regulatory Information</w:t>
      </w:r>
    </w:p>
    <w:p w:rsidR="00000000" w:rsidRPr="0000210D" w:rsidP="0000210D">
      <w:pPr>
        <w:pStyle w:val="BodyText"/>
      </w:pPr>
      <w:r w:rsidRPr="0000210D">
        <w:t>Refer to Unit Descriptor</w:t>
      </w:r>
    </w:p>
    <w:p w:rsidR="00000000" w:rsidRPr="0000210D" w:rsidP="0000210D">
      <w:pPr>
        <w:pStyle w:val="AllowPageBreak"/>
      </w:pPr>
    </w:p>
    <w:p w:rsidR="00000000" w:rsidRPr="0000210D" w:rsidP="0000210D">
      <w:pPr>
        <w:pStyle w:val="Heading1"/>
      </w:pPr>
      <w:bookmarkStart w:id="5" w:name="O_373966"/>
      <w:bookmarkEnd w:id="5"/>
      <w:r w:rsidRPr="0000210D">
        <w:t>Pre-Requisites</w:t>
      </w:r>
    </w:p>
    <w:p w:rsidR="00000000" w:rsidRPr="0000210D" w:rsidP="0000210D">
      <w:pPr>
        <w:pStyle w:val="BodyText"/>
      </w:pPr>
      <w:r w:rsidRPr="0000210D">
        <w:t>Not Applicable</w:t>
      </w:r>
    </w:p>
    <w:p w:rsidR="00000000" w:rsidRPr="0000210D" w:rsidP="0000210D">
      <w:pPr>
        <w:pStyle w:val="AllowPageBreak"/>
      </w:pPr>
    </w:p>
    <w:p w:rsidR="00000000" w:rsidRPr="0000210D" w:rsidP="0000210D">
      <w:pPr>
        <w:pStyle w:val="Heading1"/>
      </w:pPr>
      <w:bookmarkStart w:id="6" w:name="O_373962"/>
      <w:bookmarkEnd w:id="6"/>
      <w:r w:rsidRPr="0000210D">
        <w:t>Employability Skills Information</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BodyText"/>
            </w:pPr>
            <w:r w:rsidRPr="0000210D">
              <w:t>This unit contains employability skills.</w:t>
            </w:r>
          </w:p>
        </w:tc>
      </w:tr>
    </w:tbl>
    <w:p w:rsidR="006C19EA" w:rsidP="0000210D">
      <w:pPr>
        <w:pStyle w:val="BodyText"/>
      </w:pPr>
    </w:p>
    <w:p w:rsidR="006C19EA" w:rsidP="0000210D">
      <w:pPr>
        <w:pStyle w:val="BodyText"/>
      </w:pPr>
    </w:p>
    <w:p w:rsidR="00000000" w:rsidRPr="0000210D" w:rsidP="0000210D">
      <w:pPr>
        <w:pStyle w:val="Heading1"/>
      </w:pPr>
      <w:bookmarkStart w:id="7" w:name="O_373961"/>
      <w:bookmarkEnd w:id="7"/>
      <w:r w:rsidRPr="0000210D">
        <w:t>Elements and Performance Criteria Pre-Content</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BodyText"/>
            </w:pPr>
            <w:r w:rsidRPr="0000210D">
              <w:t>Performance criteria describe the required performance needed to demonstrate achievement of the element. Assessment of performance is to be consistent with the evidence guide.</w:t>
            </w:r>
          </w:p>
        </w:tc>
      </w:tr>
    </w:tbl>
    <w:p w:rsidR="00000000" w:rsidRPr="0000210D" w:rsidP="0000210D">
      <w:pPr>
        <w:pStyle w:val="BodyText"/>
      </w:pPr>
    </w:p>
    <w:p w:rsidR="00000000" w:rsidRPr="0000210D" w:rsidP="0000210D">
      <w:pPr>
        <w:pStyle w:val="AllowPageBreak"/>
      </w:pPr>
    </w:p>
    <w:p w:rsidR="00000000" w:rsidRPr="0000210D" w:rsidP="0000210D">
      <w:pPr>
        <w:pStyle w:val="Heading1"/>
      </w:pPr>
      <w:bookmarkStart w:id="8" w:name="O_373960"/>
      <w:bookmarkEnd w:id="8"/>
      <w:r w:rsidRPr="0000210D">
        <w:t>Elements and Performance Criteria</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0210D" w:rsidP="0000210D">
            <w:pPr>
              <w:pStyle w:val="List"/>
            </w:pPr>
            <w:r w:rsidRPr="0000210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210D">
            <w:pPr>
              <w:pStyle w:val="List"/>
              <w:rPr>
                <w:lang w:val="en-NZ"/>
              </w:rPr>
            </w:pPr>
            <w:r w:rsidRPr="0000210D">
              <w:rPr>
                <w:rStyle w:val="SpecialBold"/>
              </w:rPr>
              <w:t>PERFORMANCE CRITERI</w:t>
            </w:r>
            <w:r w:rsidRPr="0000210D">
              <w:rPr>
                <w:rStyle w:val="SpecialBold"/>
              </w:rPr>
              <w:t>A</w:t>
            </w:r>
          </w:p>
        </w:tc>
      </w:tr>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List"/>
              <w:rPr>
                <w:lang w:val="en-NZ"/>
              </w:rPr>
            </w:pPr>
            <w:r w:rsidRPr="0000210D">
              <w:rPr>
                <w:rStyle w:val="SpecialBold"/>
              </w:rPr>
              <w:t>1</w:t>
            </w:r>
            <w:r w:rsidRPr="0000210D">
              <w:tab/>
            </w:r>
            <w:r w:rsidRPr="0000210D">
              <w:rPr>
                <w:rStyle w:val="SpecialBold"/>
              </w:rPr>
              <w:t>Inspect equipment and work area</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List"/>
            </w:pPr>
            <w:r w:rsidRPr="0000210D">
              <w:t>1.1</w:t>
            </w:r>
            <w:r w:rsidRPr="0000210D">
              <w:tab/>
              <w:t>Equipment is inspected prior to start-up in accordance with workplace pre-operational functional safety check procedures and manufacturers specifications</w:t>
            </w:r>
          </w:p>
          <w:p w:rsidR="00000000" w:rsidP="0000210D">
            <w:pPr>
              <w:pStyle w:val="List"/>
              <w:rPr>
                <w:lang w:val="en-NZ"/>
              </w:rPr>
            </w:pPr>
            <w:r w:rsidRPr="0000210D">
              <w:t>1.2</w:t>
            </w:r>
            <w:r w:rsidRPr="0000210D">
              <w:tab/>
            </w:r>
            <w:r w:rsidRPr="0000210D">
              <w:t>Aspects of equipment/work area found to be outside manufacturers and/or workplace specifications are reported to designated persons for appropriate action</w:t>
            </w:r>
          </w:p>
        </w:tc>
      </w:tr>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List"/>
              <w:rPr>
                <w:lang w:val="en-NZ"/>
              </w:rPr>
            </w:pPr>
            <w:r w:rsidRPr="0000210D">
              <w:rPr>
                <w:rStyle w:val="SpecialBold"/>
              </w:rPr>
              <w:t>2</w:t>
            </w:r>
            <w:r w:rsidRPr="0000210D">
              <w:tab/>
            </w:r>
            <w:r w:rsidRPr="0000210D">
              <w:rPr>
                <w:rStyle w:val="SpecialBold"/>
              </w:rPr>
              <w:t>Check equipment operational capability</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List"/>
            </w:pPr>
            <w:r w:rsidRPr="0000210D">
              <w:t>2.1</w:t>
            </w:r>
            <w:r w:rsidRPr="0000210D">
              <w:tab/>
              <w:t>Equipment and components are tested after start-up in a</w:t>
            </w:r>
            <w:r w:rsidRPr="0000210D">
              <w:t>ccordance with manufacturers specifications and workplace procedures</w:t>
            </w:r>
          </w:p>
          <w:p w:rsidR="00000000" w:rsidP="0000210D">
            <w:pPr>
              <w:pStyle w:val="List"/>
              <w:rPr>
                <w:lang w:val="en-NZ"/>
              </w:rPr>
            </w:pPr>
            <w:r w:rsidRPr="0000210D">
              <w:t>2.2</w:t>
            </w:r>
            <w:r w:rsidRPr="0000210D">
              <w:tab/>
              <w:t>Warning systems are all checked for operational effectiveness</w:t>
            </w:r>
          </w:p>
        </w:tc>
      </w:tr>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List"/>
              <w:rPr>
                <w:lang w:val="en-NZ"/>
              </w:rPr>
            </w:pPr>
            <w:r w:rsidRPr="0000210D">
              <w:rPr>
                <w:rStyle w:val="SpecialBold"/>
              </w:rPr>
              <w:t>3</w:t>
            </w:r>
            <w:r w:rsidRPr="0000210D">
              <w:tab/>
            </w:r>
            <w:r w:rsidRPr="0000210D">
              <w:rPr>
                <w:rStyle w:val="SpecialBold"/>
              </w:rPr>
              <w:t>Identify and assess impact of faults on work requirements</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List"/>
            </w:pPr>
            <w:r w:rsidRPr="0000210D">
              <w:t>3.1</w:t>
            </w:r>
            <w:r w:rsidRPr="0000210D">
              <w:tab/>
              <w:t>Faults are identified and assessment made of the potenti</w:t>
            </w:r>
            <w:r w:rsidRPr="0000210D">
              <w:t>al effect on the operation of the equipment for the required work</w:t>
            </w:r>
          </w:p>
          <w:p w:rsidR="00000000" w:rsidP="0000210D">
            <w:pPr>
              <w:pStyle w:val="List"/>
              <w:rPr>
                <w:lang w:val="en-NZ"/>
              </w:rPr>
            </w:pPr>
            <w:r w:rsidRPr="0000210D">
              <w:t>3.2</w:t>
            </w:r>
            <w:r w:rsidRPr="0000210D">
              <w:tab/>
              <w:t>Faults that may affect the safe operation of the equipment are reported to the appropriate personnel for rectification</w:t>
            </w:r>
          </w:p>
        </w:tc>
      </w:tr>
      <w:tr w:rsidTr="006C19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210D">
            <w:pPr>
              <w:pStyle w:val="List"/>
              <w:rPr>
                <w:lang w:val="en-NZ"/>
              </w:rPr>
            </w:pPr>
            <w:r w:rsidRPr="0000210D">
              <w:rPr>
                <w:rStyle w:val="SpecialBold"/>
              </w:rPr>
              <w:t>4</w:t>
            </w:r>
            <w:r w:rsidRPr="0000210D">
              <w:tab/>
            </w:r>
            <w:r w:rsidRPr="0000210D">
              <w:rPr>
                <w:rStyle w:val="SpecialBold"/>
              </w:rPr>
              <w:t>Record and report results of inspection and testing</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List"/>
            </w:pPr>
            <w:r w:rsidRPr="0000210D">
              <w:t>4.1</w:t>
            </w:r>
            <w:r w:rsidRPr="0000210D">
              <w:tab/>
              <w:t>The resu</w:t>
            </w:r>
            <w:r w:rsidRPr="0000210D">
              <w:t>lts of the inspection and testing are accurately reported in accordance with regulatory requirements, workplace policy and industry guidelines</w:t>
            </w:r>
          </w:p>
          <w:p w:rsidR="00000000" w:rsidRPr="0000210D" w:rsidP="0000210D">
            <w:pPr>
              <w:pStyle w:val="List"/>
            </w:pPr>
            <w:r w:rsidRPr="0000210D">
              <w:t>4.2</w:t>
            </w:r>
            <w:r w:rsidRPr="0000210D">
              <w:tab/>
              <w:t>Records are clear, unambiguous and concisely kept in accordance with workplace policy</w:t>
            </w:r>
          </w:p>
          <w:p w:rsidR="00000000" w:rsidRPr="0000210D" w:rsidP="0000210D">
            <w:pPr>
              <w:pStyle w:val="List"/>
            </w:pPr>
            <w:r w:rsidRPr="0000210D">
              <w:t>4.3</w:t>
            </w:r>
            <w:r w:rsidRPr="0000210D">
              <w:tab/>
              <w:t>Clear refer</w:t>
            </w:r>
            <w:r w:rsidRPr="0000210D">
              <w:t>ence is made to any items which may affect the future safety of the equipment</w:t>
            </w:r>
          </w:p>
        </w:tc>
      </w:tr>
    </w:tbl>
    <w:p w:rsidR="006C19EA" w:rsidP="0000210D">
      <w:pPr>
        <w:pStyle w:val="BodyText"/>
      </w:pPr>
    </w:p>
    <w:p w:rsidR="006C19EA" w:rsidP="0000210D">
      <w:pPr>
        <w:pStyle w:val="BodyText"/>
      </w:pPr>
    </w:p>
    <w:p w:rsidR="00000000" w:rsidRPr="0000210D" w:rsidP="0000210D">
      <w:pPr>
        <w:pStyle w:val="Heading1"/>
      </w:pPr>
      <w:bookmarkStart w:id="9" w:name="O_373968"/>
      <w:bookmarkEnd w:id="9"/>
      <w:r w:rsidRPr="0000210D">
        <w:t>Required Skills and Knowledge</w:t>
      </w:r>
    </w:p>
    <w:tbl>
      <w:tblPr>
        <w:tblW w:w="9640" w:type="dxa"/>
        <w:tblLayout w:type="fixed"/>
        <w:tblCellMar>
          <w:left w:w="62" w:type="dxa"/>
          <w:right w:w="62" w:type="dxa"/>
        </w:tblCellMar>
        <w:tblLook w:val="0000"/>
      </w:tblPr>
      <w:tblGrid>
        <w:gridCol w:w="9640"/>
      </w:tblGrid>
      <w:tr w:rsidTr="006C19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REQUIRED KNOWLEDGE AND SKILLS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This describes the essential knowledge and skills and their level required for this unit.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Required knowledge</w:t>
            </w:r>
            <w:r w:rsidRPr="0000210D">
              <w: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Workplace procedures and policies for the checking and assessing of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Focus of operation of work systems, equipment, management and site operating systems for the checking and assessing of the o</w:t>
            </w:r>
            <w:r w:rsidRPr="0000210D">
              <w:t>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The characteristics, capabilities and limitations of the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Tools and equipment used during the checking and assessing of the operational capability of equipment and the precautions and procedures that should b</w:t>
            </w:r>
            <w:r w:rsidRPr="0000210D">
              <w:t>e followed in their use</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Problems that may occur when checking and assessing the operational capability of equipment and appropriate action that can be taken to resolve the problems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Operational safety requirements for the equipment concerned</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Housekeep</w:t>
            </w:r>
            <w:r w:rsidRPr="0000210D">
              <w:t>ing standards procedures required in the workplace</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Site layout and obstacles</w:t>
            </w:r>
          </w:p>
        </w:tc>
      </w:tr>
    </w:tbl>
    <w:p w:rsidR="00000000" w:rsidRPr="0000210D" w:rsidP="0000210D">
      <w:pPr>
        <w:pStyle w:val="BodyText"/>
      </w:pPr>
    </w:p>
    <w:tbl>
      <w:tblPr>
        <w:tblW w:w="9640" w:type="dxa"/>
        <w:tblLayout w:type="fixed"/>
        <w:tblCellMar>
          <w:left w:w="62" w:type="dxa"/>
          <w:right w:w="62" w:type="dxa"/>
        </w:tblCellMar>
        <w:tblLook w:val="0000"/>
      </w:tblPr>
      <w:tblGrid>
        <w:gridCol w:w="9640"/>
      </w:tblGrid>
      <w:tr w:rsidTr="006C19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Required skills</w:t>
            </w:r>
            <w:r w:rsidRPr="0000210D">
              <w: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Communicate effectively with others when checking and assessing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Read and interpret instructions, procedures, information, labels and signs relevant to the checking and assessing of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Interpret and follow operational instructions and prioritise work</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Complete documentation related to the checking and assessing of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Work collaboratively with others when checking and assessing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 xml:space="preserve">Adapt appropriately to cultural differences in </w:t>
            </w:r>
            <w:r w:rsidRPr="0000210D">
              <w:t>the workplace, including modes of behaviour and interactions with others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Promptly report and/or rectify any identified problems, faults or malfunctions in accordance with regulatory requirements and workplace procedures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 xml:space="preserve">Implement contingency plans for </w:t>
            </w:r>
            <w:r w:rsidRPr="0000210D">
              <w:t>unplanned events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Apply precautions and required action to minimise, control or eliminate hazards that may exist during work activities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Monitor work activities in terms of planned schedule</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Modify activities depending on differing operational contingencies, risk situations and environments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Apply fatigue management knowledge and techniques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 xml:space="preserve">Work systematically with required attention to detail without injury to self or others, or damage to </w:t>
            </w:r>
            <w:r w:rsidRPr="0000210D">
              <w:t>goods or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Operate and adapt to differences in equipment in accordance with standard operating procedures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Select and use required personal protective equipment conforming to industry and OH&amp;S standards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Select and use relevant equipment and co</w:t>
            </w:r>
            <w:r w:rsidRPr="0000210D">
              <w:t>mmunications technology when checking and assessing the operational capability of equipment</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Service equipment in terms of maintenance schedule and standard operating procedures</w:t>
            </w:r>
          </w:p>
        </w:tc>
      </w:tr>
      <w:tr w:rsidTr="006C19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Check and replenish fluids and carry out lubrication processes in the cours</w:t>
            </w:r>
            <w:r w:rsidRPr="0000210D">
              <w:t>e of work activities</w:t>
            </w:r>
          </w:p>
        </w:tc>
      </w:tr>
    </w:tbl>
    <w:p w:rsidR="006C19EA" w:rsidP="0000210D">
      <w:pPr>
        <w:pStyle w:val="BodyText"/>
      </w:pPr>
    </w:p>
    <w:p w:rsidR="006C19EA" w:rsidP="0000210D">
      <w:pPr>
        <w:pStyle w:val="BodyText"/>
      </w:pPr>
    </w:p>
    <w:p w:rsidR="00000000" w:rsidRPr="0000210D" w:rsidP="0000210D">
      <w:pPr>
        <w:pStyle w:val="Heading1"/>
      </w:pPr>
      <w:bookmarkStart w:id="10" w:name="O_373963"/>
      <w:bookmarkEnd w:id="10"/>
      <w:r w:rsidRPr="0000210D">
        <w:t>Evidence Guide</w:t>
      </w:r>
    </w:p>
    <w:tbl>
      <w:tblPr>
        <w:tblW w:w="9499" w:type="dxa"/>
        <w:tblLayout w:type="fixed"/>
        <w:tblCellMar>
          <w:left w:w="62" w:type="dxa"/>
          <w:right w:w="62" w:type="dxa"/>
        </w:tblCellMar>
        <w:tblLook w:val="0000"/>
      </w:tblPr>
      <w:tblGrid>
        <w:gridCol w:w="3524"/>
        <w:gridCol w:w="5975"/>
      </w:tblGrid>
      <w:tr w:rsidTr="006C19E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EVIDENCE GUIDE</w:t>
            </w:r>
          </w:p>
        </w:tc>
      </w:tr>
      <w:tr w:rsidTr="006C19E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 xml:space="preserve">The evidence guide provides advice on assessment and must be read in conjunction with the performance criteria, required knowledge and skills, </w:t>
            </w:r>
            <w:r w:rsidRPr="0000210D">
              <w:t>the range statement and the assessment guidelines for this Training Package.</w:t>
            </w:r>
          </w:p>
        </w:tc>
      </w:tr>
      <w:tr w:rsidTr="006C19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The evidence required to demonstrate competency in this unit must be relevant to an</w:t>
            </w:r>
            <w:r w:rsidRPr="0000210D">
              <w:t>d satisfy all of the requirements of the elements and performance criteria of this unit and include demonstration of applying:</w:t>
            </w:r>
          </w:p>
          <w:p w:rsidR="00000000" w:rsidRPr="0000210D" w:rsidP="0000210D">
            <w:pPr>
              <w:pStyle w:val="ListBullet2"/>
            </w:pPr>
            <w:r w:rsidRPr="0000210D">
              <w:t>the underpinning knowledge and skills</w:t>
            </w:r>
          </w:p>
          <w:p w:rsidR="00000000" w:rsidRPr="0000210D" w:rsidP="0000210D">
            <w:pPr>
              <w:pStyle w:val="ListBullet2"/>
            </w:pPr>
            <w:r w:rsidRPr="0000210D">
              <w:t>relevant legislation and workplace procedures</w:t>
            </w:r>
          </w:p>
          <w:p w:rsidR="00000000" w:rsidP="0000210D">
            <w:pPr>
              <w:pStyle w:val="ListBullet2"/>
              <w:rPr>
                <w:lang w:val="en-NZ"/>
              </w:rPr>
            </w:pPr>
            <w:r w:rsidRPr="0000210D">
              <w:t>other relevant aspects of the range statement</w:t>
            </w:r>
          </w:p>
        </w:tc>
      </w:tr>
      <w:tr w:rsidTr="006C19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Performance is demonstrated consistently over a period of time and in a suitable range of contexts</w:t>
            </w:r>
          </w:p>
          <w:p w:rsidR="00000000" w:rsidRPr="0000210D" w:rsidP="0000210D">
            <w:pPr>
              <w:pStyle w:val="ListBullet"/>
            </w:pPr>
            <w:r w:rsidRPr="0000210D">
              <w:t>Resources for assessment include:</w:t>
            </w:r>
          </w:p>
          <w:p w:rsidR="00000000" w:rsidRPr="0000210D" w:rsidP="0000210D">
            <w:pPr>
              <w:pStyle w:val="ListBullet2"/>
            </w:pPr>
            <w:r w:rsidRPr="0000210D">
              <w:t>a range of relevant exercises, case studies and/or other simulated practical and knowledge assessment, and/or</w:t>
            </w:r>
          </w:p>
          <w:p w:rsidR="00000000" w:rsidRPr="0000210D" w:rsidP="0000210D">
            <w:pPr>
              <w:pStyle w:val="ListBullet2"/>
            </w:pPr>
            <w:r w:rsidRPr="0000210D">
              <w:t>access to an appropriate range of relevant operational situations in the workplace</w:t>
            </w:r>
          </w:p>
          <w:p w:rsidR="00000000" w:rsidRPr="0000210D" w:rsidP="0000210D">
            <w:pPr>
              <w:pStyle w:val="ListBullet"/>
            </w:pPr>
            <w:r w:rsidRPr="0000210D">
              <w:t>In both real and simulated environments, access is required to</w:t>
            </w:r>
            <w:r w:rsidRPr="0000210D">
              <w:t>:</w:t>
            </w:r>
          </w:p>
          <w:p w:rsidR="00000000" w:rsidRPr="0000210D" w:rsidP="0000210D">
            <w:pPr>
              <w:pStyle w:val="ListBullet2"/>
            </w:pPr>
            <w:r w:rsidRPr="0000210D">
              <w:t>relevant and appropriate materials and equipment, and</w:t>
            </w:r>
          </w:p>
          <w:p w:rsidR="00000000" w:rsidP="0000210D">
            <w:pPr>
              <w:pStyle w:val="ListBullet2"/>
              <w:rPr>
                <w:lang w:val="en-NZ"/>
              </w:rPr>
            </w:pPr>
            <w:r w:rsidRPr="0000210D">
              <w:t>applicable documentation including workplace procedures, regulations, codes of practice and operation manuals</w:t>
            </w:r>
          </w:p>
        </w:tc>
      </w:tr>
      <w:tr w:rsidTr="006C19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Assessment of this unit must be undertaken by a registered training organisation</w:t>
            </w:r>
          </w:p>
          <w:p w:rsidR="00000000" w:rsidRPr="0000210D" w:rsidP="0000210D">
            <w:pPr>
              <w:pStyle w:val="ListBullet"/>
            </w:pPr>
            <w:r w:rsidRPr="0000210D">
              <w:t>As a minimum, assessment of knowledge must be conducted through appropriate written/oral tests</w:t>
            </w:r>
          </w:p>
          <w:p w:rsidR="00000000" w:rsidRPr="0000210D" w:rsidP="0000210D">
            <w:pPr>
              <w:pStyle w:val="ListBullet"/>
            </w:pPr>
            <w:r w:rsidRPr="0000210D">
              <w:t>Practical assessment must occur:</w:t>
            </w:r>
          </w:p>
          <w:p w:rsidR="00000000" w:rsidRPr="0000210D" w:rsidP="0000210D">
            <w:pPr>
              <w:pStyle w:val="ListBullet2"/>
            </w:pPr>
            <w:r w:rsidRPr="0000210D">
              <w:t>through activities in an appropriately simulat</w:t>
            </w:r>
            <w:r w:rsidRPr="0000210D">
              <w:t>ed environment at the registered training organisation, and/or</w:t>
            </w:r>
          </w:p>
          <w:p w:rsidR="00000000" w:rsidRPr="0000210D" w:rsidP="0000210D">
            <w:pPr>
              <w:pStyle w:val="ListBullet2"/>
            </w:pPr>
            <w:r w:rsidRPr="0000210D">
              <w:t>in an appropriate range of situations in the workplace</w:t>
            </w:r>
          </w:p>
        </w:tc>
      </w:tr>
    </w:tbl>
    <w:p w:rsidR="006C19EA" w:rsidP="0000210D">
      <w:pPr>
        <w:pStyle w:val="BodyText"/>
      </w:pPr>
    </w:p>
    <w:p w:rsidR="006C19EA" w:rsidP="0000210D">
      <w:pPr>
        <w:pStyle w:val="BodyText"/>
      </w:pPr>
    </w:p>
    <w:p w:rsidR="00000000" w:rsidRPr="0000210D" w:rsidP="0000210D">
      <w:pPr>
        <w:pStyle w:val="Heading1"/>
      </w:pPr>
      <w:bookmarkStart w:id="11" w:name="O_373967"/>
      <w:bookmarkEnd w:id="11"/>
      <w:r w:rsidRPr="0000210D">
        <w:t>Range Statement</w:t>
      </w:r>
    </w:p>
    <w:tbl>
      <w:tblPr>
        <w:tblW w:w="9640" w:type="dxa"/>
        <w:tblLayout w:type="fixed"/>
        <w:tblCellMar>
          <w:left w:w="62" w:type="dxa"/>
          <w:right w:w="62" w:type="dxa"/>
        </w:tblCellMar>
        <w:tblLook w:val="0000"/>
      </w:tblPr>
      <w:tblGrid>
        <w:gridCol w:w="3486"/>
        <w:gridCol w:w="6154"/>
      </w:tblGrid>
      <w:tr w:rsidTr="006C19E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RANGE STATEMENT</w:t>
            </w:r>
            <w:r w:rsidRPr="0000210D">
              <w:t xml:space="preserve"> </w:t>
            </w:r>
          </w:p>
        </w:tc>
      </w:tr>
      <w:tr w:rsidTr="006C19E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The range statement relates to the unit of competency as a whole. It allows for different work environments and situations that may affect performance.</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a range of work environments</w:t>
            </w:r>
          </w:p>
          <w:p w:rsidR="00000000" w:rsidP="0000210D">
            <w:pPr>
              <w:pStyle w:val="ListBullet"/>
              <w:rPr>
                <w:lang w:val="en-NZ"/>
              </w:rPr>
            </w:pPr>
            <w:r w:rsidRPr="0000210D">
              <w:t>by day or night</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Customers may be:</w:t>
            </w:r>
          </w:p>
        </w:tc>
        <w:tc>
          <w:tcPr>
            <w:tcW w:w="6154"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internal or external</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Workplaces may comprise:</w:t>
            </w:r>
          </w:p>
        </w:tc>
        <w:tc>
          <w:tcPr>
            <w:tcW w:w="6154"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large, medium or small worksites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limited or restricted spaces</w:t>
            </w:r>
          </w:p>
          <w:p w:rsidR="00000000" w:rsidRPr="0000210D" w:rsidP="0000210D">
            <w:pPr>
              <w:pStyle w:val="ListBullet"/>
            </w:pPr>
            <w:r w:rsidRPr="0000210D">
              <w:t>exposed conditions</w:t>
            </w:r>
          </w:p>
          <w:p w:rsidR="00000000" w:rsidP="0000210D">
            <w:pPr>
              <w:pStyle w:val="ListBullet"/>
              <w:rPr>
                <w:lang w:val="en-NZ"/>
              </w:rPr>
            </w:pPr>
            <w:r w:rsidRPr="0000210D">
              <w:t>controlled or open environments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Purpose of equipment checking and inspection is to:</w:t>
            </w:r>
          </w:p>
        </w:tc>
        <w:tc>
          <w:tcPr>
            <w:tcW w:w="6154"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ensure it is free from damage, leaks and obstructions that may prejudice safety or limit operational capability</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Safety and operational capability checks may be performed:</w:t>
            </w:r>
          </w:p>
        </w:tc>
        <w:tc>
          <w:tcPr>
            <w:tcW w:w="6154"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on a range of equipment used in the stevedoring, transport, warehousing, distributi</w:t>
            </w:r>
            <w:r w:rsidRPr="0000210D">
              <w:t>on and/or storage industries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Visual checks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pressure over/under specification</w:t>
            </w:r>
          </w:p>
          <w:p w:rsidR="00000000" w:rsidRPr="0000210D" w:rsidP="0000210D">
            <w:pPr>
              <w:pStyle w:val="ListBullet"/>
            </w:pPr>
            <w:r w:rsidRPr="0000210D">
              <w:t>fluid leaks</w:t>
            </w:r>
          </w:p>
          <w:p w:rsidR="00000000" w:rsidRPr="0000210D" w:rsidP="0000210D">
            <w:pPr>
              <w:pStyle w:val="ListBullet"/>
            </w:pPr>
            <w:r w:rsidRPr="0000210D">
              <w:t>temperature over/under specifications</w:t>
            </w:r>
          </w:p>
          <w:p w:rsidR="00000000" w:rsidRPr="0000210D" w:rsidP="0000210D">
            <w:pPr>
              <w:pStyle w:val="ListBullet"/>
            </w:pPr>
            <w:r w:rsidRPr="0000210D">
              <w:t>cracks, surface or structural faults or other damage</w:t>
            </w:r>
          </w:p>
          <w:p w:rsidR="00000000" w:rsidP="0000210D">
            <w:pPr>
              <w:pStyle w:val="ListBullet"/>
              <w:rPr>
                <w:lang w:val="en-NZ"/>
              </w:rPr>
            </w:pPr>
            <w:r w:rsidRPr="0000210D">
              <w:t>tightness of bolts, fixtures and fittings within specifications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Records/results of pre-operation tests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details of faulty equipment or specific components</w:t>
            </w:r>
          </w:p>
          <w:p w:rsidR="00000000" w:rsidRPr="0000210D" w:rsidP="0000210D">
            <w:pPr>
              <w:pStyle w:val="ListBullet"/>
            </w:pPr>
            <w:r w:rsidRPr="0000210D">
              <w:t>action taken</w:t>
            </w:r>
          </w:p>
          <w:p w:rsidR="00000000" w:rsidRPr="0000210D" w:rsidP="0000210D">
            <w:pPr>
              <w:pStyle w:val="ListBullet"/>
            </w:pPr>
            <w:r w:rsidRPr="0000210D">
              <w:t>results of testing</w:t>
            </w:r>
          </w:p>
          <w:p w:rsidR="00000000" w:rsidP="0000210D">
            <w:pPr>
              <w:pStyle w:val="ListBullet"/>
              <w:rPr>
                <w:lang w:val="en-NZ"/>
              </w:rPr>
            </w:pPr>
            <w:r w:rsidRPr="0000210D">
              <w:t>details of repair and maintenance work to be undertaken</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Operational checks may be performed by:</w:t>
            </w:r>
          </w:p>
        </w:tc>
        <w:tc>
          <w:tcPr>
            <w:tcW w:w="6154" w:type="dxa"/>
            <w:tcBorders>
              <w:top w:val="nil"/>
              <w:left w:val="nil"/>
              <w:bottom w:val="nil"/>
              <w:right w:val="nil"/>
            </w:tcBorders>
            <w:tcMar>
              <w:top w:w="0" w:type="dxa"/>
              <w:left w:w="62" w:type="dxa"/>
              <w:bottom w:w="0" w:type="dxa"/>
              <w:right w:w="62" w:type="dxa"/>
            </w:tcMar>
          </w:tcPr>
          <w:p w:rsidR="00000000" w:rsidP="0000210D">
            <w:pPr>
              <w:pStyle w:val="ListBullet"/>
              <w:rPr>
                <w:lang w:val="en-NZ"/>
              </w:rPr>
            </w:pPr>
            <w:r w:rsidRPr="0000210D">
              <w:t>operating/checking the functionality of various pieces of safety and component equipment (where applicable)</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chemicals</w:t>
            </w:r>
          </w:p>
          <w:p w:rsidR="00000000" w:rsidRPr="0000210D" w:rsidP="0000210D">
            <w:pPr>
              <w:pStyle w:val="ListBullet"/>
            </w:pPr>
            <w:r w:rsidRPr="0000210D">
              <w:t>dangerous or hazardous substances</w:t>
            </w:r>
          </w:p>
          <w:p w:rsidR="00000000" w:rsidRPr="0000210D" w:rsidP="0000210D">
            <w:pPr>
              <w:pStyle w:val="ListBullet"/>
            </w:pPr>
            <w:r w:rsidRPr="0000210D">
              <w:t>movements of equipment, goods and materials</w:t>
            </w:r>
          </w:p>
          <w:p w:rsidR="00000000" w:rsidRPr="0000210D" w:rsidP="0000210D">
            <w:pPr>
              <w:pStyle w:val="ListBullet"/>
            </w:pPr>
            <w:r w:rsidRPr="0000210D">
              <w:t>a fire or explosion</w:t>
            </w:r>
          </w:p>
          <w:p w:rsidR="00000000" w:rsidP="0000210D">
            <w:pPr>
              <w:pStyle w:val="ListBullet"/>
              <w:rPr>
                <w:lang w:val="en-NZ"/>
              </w:rPr>
            </w:pPr>
            <w:r w:rsidRPr="0000210D">
              <w:t>faulty equipment/tools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workplace personnel</w:t>
            </w:r>
          </w:p>
          <w:p w:rsidR="00000000" w:rsidRPr="0000210D" w:rsidP="0000210D">
            <w:pPr>
              <w:pStyle w:val="ListBullet"/>
            </w:pPr>
            <w:r w:rsidRPr="0000210D">
              <w:t>supervisors and managers</w:t>
            </w:r>
          </w:p>
          <w:p w:rsidR="00000000" w:rsidRPr="0000210D" w:rsidP="0000210D">
            <w:pPr>
              <w:pStyle w:val="ListBullet"/>
            </w:pPr>
            <w:r w:rsidRPr="0000210D">
              <w:t>equipment manufacturers</w:t>
            </w:r>
          </w:p>
          <w:p w:rsidR="00000000" w:rsidRPr="0000210D" w:rsidP="0000210D">
            <w:pPr>
              <w:pStyle w:val="ListBullet"/>
            </w:pPr>
            <w:r w:rsidRPr="0000210D">
              <w:t>site visitors</w:t>
            </w:r>
          </w:p>
          <w:p w:rsidR="00000000" w:rsidRPr="0000210D" w:rsidP="0000210D">
            <w:pPr>
              <w:pStyle w:val="ListBullet"/>
            </w:pPr>
            <w:r w:rsidRPr="0000210D">
              <w:t>contractors</w:t>
            </w:r>
          </w:p>
          <w:p w:rsidR="00000000" w:rsidP="0000210D">
            <w:pPr>
              <w:pStyle w:val="ListBullet"/>
              <w:rPr>
                <w:lang w:val="en-NZ"/>
              </w:rPr>
            </w:pPr>
            <w:r w:rsidRPr="0000210D">
              <w:t>official representatives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 xml:space="preserve">Depending </w:t>
            </w:r>
            <w:r w:rsidRPr="0000210D">
              <w:t>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company procedures</w:t>
            </w:r>
          </w:p>
          <w:p w:rsidR="00000000" w:rsidRPr="0000210D" w:rsidP="0000210D">
            <w:pPr>
              <w:pStyle w:val="ListBullet"/>
            </w:pPr>
            <w:r w:rsidRPr="0000210D">
              <w:t>enterprise procedures</w:t>
            </w:r>
          </w:p>
          <w:p w:rsidR="00000000" w:rsidRPr="0000210D" w:rsidP="0000210D">
            <w:pPr>
              <w:pStyle w:val="ListBullet"/>
            </w:pPr>
            <w:r w:rsidRPr="0000210D">
              <w:t>organisational procedures</w:t>
            </w:r>
          </w:p>
          <w:p w:rsidR="00000000" w:rsidP="0000210D">
            <w:pPr>
              <w:pStyle w:val="ListBullet"/>
              <w:rPr>
                <w:lang w:val="en-NZ"/>
              </w:rPr>
            </w:pPr>
            <w:r w:rsidRPr="0000210D">
              <w:t>established procedures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gloves</w:t>
            </w:r>
          </w:p>
          <w:p w:rsidR="00000000" w:rsidRPr="0000210D" w:rsidP="0000210D">
            <w:pPr>
              <w:pStyle w:val="ListBullet"/>
            </w:pPr>
            <w:r w:rsidRPr="0000210D">
              <w:t>safety headwear and footwear</w:t>
            </w:r>
          </w:p>
          <w:p w:rsidR="00000000" w:rsidRPr="0000210D" w:rsidP="0000210D">
            <w:pPr>
              <w:pStyle w:val="ListBullet"/>
            </w:pPr>
            <w:r w:rsidRPr="0000210D">
              <w:t>safety glasses</w:t>
            </w:r>
          </w:p>
          <w:p w:rsidR="00000000" w:rsidRPr="0000210D" w:rsidP="0000210D">
            <w:pPr>
              <w:pStyle w:val="ListBullet"/>
            </w:pPr>
            <w:r w:rsidRPr="0000210D">
              <w:t>two-way radios</w:t>
            </w:r>
          </w:p>
          <w:p w:rsidR="00000000" w:rsidP="0000210D">
            <w:pPr>
              <w:pStyle w:val="ListBullet"/>
              <w:rPr>
                <w:lang w:val="en-NZ"/>
              </w:rPr>
            </w:pPr>
            <w:r w:rsidRPr="0000210D">
              <w:t>high visibility clothing</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phone</w:t>
            </w:r>
          </w:p>
          <w:p w:rsidR="00000000" w:rsidRPr="0000210D" w:rsidP="0000210D">
            <w:pPr>
              <w:pStyle w:val="ListBullet"/>
            </w:pPr>
            <w:r w:rsidRPr="0000210D">
              <w:t>fax</w:t>
            </w:r>
          </w:p>
          <w:p w:rsidR="00000000" w:rsidRPr="0000210D" w:rsidP="0000210D">
            <w:pPr>
              <w:pStyle w:val="ListBullet"/>
            </w:pPr>
            <w:r w:rsidRPr="0000210D">
              <w:t>email</w:t>
            </w:r>
          </w:p>
          <w:p w:rsidR="00000000" w:rsidRPr="0000210D" w:rsidP="0000210D">
            <w:pPr>
              <w:pStyle w:val="ListBullet"/>
            </w:pPr>
            <w:r w:rsidRPr="0000210D">
              <w:t>internet</w:t>
            </w:r>
          </w:p>
          <w:p w:rsidR="00000000" w:rsidRPr="0000210D" w:rsidP="0000210D">
            <w:pPr>
              <w:pStyle w:val="ListBullet"/>
            </w:pPr>
            <w:r w:rsidRPr="0000210D">
              <w:t>RF communications</w:t>
            </w:r>
          </w:p>
          <w:p w:rsidR="00000000" w:rsidRPr="0000210D" w:rsidP="0000210D">
            <w:pPr>
              <w:pStyle w:val="ListBullet"/>
            </w:pPr>
            <w:r w:rsidRPr="0000210D">
              <w:t>barcode readers</w:t>
            </w:r>
          </w:p>
          <w:p w:rsidR="00000000" w:rsidP="0000210D">
            <w:pPr>
              <w:pStyle w:val="ListBullet"/>
              <w:rPr>
                <w:lang w:val="en-NZ"/>
              </w:rPr>
            </w:pPr>
            <w:r w:rsidRPr="0000210D">
              <w:t>oral, aural or signed communications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workplace procedures and policies for the checking and assessment of the equipment concerned</w:t>
            </w:r>
          </w:p>
          <w:p w:rsidR="00000000" w:rsidRPr="0000210D" w:rsidP="0000210D">
            <w:pPr>
              <w:pStyle w:val="ListBullet"/>
            </w:pPr>
            <w:r w:rsidRPr="0000210D">
              <w:t>manufacturers specifications for equipment/tools</w:t>
            </w:r>
          </w:p>
          <w:p w:rsidR="00000000" w:rsidRPr="0000210D" w:rsidP="0000210D">
            <w:pPr>
              <w:pStyle w:val="ListBullet"/>
            </w:pPr>
            <w:r w:rsidRPr="0000210D">
              <w:t>equipment identification labels, barcodes and serial numbers</w:t>
            </w:r>
          </w:p>
          <w:p w:rsidR="00000000" w:rsidRPr="0000210D" w:rsidP="0000210D">
            <w:pPr>
              <w:pStyle w:val="ListBullet"/>
            </w:pPr>
            <w:r w:rsidRPr="0000210D">
              <w:t>supplier and/or c</w:t>
            </w:r>
            <w:r w:rsidRPr="0000210D">
              <w:t>lient instructions</w:t>
            </w:r>
          </w:p>
          <w:p w:rsidR="00000000" w:rsidRPr="0000210D" w:rsidP="0000210D">
            <w:pPr>
              <w:pStyle w:val="ListBullet"/>
            </w:pPr>
            <w:r w:rsidRPr="0000210D">
              <w:t>relevant OH&amp;S requirements and policies</w:t>
            </w:r>
          </w:p>
          <w:p w:rsidR="00000000" w:rsidRPr="0000210D" w:rsidP="0000210D">
            <w:pPr>
              <w:pStyle w:val="ListBullet"/>
            </w:pPr>
            <w:r w:rsidRPr="0000210D">
              <w:t>relevant Australian standards and certification requirements</w:t>
            </w:r>
          </w:p>
          <w:p w:rsidR="00000000" w:rsidRPr="0000210D" w:rsidP="0000210D">
            <w:pPr>
              <w:pStyle w:val="ListBullet"/>
            </w:pPr>
            <w:r w:rsidRPr="0000210D">
              <w:t>material safety data sheets where applicable</w:t>
            </w:r>
          </w:p>
          <w:p w:rsidR="00000000" w:rsidRPr="0000210D" w:rsidP="0000210D">
            <w:pPr>
              <w:pStyle w:val="ListBullet"/>
            </w:pPr>
            <w:r w:rsidRPr="0000210D">
              <w:t>codes of practice including the National Standards for Manual Handling and the Industry Saf</w:t>
            </w:r>
            <w:r w:rsidRPr="0000210D">
              <w:t>ety Code</w:t>
            </w:r>
          </w:p>
          <w:p w:rsidR="00000000" w:rsidRPr="0000210D" w:rsidP="0000210D">
            <w:pPr>
              <w:pStyle w:val="ListBullet"/>
            </w:pPr>
            <w:r w:rsidRPr="0000210D">
              <w:t>relevant legislation, regulations and related documentation including the ADG Code</w:t>
            </w:r>
          </w:p>
          <w:p w:rsidR="00000000" w:rsidRPr="0000210D" w:rsidP="0000210D">
            <w:pPr>
              <w:pStyle w:val="ListBullet"/>
            </w:pPr>
            <w:r w:rsidRPr="0000210D">
              <w:t>award, enterprise bargaining agreement and other industrial arrangements</w:t>
            </w:r>
          </w:p>
          <w:p w:rsidR="00000000" w:rsidRPr="0000210D" w:rsidP="0000210D">
            <w:pPr>
              <w:pStyle w:val="ListBullet"/>
            </w:pPr>
            <w:r w:rsidRPr="0000210D">
              <w:t>quality assurance procedures</w:t>
            </w:r>
          </w:p>
          <w:p w:rsidR="00000000" w:rsidP="0000210D">
            <w:pPr>
              <w:pStyle w:val="ListBullet"/>
              <w:rPr>
                <w:lang w:val="en-NZ"/>
              </w:rPr>
            </w:pPr>
            <w:r w:rsidRPr="0000210D">
              <w:t>emergency procedures</w:t>
            </w:r>
          </w:p>
        </w:tc>
      </w:tr>
      <w:tr w:rsidTr="006C19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0210D" w:rsidP="0000210D">
            <w:pPr>
              <w:pStyle w:val="ListBullet"/>
            </w:pPr>
            <w:r w:rsidRPr="0000210D">
              <w:t>relevant standards, codes and regulations pertaining to the checking and operation of the equipment concerned</w:t>
            </w:r>
          </w:p>
          <w:p w:rsidR="00000000" w:rsidRPr="0000210D" w:rsidP="0000210D">
            <w:pPr>
              <w:pStyle w:val="ListBullet"/>
            </w:pPr>
            <w:r w:rsidRPr="0000210D">
              <w:t>relevant state/territory OH&amp;S legislation</w:t>
            </w:r>
          </w:p>
          <w:p w:rsidR="00000000" w:rsidRPr="0000210D" w:rsidP="0000210D">
            <w:pPr>
              <w:pStyle w:val="ListBullet"/>
            </w:pPr>
            <w:r w:rsidRPr="0000210D">
              <w:t>relevant state/territory environmental protection l</w:t>
            </w:r>
            <w:r w:rsidRPr="0000210D">
              <w:t>egislation</w:t>
            </w:r>
          </w:p>
          <w:p w:rsidR="00000000" w:rsidRPr="0000210D" w:rsidP="0000210D">
            <w:pPr>
              <w:pStyle w:val="ListBullet"/>
            </w:pPr>
            <w:r w:rsidRPr="0000210D">
              <w:t>licence, patent or copyright arrangements</w:t>
            </w:r>
          </w:p>
          <w:p w:rsidR="00000000" w:rsidRPr="0000210D" w:rsidP="0000210D">
            <w:pPr>
              <w:pStyle w:val="ListBullet"/>
            </w:pPr>
            <w:r w:rsidRPr="0000210D">
              <w:t>export/import/quarantine/bond requirements</w:t>
            </w:r>
          </w:p>
          <w:p w:rsidR="00000000" w:rsidRPr="0000210D" w:rsidP="0000210D">
            <w:pPr>
              <w:pStyle w:val="ListBullet"/>
            </w:pPr>
            <w:r w:rsidRPr="0000210D">
              <w:t>relevant Australian standards and certification requirements</w:t>
            </w:r>
          </w:p>
          <w:p w:rsidR="00000000" w:rsidRPr="0000210D" w:rsidP="0000210D">
            <w:pPr>
              <w:pStyle w:val="ListBullet"/>
            </w:pPr>
            <w:r w:rsidRPr="0000210D">
              <w:t>workplace relations regulations including equal opportunity, equal employment opportunity and affir</w:t>
            </w:r>
            <w:r w:rsidRPr="0000210D">
              <w:t>mative action legislation</w:t>
            </w:r>
          </w:p>
          <w:p w:rsidR="00000000" w:rsidRPr="0000210D" w:rsidP="0000210D">
            <w:pPr>
              <w:pStyle w:val="ListBullet"/>
            </w:pPr>
            <w:r w:rsidRPr="0000210D">
              <w:t>workers compensation regulations</w:t>
            </w:r>
          </w:p>
        </w:tc>
      </w:tr>
    </w:tbl>
    <w:p w:rsidR="006C19EA" w:rsidP="0000210D">
      <w:pPr>
        <w:pStyle w:val="BodyText"/>
      </w:pPr>
    </w:p>
    <w:p w:rsidR="006C19EA" w:rsidP="0000210D">
      <w:pPr>
        <w:pStyle w:val="BodyText"/>
      </w:pPr>
    </w:p>
    <w:p w:rsidR="00000000" w:rsidRPr="0000210D" w:rsidP="0000210D">
      <w:pPr>
        <w:pStyle w:val="Heading1"/>
      </w:pPr>
      <w:bookmarkStart w:id="12" w:name="O_373970"/>
      <w:bookmarkEnd w:id="12"/>
      <w:r w:rsidRPr="0000210D">
        <w:t>Unit Sector(s)</w:t>
      </w:r>
    </w:p>
    <w:p w:rsidR="00000000" w:rsidRPr="0000210D" w:rsidP="0000210D">
      <w:pPr>
        <w:pStyle w:val="BodyText"/>
      </w:pPr>
      <w:r w:rsidRPr="0000210D">
        <w:t>Not Applicable</w:t>
      </w:r>
    </w:p>
    <w:p w:rsidR="00000000" w:rsidRPr="0000210D" w:rsidP="0000210D">
      <w:pPr>
        <w:pStyle w:val="AllowPageBreak"/>
      </w:pPr>
    </w:p>
    <w:p w:rsidR="00000000" w:rsidRPr="0000210D" w:rsidP="0000210D">
      <w:pPr>
        <w:pStyle w:val="Heading1"/>
      </w:pPr>
      <w:bookmarkStart w:id="13" w:name="O_373959"/>
      <w:bookmarkEnd w:id="13"/>
      <w:r w:rsidRPr="0000210D">
        <w:t>Competency Field</w:t>
      </w:r>
    </w:p>
    <w:tbl>
      <w:tblPr>
        <w:tblW w:w="9640" w:type="dxa"/>
        <w:tblLayout w:type="fixed"/>
        <w:tblCellMar>
          <w:left w:w="62" w:type="dxa"/>
          <w:right w:w="62" w:type="dxa"/>
        </w:tblCellMar>
        <w:tblLook w:val="0000"/>
      </w:tblPr>
      <w:tblGrid>
        <w:gridCol w:w="2978"/>
        <w:gridCol w:w="6662"/>
      </w:tblGrid>
      <w:tr w:rsidTr="006C19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210D">
            <w:pPr>
              <w:pStyle w:val="BodyText"/>
              <w:rPr>
                <w:lang w:val="en-NZ"/>
              </w:rPr>
            </w:pPr>
            <w:r w:rsidRPr="0000210D">
              <w:rPr>
                <w:rStyle w:val="SpecialBold"/>
              </w:rPr>
              <w:t>Competency Field</w:t>
            </w:r>
            <w:r w:rsidRPr="0000210D">
              <w:t xml:space="preserve"> </w:t>
            </w:r>
          </w:p>
        </w:tc>
        <w:tc>
          <w:tcPr>
            <w:tcW w:w="6662" w:type="dxa"/>
            <w:tcBorders>
              <w:top w:val="nil"/>
              <w:left w:val="nil"/>
              <w:bottom w:val="nil"/>
              <w:right w:val="nil"/>
            </w:tcBorders>
            <w:tcMar>
              <w:top w:w="0" w:type="dxa"/>
              <w:left w:w="62" w:type="dxa"/>
              <w:bottom w:w="0" w:type="dxa"/>
              <w:right w:w="62" w:type="dxa"/>
            </w:tcMar>
          </w:tcPr>
          <w:p w:rsidR="00000000" w:rsidRPr="0000210D" w:rsidP="0000210D">
            <w:pPr>
              <w:pStyle w:val="BodyText"/>
            </w:pPr>
            <w:r w:rsidRPr="0000210D">
              <w:t>B - Equipment Checking and Maintenance</w:t>
            </w:r>
          </w:p>
        </w:tc>
      </w:tr>
    </w:tbl>
    <w:p w:rsidR="006C19EA" w:rsidP="0000210D">
      <w:pPr>
        <w:pStyle w:val="BodyText"/>
      </w:pPr>
    </w:p>
    <w:p w:rsidR="006C19EA" w:rsidP="0000210D">
      <w:pPr>
        <w:pStyle w:val="BodyText"/>
      </w:pPr>
    </w:p>
    <w:p w:rsidR="00000000" w:rsidRPr="0000210D" w:rsidP="0000210D"/>
    <w:sectPr w:rsidSect="000021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9EA" w:rsidP="006C1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A" w:rsidP="000021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19EA" w:rsidP="000021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19EA" w:rsidP="000021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9EA" w:rsidP="006C19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A" w:rsidP="0000210D">
    <w:pPr>
      <w:pStyle w:val="Header"/>
      <w:framePr w:wrap="around"/>
    </w:pPr>
    <w:r>
      <w:fldChar w:fldCharType="begin"/>
    </w:r>
    <w:r>
      <w:instrText xml:space="preserve"> TITLE   \* MERGEFORMAT </w:instrText>
    </w:r>
    <w:r>
      <w:fldChar w:fldCharType="separate"/>
    </w:r>
    <w:r>
      <w:t>TLIB2001A Check and assess operational capabilities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19EA" w:rsidP="000021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AB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AE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C1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1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10D"/>
    <w:pPr>
      <w:spacing w:before="360" w:after="60"/>
      <w:outlineLvl w:val="0"/>
    </w:pPr>
    <w:rPr>
      <w:sz w:val="32"/>
    </w:rPr>
  </w:style>
  <w:style w:type="paragraph" w:styleId="Heading2">
    <w:name w:val="heading 2"/>
    <w:basedOn w:val="HeadingBase"/>
    <w:next w:val="BodyText"/>
    <w:link w:val="Heading2Char"/>
    <w:qFormat/>
    <w:rsid w:val="0000210D"/>
    <w:pPr>
      <w:keepLines/>
      <w:spacing w:before="240" w:after="120"/>
      <w:outlineLvl w:val="1"/>
    </w:pPr>
    <w:rPr>
      <w:sz w:val="28"/>
      <w:szCs w:val="40"/>
    </w:rPr>
  </w:style>
  <w:style w:type="paragraph" w:styleId="Heading3">
    <w:name w:val="heading 3"/>
    <w:basedOn w:val="HeadingBase"/>
    <w:next w:val="BodyText"/>
    <w:link w:val="Heading3Char"/>
    <w:qFormat/>
    <w:rsid w:val="0000210D"/>
    <w:pPr>
      <w:spacing w:before="180" w:after="120"/>
      <w:outlineLvl w:val="2"/>
    </w:pPr>
    <w:rPr>
      <w:spacing w:val="-10"/>
      <w:kern w:val="32"/>
    </w:rPr>
  </w:style>
  <w:style w:type="paragraph" w:styleId="Heading4">
    <w:name w:val="heading 4"/>
    <w:basedOn w:val="HeadingBase"/>
    <w:next w:val="BodyText"/>
    <w:link w:val="Heading4Char"/>
    <w:qFormat/>
    <w:rsid w:val="0000210D"/>
    <w:pPr>
      <w:spacing w:before="160" w:after="120"/>
      <w:outlineLvl w:val="3"/>
    </w:pPr>
    <w:rPr>
      <w:sz w:val="22"/>
    </w:rPr>
  </w:style>
  <w:style w:type="paragraph" w:styleId="Heading5">
    <w:name w:val="heading 5"/>
    <w:basedOn w:val="HeadingBase"/>
    <w:next w:val="Normal"/>
    <w:link w:val="Heading5Char"/>
    <w:qFormat/>
    <w:rsid w:val="0000210D"/>
    <w:pPr>
      <w:spacing w:before="80"/>
      <w:outlineLvl w:val="4"/>
    </w:pPr>
    <w:rPr>
      <w:color w:val="918585"/>
      <w:sz w:val="20"/>
    </w:rPr>
  </w:style>
  <w:style w:type="paragraph" w:styleId="Heading6">
    <w:name w:val="heading 6"/>
    <w:basedOn w:val="HeadingBase"/>
    <w:next w:val="Normal"/>
    <w:link w:val="Heading6Char"/>
    <w:qFormat/>
    <w:rsid w:val="0000210D"/>
    <w:pPr>
      <w:spacing w:before="60"/>
      <w:outlineLvl w:val="5"/>
    </w:pPr>
    <w:rPr>
      <w:color w:val="918585"/>
      <w:sz w:val="20"/>
    </w:rPr>
  </w:style>
  <w:style w:type="paragraph" w:styleId="Heading7">
    <w:name w:val="heading 7"/>
    <w:basedOn w:val="Normal"/>
    <w:next w:val="Normal"/>
    <w:link w:val="Heading7Char"/>
    <w:qFormat/>
    <w:rsid w:val="0000210D"/>
    <w:pPr>
      <w:ind w:left="720"/>
      <w:outlineLvl w:val="6"/>
    </w:pPr>
    <w:rPr>
      <w:i/>
    </w:rPr>
  </w:style>
  <w:style w:type="paragraph" w:styleId="Heading8">
    <w:name w:val="heading 8"/>
    <w:basedOn w:val="Normal"/>
    <w:next w:val="Normal"/>
    <w:link w:val="Heading8Char"/>
    <w:qFormat/>
    <w:rsid w:val="0000210D"/>
    <w:pPr>
      <w:ind w:left="720"/>
      <w:outlineLvl w:val="7"/>
    </w:pPr>
    <w:rPr>
      <w:i/>
    </w:rPr>
  </w:style>
  <w:style w:type="paragraph" w:styleId="Heading9">
    <w:name w:val="heading 9"/>
    <w:basedOn w:val="Normal"/>
    <w:next w:val="Normal"/>
    <w:link w:val="Heading9Char"/>
    <w:qFormat/>
    <w:rsid w:val="0000210D"/>
    <w:pPr>
      <w:ind w:left="720"/>
      <w:outlineLvl w:val="8"/>
    </w:pPr>
    <w:rPr>
      <w:i/>
    </w:rPr>
  </w:style>
  <w:style w:type="character" w:default="1" w:styleId="DefaultParagraphFont">
    <w:name w:val="Default Paragraph Font"/>
    <w:uiPriority w:val="1"/>
    <w:unhideWhenUsed/>
    <w:rsid w:val="000021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10D"/>
  </w:style>
  <w:style w:type="character" w:customStyle="1" w:styleId="Heading1Char">
    <w:name w:val="Heading 1 Char"/>
    <w:basedOn w:val="DefaultParagraphFont"/>
    <w:link w:val="Heading1"/>
    <w:rsid w:val="0000210D"/>
    <w:rPr>
      <w:rFonts w:ascii="Times New Roman" w:eastAsia="Times New Roman" w:hAnsi="Times New Roman" w:cs="Times New Roman"/>
      <w:b/>
      <w:sz w:val="32"/>
      <w:szCs w:val="20"/>
      <w:lang w:eastAsia="en-US"/>
    </w:rPr>
  </w:style>
  <w:style w:type="paragraph" w:styleId="BodyText">
    <w:name w:val="Body Text"/>
    <w:basedOn w:val="Normal"/>
    <w:link w:val="BodyTextChar"/>
    <w:rsid w:val="000021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10D"/>
    <w:rPr>
      <w:rFonts w:ascii="Times New Roman" w:eastAsia="Times New Roman" w:hAnsi="Times New Roman" w:cs="Times New Roman"/>
      <w:sz w:val="24"/>
      <w:lang w:val="en-US" w:eastAsia="en-US"/>
    </w:rPr>
  </w:style>
  <w:style w:type="paragraph" w:styleId="Footer">
    <w:name w:val="footer"/>
    <w:basedOn w:val="Normal"/>
    <w:link w:val="FooterChar"/>
    <w:rsid w:val="000021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10D"/>
    <w:rPr>
      <w:rFonts w:ascii="Times New Roman" w:eastAsia="Times New Roman" w:hAnsi="Times New Roman" w:cs="Times New Roman"/>
      <w:sz w:val="16"/>
      <w:lang w:val="en-US" w:eastAsia="en-US"/>
    </w:rPr>
  </w:style>
  <w:style w:type="paragraph" w:styleId="List">
    <w:name w:val="List"/>
    <w:basedOn w:val="BodyText"/>
    <w:next w:val="BodyText"/>
    <w:rsid w:val="0000210D"/>
    <w:pPr>
      <w:tabs>
        <w:tab w:val="left" w:pos="340"/>
      </w:tabs>
      <w:spacing w:before="60" w:after="60"/>
      <w:ind w:left="340" w:hanging="340"/>
    </w:pPr>
  </w:style>
  <w:style w:type="paragraph" w:styleId="ListBullet">
    <w:name w:val="List Bullet"/>
    <w:basedOn w:val="List"/>
    <w:rsid w:val="0000210D"/>
    <w:pPr>
      <w:numPr>
        <w:numId w:val="13"/>
      </w:numPr>
      <w:tabs>
        <w:tab w:val="clear" w:pos="340"/>
      </w:tabs>
      <w:spacing w:before="40" w:after="40"/>
    </w:pPr>
  </w:style>
  <w:style w:type="character" w:customStyle="1" w:styleId="SpecialBold">
    <w:name w:val="Special Bold"/>
    <w:basedOn w:val="DefaultParagraphFont"/>
    <w:rsid w:val="0000210D"/>
    <w:rPr>
      <w:b/>
      <w:spacing w:val="0"/>
    </w:rPr>
  </w:style>
  <w:style w:type="paragraph" w:styleId="ListBullet2">
    <w:name w:val="List Bullet 2"/>
    <w:basedOn w:val="List2"/>
    <w:rsid w:val="0000210D"/>
    <w:pPr>
      <w:numPr>
        <w:numId w:val="14"/>
      </w:numPr>
      <w:tabs>
        <w:tab w:val="clear" w:pos="680"/>
      </w:tabs>
    </w:pPr>
  </w:style>
  <w:style w:type="paragraph" w:styleId="Header">
    <w:name w:val="header"/>
    <w:basedOn w:val="Normal"/>
    <w:link w:val="HeaderChar"/>
    <w:rsid w:val="000021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1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10D"/>
    <w:pPr>
      <w:spacing w:before="240" w:after="120"/>
      <w:outlineLvl w:val="0"/>
    </w:pPr>
    <w:rPr>
      <w:rFonts w:ascii="Times New Roman" w:hAnsi="Times New Roman"/>
      <w:b/>
      <w:sz w:val="28"/>
    </w:rPr>
  </w:style>
  <w:style w:type="paragraph" w:customStyle="1" w:styleId="AllowPageBreak">
    <w:name w:val="AllowPageBreak"/>
    <w:rsid w:val="000021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1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1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1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1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1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1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1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10D"/>
    <w:rPr>
      <w:rFonts w:ascii="Courier New" w:eastAsia="Times New Roman" w:hAnsi="Courier New" w:cs="Times New Roman"/>
      <w:i/>
      <w:szCs w:val="20"/>
      <w:lang w:val="en-US" w:eastAsia="en-US"/>
    </w:rPr>
  </w:style>
  <w:style w:type="paragraph" w:customStyle="1" w:styleId="HeadingBase">
    <w:name w:val="Heading Base"/>
    <w:rsid w:val="000021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10D"/>
    <w:pPr>
      <w:tabs>
        <w:tab w:val="right" w:leader="dot" w:pos="9072"/>
      </w:tabs>
      <w:ind w:left="567"/>
    </w:pPr>
    <w:rPr>
      <w:szCs w:val="22"/>
    </w:rPr>
  </w:style>
  <w:style w:type="paragraph" w:customStyle="1" w:styleId="TOCBase">
    <w:name w:val="TOC Base"/>
    <w:rsid w:val="000021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10D"/>
    <w:pPr>
      <w:tabs>
        <w:tab w:val="right" w:leader="dot" w:pos="9072"/>
      </w:tabs>
      <w:spacing w:before="40" w:after="40"/>
      <w:ind w:left="284"/>
    </w:pPr>
    <w:rPr>
      <w:rFonts w:ascii="Times New Roman" w:hAnsi="Times New Roman"/>
    </w:rPr>
  </w:style>
  <w:style w:type="paragraph" w:styleId="TOC1">
    <w:name w:val="toc 1"/>
    <w:basedOn w:val="TOCBase"/>
    <w:next w:val="Normal"/>
    <w:rsid w:val="000021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10D"/>
    <w:pPr>
      <w:spacing w:before="5040"/>
      <w:jc w:val="center"/>
    </w:pPr>
    <w:rPr>
      <w:sz w:val="48"/>
      <w:szCs w:val="72"/>
      <w:lang w:val="en-US"/>
    </w:rPr>
  </w:style>
  <w:style w:type="character" w:customStyle="1" w:styleId="TitleChar">
    <w:name w:val="Title Char"/>
    <w:basedOn w:val="DefaultParagraphFont"/>
    <w:link w:val="Title"/>
    <w:rsid w:val="000021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10D"/>
    <w:pPr>
      <w:tabs>
        <w:tab w:val="left" w:pos="3600"/>
        <w:tab w:val="left" w:pos="3958"/>
      </w:tabs>
    </w:pPr>
  </w:style>
  <w:style w:type="paragraph" w:customStyle="1" w:styleId="Note">
    <w:name w:val="Note"/>
    <w:basedOn w:val="BodyText"/>
    <w:rsid w:val="000021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10D"/>
    <w:pPr>
      <w:framePr w:wrap="auto" w:hAnchor="text" w:y="6049"/>
    </w:pPr>
    <w:rPr>
      <w:color w:val="000000"/>
      <w:sz w:val="40"/>
    </w:rPr>
  </w:style>
  <w:style w:type="paragraph" w:customStyle="1" w:styleId="TOCTitle">
    <w:name w:val="TOCTitle"/>
    <w:basedOn w:val="Heading1"/>
    <w:rsid w:val="0000210D"/>
    <w:pPr>
      <w:spacing w:after="240"/>
      <w:jc w:val="center"/>
      <w:outlineLvl w:val="9"/>
    </w:pPr>
    <w:rPr>
      <w:caps/>
    </w:rPr>
  </w:style>
  <w:style w:type="paragraph" w:customStyle="1" w:styleId="Version">
    <w:name w:val="Version"/>
    <w:rsid w:val="000021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10D"/>
    <w:pPr>
      <w:keepNext w:val="0"/>
      <w:tabs>
        <w:tab w:val="right" w:pos="4176"/>
      </w:tabs>
      <w:ind w:left="198" w:hanging="198"/>
    </w:pPr>
    <w:rPr>
      <w:rFonts w:ascii="Garamond" w:hAnsi="Garamond"/>
    </w:rPr>
  </w:style>
  <w:style w:type="paragraph" w:styleId="IndexHeading">
    <w:name w:val="index heading"/>
    <w:basedOn w:val="Normal"/>
    <w:next w:val="Index1"/>
    <w:semiHidden/>
    <w:rsid w:val="0000210D"/>
    <w:pPr>
      <w:spacing w:before="120" w:after="120"/>
    </w:pPr>
    <w:rPr>
      <w:rFonts w:ascii="Arial" w:hAnsi="Arial"/>
      <w:b/>
      <w:color w:val="918585"/>
      <w:sz w:val="24"/>
    </w:rPr>
  </w:style>
  <w:style w:type="paragraph" w:customStyle="1" w:styleId="Chapter">
    <w:name w:val="Chapter"/>
    <w:basedOn w:val="Normal"/>
    <w:rsid w:val="0000210D"/>
    <w:pPr>
      <w:spacing w:before="240"/>
    </w:pPr>
    <w:rPr>
      <w:rFonts w:ascii="Times New Roman" w:hAnsi="Times New Roman"/>
      <w:smallCaps/>
      <w:spacing w:val="80"/>
      <w:sz w:val="28"/>
    </w:rPr>
  </w:style>
  <w:style w:type="paragraph" w:customStyle="1" w:styleId="InChapter">
    <w:name w:val="InChapter"/>
    <w:basedOn w:val="Heading3"/>
    <w:rsid w:val="0000210D"/>
    <w:pPr>
      <w:spacing w:after="240"/>
      <w:outlineLvl w:val="9"/>
    </w:pPr>
    <w:rPr>
      <w:noProof/>
    </w:rPr>
  </w:style>
  <w:style w:type="paragraph" w:styleId="Index2">
    <w:name w:val="index 2"/>
    <w:basedOn w:val="Normal"/>
    <w:next w:val="Normal"/>
    <w:semiHidden/>
    <w:rsid w:val="0000210D"/>
    <w:pPr>
      <w:tabs>
        <w:tab w:val="right" w:pos="4176"/>
      </w:tabs>
      <w:ind w:left="568" w:hanging="284"/>
    </w:pPr>
    <w:rPr>
      <w:rFonts w:ascii="Garamond" w:hAnsi="Garamond"/>
    </w:rPr>
  </w:style>
  <w:style w:type="paragraph" w:customStyle="1" w:styleId="Byline">
    <w:name w:val="Byline"/>
    <w:rsid w:val="000021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10D"/>
    <w:pPr>
      <w:tabs>
        <w:tab w:val="clear" w:pos="3600"/>
        <w:tab w:val="clear" w:pos="3958"/>
      </w:tabs>
      <w:jc w:val="right"/>
    </w:pPr>
  </w:style>
  <w:style w:type="character" w:styleId="Emphasis">
    <w:name w:val="Emphasis"/>
    <w:basedOn w:val="DefaultParagraphFont"/>
    <w:qFormat/>
    <w:rsid w:val="0000210D"/>
    <w:rPr>
      <w:i/>
    </w:rPr>
  </w:style>
  <w:style w:type="paragraph" w:styleId="Caption">
    <w:name w:val="caption"/>
    <w:basedOn w:val="BodyText"/>
    <w:next w:val="Normal"/>
    <w:qFormat/>
    <w:rsid w:val="0000210D"/>
    <w:pPr>
      <w:framePr w:w="2268" w:hSpace="181" w:vSpace="181" w:wrap="around" w:vAnchor="text" w:hAnchor="page" w:x="1135" w:y="285" w:anchorLock="1"/>
    </w:pPr>
    <w:rPr>
      <w:i/>
    </w:rPr>
  </w:style>
  <w:style w:type="paragraph" w:customStyle="1" w:styleId="MiniTOCTitle">
    <w:name w:val="MiniTOCTitle"/>
    <w:basedOn w:val="Heading4"/>
    <w:rsid w:val="0000210D"/>
    <w:pPr>
      <w:spacing w:before="240"/>
      <w:outlineLvl w:val="9"/>
    </w:pPr>
    <w:rPr>
      <w:noProof/>
      <w:sz w:val="24"/>
    </w:rPr>
  </w:style>
  <w:style w:type="paragraph" w:customStyle="1" w:styleId="MiniTOCItem">
    <w:name w:val="MiniTOCItem"/>
    <w:basedOn w:val="ListBullet"/>
    <w:rsid w:val="0000210D"/>
    <w:pPr>
      <w:numPr>
        <w:numId w:val="0"/>
      </w:numPr>
      <w:tabs>
        <w:tab w:val="right" w:leader="dot" w:pos="6521"/>
      </w:tabs>
      <w:spacing w:before="0" w:after="0"/>
    </w:pPr>
  </w:style>
  <w:style w:type="paragraph" w:customStyle="1" w:styleId="TOFTitle">
    <w:name w:val="TOFTitle"/>
    <w:basedOn w:val="TOCTitle"/>
    <w:rsid w:val="0000210D"/>
  </w:style>
  <w:style w:type="paragraph" w:styleId="TableofFigures">
    <w:name w:val="table of figures"/>
    <w:basedOn w:val="Normal"/>
    <w:next w:val="Normal"/>
    <w:semiHidden/>
    <w:rsid w:val="0000210D"/>
    <w:pPr>
      <w:tabs>
        <w:tab w:val="right" w:leader="dot" w:pos="9072"/>
      </w:tabs>
      <w:ind w:left="970" w:hanging="403"/>
    </w:pPr>
    <w:rPr>
      <w:rFonts w:ascii="Times New Roman" w:hAnsi="Times New Roman"/>
      <w:b/>
    </w:rPr>
  </w:style>
  <w:style w:type="paragraph" w:styleId="ListNumber">
    <w:name w:val="List Number"/>
    <w:basedOn w:val="List"/>
    <w:rsid w:val="0000210D"/>
    <w:pPr>
      <w:numPr>
        <w:numId w:val="11"/>
      </w:numPr>
    </w:pPr>
  </w:style>
  <w:style w:type="character" w:customStyle="1" w:styleId="WingdingSymbols">
    <w:name w:val="Wingding Symbols"/>
    <w:rsid w:val="0000210D"/>
    <w:rPr>
      <w:rFonts w:ascii="Wingdings" w:hAnsi="Wingdings"/>
    </w:rPr>
  </w:style>
  <w:style w:type="paragraph" w:customStyle="1" w:styleId="TableHeading">
    <w:name w:val="Table Heading"/>
    <w:basedOn w:val="HeadingBase"/>
    <w:rsid w:val="0000210D"/>
    <w:pPr>
      <w:keepLines/>
      <w:pBdr>
        <w:bottom w:val="single" w:sz="6" w:space="1" w:color="918585"/>
      </w:pBdr>
      <w:spacing w:before="240"/>
    </w:pPr>
  </w:style>
  <w:style w:type="character" w:customStyle="1" w:styleId="HotSpot">
    <w:name w:val="HotSpot"/>
    <w:rsid w:val="0000210D"/>
    <w:rPr>
      <w:color w:val="0033CC"/>
      <w:u w:val="none"/>
    </w:rPr>
  </w:style>
  <w:style w:type="paragraph" w:customStyle="1" w:styleId="BodyTextRight">
    <w:name w:val="Body Text Right"/>
    <w:basedOn w:val="BodyText"/>
    <w:rsid w:val="0000210D"/>
    <w:pPr>
      <w:spacing w:before="0" w:after="0"/>
      <w:jc w:val="right"/>
    </w:pPr>
  </w:style>
  <w:style w:type="paragraph" w:styleId="Index3">
    <w:name w:val="index 3"/>
    <w:basedOn w:val="ListNumber2"/>
    <w:next w:val="Normal"/>
    <w:semiHidden/>
    <w:rsid w:val="0000210D"/>
    <w:pPr>
      <w:numPr>
        <w:numId w:val="0"/>
      </w:numPr>
      <w:tabs>
        <w:tab w:val="right" w:leader="dot" w:pos="4176"/>
      </w:tabs>
    </w:pPr>
  </w:style>
  <w:style w:type="paragraph" w:styleId="ListNumber2">
    <w:name w:val="List Number 2"/>
    <w:basedOn w:val="List2"/>
    <w:rsid w:val="0000210D"/>
    <w:pPr>
      <w:numPr>
        <w:numId w:val="10"/>
      </w:numPr>
      <w:tabs>
        <w:tab w:val="clear" w:pos="1060"/>
      </w:tabs>
    </w:pPr>
  </w:style>
  <w:style w:type="paragraph" w:customStyle="1" w:styleId="MarginNote">
    <w:name w:val="Margin Note"/>
    <w:basedOn w:val="BodyText"/>
    <w:rsid w:val="000021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1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1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10D"/>
    <w:rPr>
      <w:sz w:val="32"/>
    </w:rPr>
  </w:style>
  <w:style w:type="paragraph" w:customStyle="1" w:styleId="HeadingProcedure">
    <w:name w:val="Heading Procedure"/>
    <w:basedOn w:val="HeadingBase"/>
    <w:next w:val="Normal"/>
    <w:rsid w:val="0000210D"/>
    <w:pPr>
      <w:tabs>
        <w:tab w:val="left" w:pos="0"/>
      </w:tabs>
      <w:spacing w:before="120" w:after="60"/>
    </w:pPr>
    <w:rPr>
      <w:i/>
      <w:color w:val="918585"/>
      <w:sz w:val="22"/>
    </w:rPr>
  </w:style>
  <w:style w:type="paragraph" w:customStyle="1" w:styleId="TableBodyText">
    <w:name w:val="Table Body Text"/>
    <w:basedOn w:val="BodyText"/>
    <w:rsid w:val="0000210D"/>
    <w:pPr>
      <w:spacing w:before="60" w:after="60"/>
    </w:pPr>
  </w:style>
  <w:style w:type="paragraph" w:styleId="ListContinue">
    <w:name w:val="List Continue"/>
    <w:basedOn w:val="List"/>
    <w:rsid w:val="0000210D"/>
    <w:pPr>
      <w:ind w:firstLine="0"/>
    </w:pPr>
  </w:style>
  <w:style w:type="paragraph" w:customStyle="1" w:styleId="ListNote">
    <w:name w:val="List Note"/>
    <w:basedOn w:val="List"/>
    <w:rsid w:val="0000210D"/>
    <w:pPr>
      <w:pBdr>
        <w:top w:val="single" w:sz="6" w:space="2" w:color="918585"/>
        <w:bottom w:val="single" w:sz="6" w:space="2" w:color="918585"/>
      </w:pBdr>
      <w:tabs>
        <w:tab w:val="left" w:pos="1021"/>
      </w:tabs>
      <w:ind w:firstLine="0"/>
    </w:pPr>
  </w:style>
  <w:style w:type="paragraph" w:customStyle="1" w:styleId="Warning">
    <w:name w:val="Warning"/>
    <w:basedOn w:val="BodyText"/>
    <w:rsid w:val="0000210D"/>
    <w:pPr>
      <w:shd w:val="clear" w:color="auto" w:fill="D9D9D9"/>
      <w:tabs>
        <w:tab w:val="left" w:pos="992"/>
      </w:tabs>
      <w:ind w:left="119" w:right="119"/>
    </w:pPr>
    <w:rPr>
      <w:sz w:val="20"/>
    </w:rPr>
  </w:style>
  <w:style w:type="paragraph" w:customStyle="1" w:styleId="MarginIcons">
    <w:name w:val="Margin Icons"/>
    <w:basedOn w:val="BodyText"/>
    <w:rsid w:val="000021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10D"/>
    <w:rPr>
      <w:rFonts w:ascii="Courier New" w:hAnsi="Courier New"/>
    </w:rPr>
  </w:style>
  <w:style w:type="paragraph" w:customStyle="1" w:styleId="NoteBullet">
    <w:name w:val="Note Bullet"/>
    <w:basedOn w:val="Note"/>
    <w:rsid w:val="0000210D"/>
    <w:pPr>
      <w:tabs>
        <w:tab w:val="clear" w:pos="680"/>
      </w:tabs>
      <w:spacing w:before="60" w:after="60"/>
    </w:pPr>
  </w:style>
  <w:style w:type="paragraph" w:customStyle="1" w:styleId="SubHeading2">
    <w:name w:val="SubHeading2"/>
    <w:basedOn w:val="HeadingBase"/>
    <w:rsid w:val="0000210D"/>
    <w:pPr>
      <w:spacing w:before="240" w:after="60"/>
    </w:pPr>
    <w:rPr>
      <w:sz w:val="20"/>
    </w:rPr>
  </w:style>
  <w:style w:type="paragraph" w:customStyle="1" w:styleId="SubHeading1">
    <w:name w:val="SubHeading1"/>
    <w:basedOn w:val="HeadingBase"/>
    <w:rsid w:val="0000210D"/>
    <w:pPr>
      <w:spacing w:before="240" w:after="60"/>
    </w:pPr>
    <w:rPr>
      <w:color w:val="918585"/>
      <w:sz w:val="22"/>
    </w:rPr>
  </w:style>
  <w:style w:type="paragraph" w:customStyle="1" w:styleId="SideHeading">
    <w:name w:val="Side Heading"/>
    <w:basedOn w:val="HeadingBase"/>
    <w:rsid w:val="000021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10D"/>
    <w:pPr>
      <w:numPr>
        <w:numId w:val="12"/>
      </w:numPr>
    </w:pPr>
  </w:style>
  <w:style w:type="paragraph" w:styleId="PlainText">
    <w:name w:val="Plain Text"/>
    <w:basedOn w:val="Normal"/>
    <w:link w:val="PlainTextChar"/>
    <w:rsid w:val="0000210D"/>
    <w:rPr>
      <w:sz w:val="20"/>
    </w:rPr>
  </w:style>
  <w:style w:type="character" w:customStyle="1" w:styleId="PlainTextChar">
    <w:name w:val="Plain Text Char"/>
    <w:basedOn w:val="DefaultParagraphFont"/>
    <w:link w:val="PlainText"/>
    <w:rsid w:val="000021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10D"/>
    <w:rPr>
      <w:b/>
      <w:smallCaps/>
    </w:rPr>
  </w:style>
  <w:style w:type="paragraph" w:customStyle="1" w:styleId="TableListNumber">
    <w:name w:val="Table List Number"/>
    <w:basedOn w:val="ListNumber"/>
    <w:rsid w:val="0000210D"/>
    <w:pPr>
      <w:numPr>
        <w:numId w:val="0"/>
      </w:numPr>
    </w:pPr>
  </w:style>
  <w:style w:type="paragraph" w:styleId="TOC4">
    <w:name w:val="toc 4"/>
    <w:basedOn w:val="TOCBase"/>
    <w:next w:val="Normal"/>
    <w:semiHidden/>
    <w:rsid w:val="0000210D"/>
    <w:pPr>
      <w:tabs>
        <w:tab w:val="right" w:leader="dot" w:pos="9071"/>
      </w:tabs>
      <w:ind w:left="1701"/>
    </w:pPr>
  </w:style>
  <w:style w:type="paragraph" w:customStyle="1" w:styleId="ListAlpha">
    <w:name w:val="List Alpha"/>
    <w:basedOn w:val="List"/>
    <w:rsid w:val="0000210D"/>
    <w:pPr>
      <w:numPr>
        <w:numId w:val="9"/>
      </w:numPr>
    </w:pPr>
  </w:style>
  <w:style w:type="paragraph" w:customStyle="1" w:styleId="ListAlpha2">
    <w:name w:val="List Alpha 2"/>
    <w:basedOn w:val="List2"/>
    <w:rsid w:val="0000210D"/>
    <w:pPr>
      <w:numPr>
        <w:numId w:val="8"/>
      </w:numPr>
    </w:pPr>
  </w:style>
  <w:style w:type="paragraph" w:styleId="List2">
    <w:name w:val="List 2"/>
    <w:basedOn w:val="BodyText"/>
    <w:rsid w:val="0000210D"/>
    <w:pPr>
      <w:tabs>
        <w:tab w:val="left" w:pos="680"/>
      </w:tabs>
      <w:spacing w:before="60" w:after="60"/>
      <w:ind w:left="680" w:hanging="340"/>
    </w:pPr>
  </w:style>
  <w:style w:type="paragraph" w:styleId="List3">
    <w:name w:val="List 3"/>
    <w:basedOn w:val="BodyText"/>
    <w:rsid w:val="0000210D"/>
    <w:pPr>
      <w:tabs>
        <w:tab w:val="left" w:pos="1021"/>
      </w:tabs>
      <w:spacing w:before="60" w:after="60"/>
      <w:ind w:left="1020" w:hanging="340"/>
    </w:pPr>
  </w:style>
  <w:style w:type="paragraph" w:styleId="List4">
    <w:name w:val="List 4"/>
    <w:basedOn w:val="BodyText"/>
    <w:rsid w:val="0000210D"/>
    <w:pPr>
      <w:tabs>
        <w:tab w:val="left" w:pos="1361"/>
      </w:tabs>
      <w:spacing w:before="60" w:after="60"/>
      <w:ind w:left="1361" w:hanging="340"/>
    </w:pPr>
  </w:style>
  <w:style w:type="paragraph" w:styleId="List5">
    <w:name w:val="List 5"/>
    <w:basedOn w:val="BodyText"/>
    <w:rsid w:val="0000210D"/>
    <w:pPr>
      <w:tabs>
        <w:tab w:val="left" w:pos="1701"/>
      </w:tabs>
      <w:spacing w:before="60" w:after="60"/>
      <w:ind w:left="1701" w:hanging="340"/>
    </w:pPr>
  </w:style>
  <w:style w:type="paragraph" w:styleId="ListBullet3">
    <w:name w:val="List Bullet 3"/>
    <w:basedOn w:val="List3"/>
    <w:rsid w:val="0000210D"/>
    <w:pPr>
      <w:numPr>
        <w:numId w:val="15"/>
      </w:numPr>
      <w:tabs>
        <w:tab w:val="clear" w:pos="1021"/>
      </w:tabs>
      <w:ind w:left="1037" w:hanging="357"/>
    </w:pPr>
  </w:style>
  <w:style w:type="paragraph" w:styleId="ListBullet4">
    <w:name w:val="List Bullet 4"/>
    <w:basedOn w:val="List4"/>
    <w:rsid w:val="0000210D"/>
    <w:pPr>
      <w:numPr>
        <w:numId w:val="3"/>
      </w:numPr>
    </w:pPr>
  </w:style>
  <w:style w:type="paragraph" w:styleId="ListBullet5">
    <w:name w:val="List Bullet 5"/>
    <w:basedOn w:val="List5"/>
    <w:rsid w:val="0000210D"/>
    <w:pPr>
      <w:numPr>
        <w:numId w:val="4"/>
      </w:numPr>
    </w:pPr>
  </w:style>
  <w:style w:type="paragraph" w:styleId="ListContinue2">
    <w:name w:val="List Continue 2"/>
    <w:basedOn w:val="List2"/>
    <w:rsid w:val="0000210D"/>
    <w:pPr>
      <w:ind w:firstLine="0"/>
    </w:pPr>
  </w:style>
  <w:style w:type="paragraph" w:styleId="ListContinue3">
    <w:name w:val="List Continue 3"/>
    <w:basedOn w:val="List3"/>
    <w:rsid w:val="0000210D"/>
    <w:pPr>
      <w:ind w:left="1021" w:firstLine="0"/>
    </w:pPr>
  </w:style>
  <w:style w:type="paragraph" w:styleId="ListContinue4">
    <w:name w:val="List Continue 4"/>
    <w:basedOn w:val="List4"/>
    <w:rsid w:val="0000210D"/>
    <w:pPr>
      <w:ind w:firstLine="0"/>
    </w:pPr>
  </w:style>
  <w:style w:type="paragraph" w:styleId="ListContinue5">
    <w:name w:val="List Continue 5"/>
    <w:basedOn w:val="List5"/>
    <w:rsid w:val="0000210D"/>
    <w:pPr>
      <w:ind w:firstLine="0"/>
    </w:pPr>
  </w:style>
  <w:style w:type="paragraph" w:styleId="ListNumber3">
    <w:name w:val="List Number 3"/>
    <w:basedOn w:val="List3"/>
    <w:rsid w:val="0000210D"/>
    <w:pPr>
      <w:numPr>
        <w:numId w:val="5"/>
      </w:numPr>
    </w:pPr>
  </w:style>
  <w:style w:type="paragraph" w:styleId="ListNumber4">
    <w:name w:val="List Number 4"/>
    <w:basedOn w:val="List4"/>
    <w:rsid w:val="0000210D"/>
    <w:pPr>
      <w:numPr>
        <w:numId w:val="6"/>
      </w:numPr>
    </w:pPr>
  </w:style>
  <w:style w:type="paragraph" w:styleId="ListNumber5">
    <w:name w:val="List Number 5"/>
    <w:basedOn w:val="List5"/>
    <w:rsid w:val="0000210D"/>
    <w:pPr>
      <w:numPr>
        <w:numId w:val="7"/>
      </w:numPr>
    </w:pPr>
  </w:style>
  <w:style w:type="paragraph" w:styleId="BlockText">
    <w:name w:val="Block Text"/>
    <w:basedOn w:val="Normal"/>
    <w:rsid w:val="0000210D"/>
    <w:pPr>
      <w:spacing w:after="120"/>
      <w:ind w:left="1440" w:right="1440"/>
    </w:pPr>
  </w:style>
  <w:style w:type="character" w:customStyle="1" w:styleId="Subscript">
    <w:name w:val="Subscript"/>
    <w:basedOn w:val="DefaultParagraphFont"/>
    <w:rsid w:val="0000210D"/>
    <w:rPr>
      <w:sz w:val="16"/>
      <w:vertAlign w:val="subscript"/>
    </w:rPr>
  </w:style>
  <w:style w:type="character" w:customStyle="1" w:styleId="Superscript">
    <w:name w:val="Superscript"/>
    <w:basedOn w:val="DefaultParagraphFont"/>
    <w:rsid w:val="0000210D"/>
    <w:rPr>
      <w:sz w:val="16"/>
      <w:vertAlign w:val="superscript"/>
    </w:rPr>
  </w:style>
  <w:style w:type="character" w:customStyle="1" w:styleId="Symbols">
    <w:name w:val="Symbols"/>
    <w:basedOn w:val="DefaultParagraphFont"/>
    <w:rsid w:val="0000210D"/>
    <w:rPr>
      <w:rFonts w:ascii="Symbol" w:hAnsi="Symbol"/>
    </w:rPr>
  </w:style>
  <w:style w:type="character" w:customStyle="1" w:styleId="MenuOptions">
    <w:name w:val="Menu Options"/>
    <w:basedOn w:val="DefaultParagraphFont"/>
    <w:rsid w:val="0000210D"/>
    <w:rPr>
      <w:rFonts w:ascii="Arial Narrow" w:hAnsi="Arial Narrow"/>
      <w:smallCaps/>
    </w:rPr>
  </w:style>
  <w:style w:type="character" w:customStyle="1" w:styleId="Buttons">
    <w:name w:val="Buttons"/>
    <w:basedOn w:val="DefaultParagraphFont"/>
    <w:rsid w:val="0000210D"/>
    <w:rPr>
      <w:b/>
    </w:rPr>
  </w:style>
  <w:style w:type="character" w:customStyle="1" w:styleId="Underlined">
    <w:name w:val="Underlined"/>
    <w:basedOn w:val="DefaultParagraphFont"/>
    <w:rsid w:val="0000210D"/>
    <w:rPr>
      <w:u w:val="single"/>
    </w:rPr>
  </w:style>
  <w:style w:type="paragraph" w:customStyle="1" w:styleId="TableBodyTextRight">
    <w:name w:val="Table Body Text Right"/>
    <w:basedOn w:val="TableBodyText"/>
    <w:rsid w:val="0000210D"/>
    <w:pPr>
      <w:widowControl w:val="0"/>
      <w:autoSpaceDE w:val="0"/>
      <w:autoSpaceDN w:val="0"/>
      <w:adjustRightInd w:val="0"/>
      <w:jc w:val="right"/>
    </w:pPr>
    <w:rPr>
      <w:rFonts w:cs="Arial"/>
      <w:szCs w:val="18"/>
    </w:rPr>
  </w:style>
  <w:style w:type="paragraph" w:customStyle="1" w:styleId="CopyrightText">
    <w:name w:val="Copyright Text"/>
    <w:basedOn w:val="BodyText"/>
    <w:rsid w:val="0000210D"/>
    <w:rPr>
      <w:sz w:val="18"/>
    </w:rPr>
  </w:style>
  <w:style w:type="paragraph" w:customStyle="1" w:styleId="BodySmallRight">
    <w:name w:val="Body Small Right"/>
    <w:basedOn w:val="BodyTextRight"/>
    <w:rsid w:val="0000210D"/>
    <w:rPr>
      <w:sz w:val="18"/>
      <w:szCs w:val="18"/>
    </w:rPr>
  </w:style>
  <w:style w:type="paragraph" w:customStyle="1" w:styleId="MarginEdition">
    <w:name w:val="Margin Edition"/>
    <w:basedOn w:val="MarginNote"/>
    <w:rsid w:val="0000210D"/>
    <w:pPr>
      <w:spacing w:before="0" w:after="0"/>
    </w:pPr>
    <w:rPr>
      <w:rFonts w:ascii="Times New Roman" w:hAnsi="Times New Roman"/>
      <w:color w:val="999999"/>
    </w:rPr>
  </w:style>
  <w:style w:type="paragraph" w:customStyle="1" w:styleId="Spacer">
    <w:name w:val="Spacer"/>
    <w:basedOn w:val="Normal"/>
    <w:rsid w:val="0000210D"/>
    <w:rPr>
      <w:sz w:val="2"/>
      <w:szCs w:val="2"/>
    </w:rPr>
  </w:style>
  <w:style w:type="character" w:customStyle="1" w:styleId="Small">
    <w:name w:val="Small"/>
    <w:basedOn w:val="DefaultParagraphFont"/>
    <w:rsid w:val="0000210D"/>
    <w:rPr>
      <w:sz w:val="16"/>
    </w:rPr>
  </w:style>
  <w:style w:type="paragraph" w:customStyle="1" w:styleId="WideTable">
    <w:name w:val="Wide Table"/>
    <w:basedOn w:val="Normal"/>
    <w:rsid w:val="0000210D"/>
    <w:pPr>
      <w:ind w:left="-1418"/>
    </w:pPr>
    <w:rPr>
      <w:sz w:val="2"/>
      <w:szCs w:val="2"/>
    </w:rPr>
  </w:style>
  <w:style w:type="character" w:styleId="PageNumber">
    <w:name w:val="page number"/>
    <w:basedOn w:val="DefaultParagraphFont"/>
    <w:rsid w:val="0000210D"/>
  </w:style>
  <w:style w:type="paragraph" w:styleId="Quote">
    <w:name w:val="Quote"/>
    <w:basedOn w:val="Heading1"/>
    <w:link w:val="QuoteChar"/>
    <w:qFormat/>
    <w:rsid w:val="0000210D"/>
    <w:rPr>
      <w:b w:val="0"/>
      <w:sz w:val="72"/>
      <w:szCs w:val="72"/>
      <w:lang w:val="en-NZ"/>
    </w:rPr>
  </w:style>
  <w:style w:type="character" w:customStyle="1" w:styleId="QuoteChar">
    <w:name w:val="Quote Char"/>
    <w:basedOn w:val="DefaultParagraphFont"/>
    <w:link w:val="Quote"/>
    <w:rsid w:val="000021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10D"/>
    <w:pPr>
      <w:pageBreakBefore/>
    </w:pPr>
  </w:style>
  <w:style w:type="paragraph" w:customStyle="1" w:styleId="Border">
    <w:name w:val="Border"/>
    <w:basedOn w:val="Normal"/>
    <w:qFormat/>
    <w:rsid w:val="000021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10D"/>
    <w:rPr>
      <w:b/>
      <w:bCs/>
      <w:i/>
      <w:iCs/>
      <w:color w:val="auto"/>
    </w:rPr>
  </w:style>
  <w:style w:type="paragraph" w:styleId="IntenseQuote">
    <w:name w:val="Intense Quote"/>
    <w:basedOn w:val="Normal"/>
    <w:next w:val="Normal"/>
    <w:link w:val="IntenseQuoteChar"/>
    <w:uiPriority w:val="30"/>
    <w:qFormat/>
    <w:rsid w:val="000021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1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10D"/>
    <w:rPr>
      <w:smallCaps/>
      <w:color w:val="auto"/>
      <w:u w:val="single"/>
    </w:rPr>
  </w:style>
  <w:style w:type="character" w:styleId="IntenseReference">
    <w:name w:val="Intense Reference"/>
    <w:basedOn w:val="DefaultParagraphFont"/>
    <w:uiPriority w:val="32"/>
    <w:qFormat/>
    <w:rsid w:val="0000210D"/>
    <w:rPr>
      <w:b/>
      <w:bCs/>
      <w:smallCaps/>
      <w:color w:val="auto"/>
      <w:spacing w:val="5"/>
      <w:u w:val="single"/>
    </w:rPr>
  </w:style>
  <w:style w:type="paragraph" w:customStyle="1" w:styleId="2ColumnHeading">
    <w:name w:val="2Column Heading"/>
    <w:basedOn w:val="BodyText"/>
    <w:qFormat/>
    <w:rsid w:val="0000210D"/>
    <w:pPr>
      <w:spacing w:after="60"/>
      <w:ind w:left="-2268"/>
    </w:pPr>
    <w:rPr>
      <w:b/>
    </w:rPr>
  </w:style>
  <w:style w:type="paragraph" w:customStyle="1" w:styleId="Heading1TOC">
    <w:name w:val="Heading1 TOC"/>
    <w:basedOn w:val="Normal"/>
    <w:qFormat/>
    <w:rsid w:val="0000210D"/>
    <w:pPr>
      <w:spacing w:before="240" w:after="120"/>
    </w:pPr>
    <w:rPr>
      <w:rFonts w:ascii="Times New Roman" w:hAnsi="Times New Roman"/>
      <w:b/>
      <w:sz w:val="32"/>
    </w:rPr>
  </w:style>
  <w:style w:type="paragraph" w:customStyle="1" w:styleId="Heading2TOC">
    <w:name w:val="Heading2 TOC"/>
    <w:basedOn w:val="Normal"/>
    <w:qFormat/>
    <w:rsid w:val="0000210D"/>
    <w:pPr>
      <w:spacing w:before="240" w:after="60"/>
    </w:pPr>
    <w:rPr>
      <w:rFonts w:ascii="Times New Roman" w:hAnsi="Times New Roman"/>
      <w:b/>
      <w:sz w:val="28"/>
    </w:rPr>
  </w:style>
  <w:style w:type="character" w:customStyle="1" w:styleId="Underline">
    <w:name w:val="Underline"/>
    <w:basedOn w:val="DefaultParagraphFont"/>
    <w:qFormat/>
    <w:rsid w:val="0000210D"/>
    <w:rPr>
      <w:u w:val="single"/>
    </w:rPr>
  </w:style>
  <w:style w:type="character" w:customStyle="1" w:styleId="BoldandItalics">
    <w:name w:val="Bold and Italics"/>
    <w:qFormat/>
    <w:rsid w:val="0000210D"/>
    <w:rPr>
      <w:b/>
      <w:i/>
      <w:u w:val="none"/>
    </w:rPr>
  </w:style>
  <w:style w:type="paragraph" w:styleId="BalloonText">
    <w:name w:val="Balloon Text"/>
    <w:basedOn w:val="Normal"/>
    <w:link w:val="BalloonTextChar"/>
    <w:rsid w:val="0000210D"/>
    <w:rPr>
      <w:rFonts w:ascii="Tahoma" w:hAnsi="Tahoma" w:cs="Tahoma"/>
      <w:sz w:val="16"/>
      <w:szCs w:val="16"/>
    </w:rPr>
  </w:style>
  <w:style w:type="character" w:customStyle="1" w:styleId="BalloonTextChar">
    <w:name w:val="Balloon Text Char"/>
    <w:basedOn w:val="DefaultParagraphFont"/>
    <w:link w:val="BalloonText"/>
    <w:rsid w:val="000021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1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1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9834</Characters>
  <Application>Microsoft Office Word</Application>
  <DocSecurity>0</DocSecurity>
  <Lines>310</Lines>
  <Paragraphs>182</Paragraphs>
  <ScaleCrop>false</ScaleCrop>
  <Company>Author-it Software Corporation Ltd.</Company>
  <LinksUpToDate>false</LinksUpToDate>
  <CharactersWithSpaces>11266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TLIB2001A Check and assess operational capabilities of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