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798" w:rsidP="00E82798">
      <w:pPr>
        <w:pStyle w:val="Title"/>
      </w:pPr>
      <w:r>
        <w:fldChar w:fldCharType="begin"/>
      </w:r>
      <w:r>
        <w:instrText xml:space="preserve"> TITLE   \* MERGEFORMAT </w:instrText>
      </w:r>
      <w:r>
        <w:fldChar w:fldCharType="separate"/>
      </w:r>
      <w:r>
        <w:t>TLIB0132A Start up and shut down a single locomotive</w:t>
      </w:r>
      <w:r>
        <w:fldChar w:fldCharType="end"/>
      </w:r>
    </w:p>
    <w:p w:rsidR="00E82798" w:rsidP="00E82798">
      <w:pPr>
        <w:pStyle w:val="Version"/>
        <w:sectPr w:rsidSect="00FC0C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C95" w:rsidP="00FC0C95">
      <w:pPr>
        <w:pStyle w:val="SuperHeading"/>
      </w:pPr>
      <w:r w:rsidRPr="00FC0C95">
        <w:t>TLIB0132A Start up and shut down a single locomotive</w:t>
      </w:r>
    </w:p>
    <w:p w:rsidR="00000000" w:rsidRPr="00FC0C95" w:rsidP="00FC0C95">
      <w:pPr>
        <w:pStyle w:val="Heading1"/>
      </w:pPr>
      <w:bookmarkStart w:id="1" w:name="O_567073"/>
      <w:bookmarkEnd w:id="1"/>
      <w:r w:rsidRPr="00FC0C95">
        <w:t>Modification History</w:t>
      </w:r>
    </w:p>
    <w:p w:rsidR="00000000" w:rsidRPr="00FC0C95" w:rsidP="00FC0C95">
      <w:pPr>
        <w:pStyle w:val="BodyText"/>
      </w:pPr>
      <w:r w:rsidRPr="00FC0C95">
        <w:t>Release 1 - New unit of competency</w:t>
      </w:r>
    </w:p>
    <w:p w:rsidR="00000000" w:rsidRPr="00FC0C95" w:rsidP="00FC0C95">
      <w:pPr>
        <w:pStyle w:val="AllowPageBreak"/>
      </w:pPr>
    </w:p>
    <w:p w:rsidR="00000000" w:rsidRPr="00FC0C95" w:rsidP="00FC0C95">
      <w:pPr>
        <w:pStyle w:val="Heading1"/>
      </w:pPr>
      <w:bookmarkStart w:id="2" w:name="O_567085"/>
      <w:bookmarkEnd w:id="2"/>
      <w:r w:rsidRPr="00FC0C95">
        <w:t>Unit Descriptor</w:t>
      </w:r>
    </w:p>
    <w:p w:rsidR="00000000" w:rsidRPr="00FC0C95" w:rsidP="00FC0C95">
      <w:pPr>
        <w:pStyle w:val="BodyText"/>
      </w:pPr>
      <w:r w:rsidRPr="00FC0C95">
        <w:t xml:space="preserve">This unit involves the skills and knowledge required to start up and shut down a single locomotive motive and making it as a vehicle. </w:t>
      </w:r>
    </w:p>
    <w:p w:rsidR="00000000" w:rsidRPr="00FC0C95" w:rsidP="00FC0C95">
      <w:pPr>
        <w:pStyle w:val="BodyText"/>
      </w:pPr>
      <w:r w:rsidRPr="00FC0C95">
        <w:t>Licensing or certificati</w:t>
      </w:r>
      <w:r w:rsidRPr="00FC0C95">
        <w:t>on requirements are not applicable to this unit.</w:t>
      </w:r>
    </w:p>
    <w:p w:rsidR="00000000" w:rsidRPr="00FC0C95" w:rsidP="00FC0C95">
      <w:pPr>
        <w:pStyle w:val="AllowPageBreak"/>
      </w:pPr>
    </w:p>
    <w:p w:rsidR="00000000" w:rsidRPr="00FC0C95" w:rsidP="00FC0C95">
      <w:pPr>
        <w:pStyle w:val="Heading1"/>
      </w:pPr>
      <w:bookmarkStart w:id="3" w:name="O_567084"/>
      <w:bookmarkEnd w:id="3"/>
      <w:r w:rsidRPr="00FC0C95">
        <w:t>Application of the Unit</w:t>
      </w:r>
    </w:p>
    <w:p w:rsidR="00000000" w:rsidRPr="00FC0C95" w:rsidP="00FC0C95">
      <w:pPr>
        <w:pStyle w:val="BodyText"/>
      </w:pPr>
      <w:r w:rsidRPr="00FC0C95">
        <w:t>These operations are conducted as part of the operation of locomotives and may be carried out by different personnel working within rail operations.</w:t>
      </w:r>
    </w:p>
    <w:p w:rsidR="00000000" w:rsidRPr="00FC0C95" w:rsidP="00FC0C95">
      <w:pPr>
        <w:pStyle w:val="AllowPageBreak"/>
      </w:pPr>
    </w:p>
    <w:p w:rsidR="00000000" w:rsidRPr="00FC0C95" w:rsidP="00FC0C95">
      <w:pPr>
        <w:pStyle w:val="Heading1"/>
      </w:pPr>
      <w:bookmarkStart w:id="4" w:name="O_567083"/>
      <w:bookmarkEnd w:id="4"/>
      <w:r w:rsidRPr="00FC0C95">
        <w:t>Licensing/Regulatory Information</w:t>
      </w:r>
    </w:p>
    <w:p w:rsidR="00000000" w:rsidRPr="00FC0C95" w:rsidP="00FC0C95">
      <w:pPr>
        <w:pStyle w:val="BodyText"/>
      </w:pPr>
      <w:r w:rsidRPr="00FC0C95">
        <w:t>Not applicable.</w:t>
      </w:r>
    </w:p>
    <w:p w:rsidR="00000000" w:rsidRPr="00FC0C95" w:rsidP="00FC0C95">
      <w:pPr>
        <w:pStyle w:val="AllowPageBreak"/>
      </w:pPr>
    </w:p>
    <w:p w:rsidR="00000000" w:rsidRPr="00FC0C95" w:rsidP="00FC0C95">
      <w:pPr>
        <w:pStyle w:val="Heading1"/>
      </w:pPr>
      <w:bookmarkStart w:id="5" w:name="O_567082"/>
      <w:bookmarkEnd w:id="5"/>
      <w:r w:rsidRPr="00FC0C95">
        <w:t>Pre-Requisites</w:t>
      </w:r>
    </w:p>
    <w:p w:rsidR="00000000" w:rsidRPr="00FC0C95" w:rsidP="00FC0C95">
      <w:pPr>
        <w:pStyle w:val="BodyText"/>
      </w:pPr>
      <w:r w:rsidRPr="00FC0C95">
        <w:t>Not applicable.</w:t>
      </w:r>
    </w:p>
    <w:p w:rsidR="00000000" w:rsidRPr="00FC0C95" w:rsidP="00FC0C95">
      <w:pPr>
        <w:pStyle w:val="AllowPageBreak"/>
      </w:pPr>
    </w:p>
    <w:p w:rsidR="00000000" w:rsidRPr="00FC0C95" w:rsidP="00FC0C95">
      <w:pPr>
        <w:pStyle w:val="Heading1"/>
      </w:pPr>
      <w:bookmarkStart w:id="6" w:name="O_567081"/>
      <w:bookmarkEnd w:id="6"/>
      <w:r w:rsidRPr="00FC0C95">
        <w:t>Employability Skills Information</w:t>
      </w:r>
    </w:p>
    <w:p w:rsidR="00000000" w:rsidRPr="00FC0C95" w:rsidP="00FC0C95">
      <w:pPr>
        <w:pStyle w:val="BodyText"/>
      </w:pPr>
      <w:r w:rsidRPr="00FC0C95">
        <w:t>This unit contains employability skills.</w:t>
      </w:r>
    </w:p>
    <w:p w:rsidR="00000000" w:rsidRPr="00FC0C95" w:rsidP="00FC0C95">
      <w:pPr>
        <w:pStyle w:val="AllowPageBreak"/>
      </w:pPr>
    </w:p>
    <w:p w:rsidR="00000000" w:rsidRPr="00FC0C95" w:rsidP="00FC0C95">
      <w:pPr>
        <w:pStyle w:val="Heading1"/>
      </w:pPr>
      <w:bookmarkStart w:id="7" w:name="O_567080"/>
      <w:bookmarkEnd w:id="7"/>
      <w:r w:rsidRPr="00FC0C95">
        <w:t>Elements and Performance Criteria Pre-Content</w:t>
      </w:r>
    </w:p>
    <w:tbl>
      <w:tblPr>
        <w:tblW w:w="9640" w:type="dxa"/>
        <w:tblLayout w:type="fixed"/>
        <w:tblCellMar>
          <w:left w:w="62" w:type="dxa"/>
          <w:right w:w="62" w:type="dxa"/>
        </w:tblCellMar>
        <w:tblLook w:val="0000"/>
      </w:tblPr>
      <w:tblGrid>
        <w:gridCol w:w="2776"/>
        <w:gridCol w:w="6864"/>
      </w:tblGrid>
      <w:tr w:rsidTr="00E827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t>Eleme</w:t>
            </w:r>
            <w:r w:rsidRPr="00FC0C95">
              <w:t>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FC0C95" w:rsidP="00FC0C95">
            <w:pPr>
              <w:pStyle w:val="BodyText"/>
            </w:pPr>
            <w:r w:rsidRPr="00FC0C95">
              <w:t>Performance criteria describe the required performance needed to demonstrate achievement of the element. Assessment of performance is to be consistent with the evidence guide.</w:t>
            </w:r>
          </w:p>
        </w:tc>
      </w:tr>
    </w:tbl>
    <w:p w:rsidR="00000000" w:rsidRPr="00FC0C95" w:rsidP="00FC0C95">
      <w:pPr>
        <w:pStyle w:val="BodyText"/>
      </w:pPr>
    </w:p>
    <w:p w:rsidR="00000000" w:rsidRPr="00FC0C95" w:rsidP="00FC0C95">
      <w:pPr>
        <w:pStyle w:val="AllowPageBreak"/>
      </w:pPr>
    </w:p>
    <w:p w:rsidR="00000000" w:rsidRPr="00FC0C95" w:rsidP="00FC0C95">
      <w:pPr>
        <w:pStyle w:val="Heading1"/>
      </w:pPr>
      <w:bookmarkStart w:id="8" w:name="O_567079"/>
      <w:bookmarkEnd w:id="8"/>
      <w:r w:rsidRPr="00FC0C95">
        <w:t>Elements and Performance Criteria</w:t>
      </w:r>
    </w:p>
    <w:tbl>
      <w:tblPr>
        <w:tblW w:w="9640" w:type="dxa"/>
        <w:tblLayout w:type="fixed"/>
        <w:tblCellMar>
          <w:left w:w="62" w:type="dxa"/>
          <w:right w:w="62" w:type="dxa"/>
        </w:tblCellMar>
        <w:tblLook w:val="0000"/>
      </w:tblPr>
      <w:tblGrid>
        <w:gridCol w:w="2776"/>
        <w:gridCol w:w="6864"/>
      </w:tblGrid>
      <w:tr w:rsidTr="00E827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rPr>
                <w:rStyle w:val="SpecialBold"/>
              </w:rPr>
              <w:t>1</w:t>
            </w:r>
            <w:r w:rsidRPr="00FC0C95">
              <w:rPr>
                <w:rStyle w:val="SpecialBold"/>
              </w:rPr>
              <w:tab/>
              <w:t>Inspect and prepare locomotive</w:t>
            </w:r>
          </w:p>
        </w:tc>
        <w:tc>
          <w:tcPr>
            <w:tcW w:w="6864" w:type="dxa"/>
            <w:tcBorders>
              <w:top w:val="nil"/>
              <w:left w:val="nil"/>
              <w:bottom w:val="nil"/>
              <w:right w:val="nil"/>
            </w:tcBorders>
            <w:tcMar>
              <w:top w:w="0" w:type="dxa"/>
              <w:left w:w="62" w:type="dxa"/>
              <w:bottom w:w="0" w:type="dxa"/>
              <w:right w:w="62" w:type="dxa"/>
            </w:tcMar>
          </w:tcPr>
          <w:p w:rsidR="00000000" w:rsidRPr="00FC0C95" w:rsidP="00FC0C95">
            <w:pPr>
              <w:pStyle w:val="BodyText"/>
            </w:pPr>
            <w:r w:rsidRPr="00FC0C95">
              <w:t>1.1</w:t>
            </w:r>
            <w:r w:rsidRPr="00FC0C95">
              <w:tab/>
              <w:t>Identification and location of locomotive is confirmed</w:t>
            </w:r>
          </w:p>
          <w:p w:rsidR="00000000" w:rsidRPr="00FC0C95" w:rsidP="00FC0C95">
            <w:pPr>
              <w:pStyle w:val="BodyText"/>
            </w:pPr>
            <w:r w:rsidRPr="00FC0C95">
              <w:t>1.2</w:t>
            </w:r>
            <w:r w:rsidRPr="00FC0C95">
              <w:tab/>
              <w:t>Logbook and locomotive are checked for out of service indications and to confirm serviceability</w:t>
            </w:r>
          </w:p>
          <w:p w:rsidR="00000000" w:rsidRPr="00FC0C95" w:rsidP="00FC0C95">
            <w:pPr>
              <w:pStyle w:val="BodyText"/>
            </w:pPr>
            <w:r w:rsidRPr="00FC0C95">
              <w:t>1.3</w:t>
            </w:r>
            <w:r w:rsidRPr="00FC0C95">
              <w:tab/>
              <w:t>Where applicable, locomoti</w:t>
            </w:r>
            <w:r w:rsidRPr="00FC0C95">
              <w:t xml:space="preserve">ve kit and equipment are checked and defects and deficiencies are recorded and rectified, isolated, tagged (where applicable) or reported in accordance with organisational policies and procedures </w:t>
            </w:r>
          </w:p>
          <w:p w:rsidR="00000000" w:rsidRPr="00FC0C95" w:rsidP="00FC0C95">
            <w:pPr>
              <w:pStyle w:val="BodyText"/>
            </w:pPr>
            <w:r w:rsidRPr="00FC0C95">
              <w:t>1.4</w:t>
            </w:r>
            <w:r w:rsidRPr="00FC0C95">
              <w:tab/>
              <w:t>Fuel, lubricating oils, water, coolant and sand equipme</w:t>
            </w:r>
            <w:r w:rsidRPr="00FC0C95">
              <w:t>nt are checked and replenished if required</w:t>
            </w:r>
          </w:p>
          <w:p w:rsidR="00000000" w:rsidP="00FC0C95">
            <w:pPr>
              <w:pStyle w:val="BodyText"/>
              <w:rPr>
                <w:lang w:val="en-NZ"/>
              </w:rPr>
            </w:pPr>
            <w:r w:rsidRPr="00FC0C95">
              <w:t>1.5</w:t>
            </w:r>
            <w:r w:rsidRPr="00FC0C95">
              <w:tab/>
              <w:t>External visual checks are conducted in accordance with manufacturer and/or organisational policies and procedures</w:t>
            </w:r>
          </w:p>
        </w:tc>
      </w:tr>
      <w:tr w:rsidTr="00E827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rPr>
                <w:rStyle w:val="SpecialBold"/>
              </w:rPr>
              <w:t>2</w:t>
            </w:r>
            <w:r w:rsidRPr="00FC0C95">
              <w:rPr>
                <w:rStyle w:val="SpecialBold"/>
              </w:rPr>
              <w:tab/>
              <w:t>Start up locomotive</w:t>
            </w:r>
          </w:p>
        </w:tc>
        <w:tc>
          <w:tcPr>
            <w:tcW w:w="6864" w:type="dxa"/>
            <w:tcBorders>
              <w:top w:val="nil"/>
              <w:left w:val="nil"/>
              <w:bottom w:val="nil"/>
              <w:right w:val="nil"/>
            </w:tcBorders>
            <w:tcMar>
              <w:top w:w="0" w:type="dxa"/>
              <w:left w:w="62" w:type="dxa"/>
              <w:bottom w:w="0" w:type="dxa"/>
              <w:right w:w="62" w:type="dxa"/>
            </w:tcMar>
          </w:tcPr>
          <w:p w:rsidR="00000000" w:rsidRPr="00FC0C95" w:rsidP="00FC0C95">
            <w:pPr>
              <w:pStyle w:val="BodyText"/>
            </w:pPr>
            <w:r w:rsidRPr="00FC0C95">
              <w:t>2.1</w:t>
            </w:r>
            <w:r w:rsidRPr="00FC0C95">
              <w:tab/>
              <w:t xml:space="preserve">Locomotive is started in accordance with manufacturer instructions </w:t>
            </w:r>
            <w:r w:rsidRPr="00FC0C95">
              <w:t xml:space="preserve">and/or organisational procedures </w:t>
            </w:r>
          </w:p>
          <w:p w:rsidR="00000000" w:rsidRPr="00FC0C95" w:rsidP="00FC0C95">
            <w:pPr>
              <w:pStyle w:val="BodyText"/>
            </w:pPr>
            <w:r w:rsidRPr="00FC0C95">
              <w:t>2.2</w:t>
            </w:r>
            <w:r w:rsidRPr="00FC0C95">
              <w:tab/>
              <w:t xml:space="preserve">Any operating faults are identified, diagnosed, rectified and/or reported and recorded in appropriate records </w:t>
            </w:r>
          </w:p>
          <w:p w:rsidR="00000000" w:rsidRPr="00FC0C95" w:rsidP="00FC0C95">
            <w:pPr>
              <w:pStyle w:val="BodyText"/>
            </w:pPr>
            <w:r w:rsidRPr="00FC0C95">
              <w:t>2.3</w:t>
            </w:r>
            <w:r w:rsidRPr="00FC0C95">
              <w:tab/>
              <w:t xml:space="preserve">All instruments and gauges are observed and readings are interpreted to confirm effective operation in </w:t>
            </w:r>
            <w:r w:rsidRPr="00FC0C95">
              <w:t>accordance with manufacturer and/or organisational procedures</w:t>
            </w:r>
          </w:p>
          <w:p w:rsidR="00000000" w:rsidP="00FC0C95">
            <w:pPr>
              <w:pStyle w:val="BodyText"/>
              <w:rPr>
                <w:lang w:val="en-NZ"/>
              </w:rPr>
            </w:pPr>
            <w:r w:rsidRPr="00FC0C95">
              <w:t>2.4</w:t>
            </w:r>
            <w:r w:rsidRPr="00FC0C95">
              <w:tab/>
              <w:t>Where required, fluid levels are rechecked after starting and appropriate action is taken if required</w:t>
            </w:r>
          </w:p>
        </w:tc>
      </w:tr>
      <w:tr w:rsidTr="00E827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rPr>
                <w:rStyle w:val="SpecialBold"/>
              </w:rPr>
              <w:t>3</w:t>
            </w:r>
            <w:r w:rsidRPr="00FC0C95">
              <w:rPr>
                <w:rStyle w:val="SpecialBold"/>
              </w:rPr>
              <w:tab/>
              <w:t>Conduct in-cab checks</w:t>
            </w:r>
          </w:p>
        </w:tc>
        <w:tc>
          <w:tcPr>
            <w:tcW w:w="6864" w:type="dxa"/>
            <w:tcBorders>
              <w:top w:val="nil"/>
              <w:left w:val="nil"/>
              <w:bottom w:val="nil"/>
              <w:right w:val="nil"/>
            </w:tcBorders>
            <w:tcMar>
              <w:top w:w="0" w:type="dxa"/>
              <w:left w:w="62" w:type="dxa"/>
              <w:bottom w:w="0" w:type="dxa"/>
              <w:right w:w="62" w:type="dxa"/>
            </w:tcMar>
          </w:tcPr>
          <w:p w:rsidR="00000000" w:rsidRPr="00FC0C95" w:rsidP="00FC0C95">
            <w:pPr>
              <w:pStyle w:val="BodyText"/>
            </w:pPr>
            <w:r w:rsidRPr="00FC0C95">
              <w:t>3.1</w:t>
            </w:r>
            <w:r w:rsidRPr="00FC0C95">
              <w:tab/>
              <w:t>Locomotive in-cab checks are conducted in accordance with m</w:t>
            </w:r>
            <w:r w:rsidRPr="00FC0C95">
              <w:t>anufacturer and/or organisational policies and procedures</w:t>
            </w:r>
          </w:p>
          <w:p w:rsidR="00000000" w:rsidRPr="00FC0C95" w:rsidP="00FC0C95">
            <w:pPr>
              <w:pStyle w:val="BodyText"/>
            </w:pPr>
            <w:r w:rsidRPr="00FC0C95">
              <w:t>3.2</w:t>
            </w:r>
            <w:r w:rsidRPr="00FC0C95">
              <w:tab/>
              <w:t>Vigilance and safety controls and indicators are checked to ensure they are functioning correctly and appropriate action is taken if they are not working correctly</w:t>
            </w:r>
          </w:p>
          <w:p w:rsidR="00000000" w:rsidRPr="00FC0C95" w:rsidP="00FC0C95">
            <w:pPr>
              <w:pStyle w:val="BodyText"/>
            </w:pPr>
            <w:r w:rsidRPr="00FC0C95">
              <w:t>3.3</w:t>
            </w:r>
            <w:r w:rsidRPr="00FC0C95">
              <w:tab/>
              <w:t>Communication equipment is</w:t>
            </w:r>
            <w:r w:rsidRPr="00FC0C95">
              <w:t xml:space="preserve"> checked to ensure that it is functioning correctly and appropriate action is taken if it is not working correctly</w:t>
            </w:r>
          </w:p>
          <w:p w:rsidR="00000000" w:rsidRPr="00FC0C95" w:rsidP="00FC0C95">
            <w:pPr>
              <w:pStyle w:val="BodyText"/>
            </w:pPr>
            <w:r w:rsidRPr="00FC0C95">
              <w:t>3.4</w:t>
            </w:r>
            <w:r w:rsidRPr="00FC0C95">
              <w:tab/>
              <w:t>Personal in-cab equipment and crew comfort requirements are checked and adjusted for correct functionality and comfort</w:t>
            </w:r>
          </w:p>
          <w:p w:rsidR="00000000" w:rsidP="00FC0C95">
            <w:pPr>
              <w:pStyle w:val="BodyText"/>
              <w:rPr>
                <w:lang w:val="en-NZ"/>
              </w:rPr>
            </w:pPr>
            <w:r w:rsidRPr="00FC0C95">
              <w:t>3.5</w:t>
            </w:r>
            <w:r w:rsidRPr="00FC0C95">
              <w:tab/>
              <w:t>Aux</w:t>
            </w:r>
            <w:r w:rsidRPr="00FC0C95">
              <w:t>iliary and emergency equipment is checked and confirmed to be operational in accordance with operating requirements</w:t>
            </w:r>
          </w:p>
        </w:tc>
      </w:tr>
      <w:tr w:rsidTr="00E827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rPr>
                <w:rStyle w:val="SpecialBold"/>
              </w:rPr>
              <w:t>4</w:t>
            </w:r>
            <w:r w:rsidRPr="00FC0C95">
              <w:rPr>
                <w:rStyle w:val="SpecialBold"/>
              </w:rPr>
              <w:tab/>
              <w:t>Conduct post start up checks</w:t>
            </w:r>
          </w:p>
        </w:tc>
        <w:tc>
          <w:tcPr>
            <w:tcW w:w="6864" w:type="dxa"/>
            <w:tcBorders>
              <w:top w:val="nil"/>
              <w:left w:val="nil"/>
              <w:bottom w:val="nil"/>
              <w:right w:val="nil"/>
            </w:tcBorders>
            <w:tcMar>
              <w:top w:w="0" w:type="dxa"/>
              <w:left w:w="62" w:type="dxa"/>
              <w:bottom w:w="0" w:type="dxa"/>
              <w:right w:w="62" w:type="dxa"/>
            </w:tcMar>
          </w:tcPr>
          <w:p w:rsidR="00000000" w:rsidRPr="00FC0C95" w:rsidP="00FC0C95">
            <w:pPr>
              <w:pStyle w:val="BodyText"/>
            </w:pPr>
            <w:r w:rsidRPr="00FC0C95">
              <w:t>4.1</w:t>
            </w:r>
            <w:r w:rsidRPr="00FC0C95">
              <w:tab/>
              <w:t>Post start up checks are carried out to ensure locomotive is braking and powering effectively and is saf</w:t>
            </w:r>
            <w:r w:rsidRPr="00FC0C95">
              <w:t>e to move in accordance with manufacturer and/or organisational policies and procedures</w:t>
            </w:r>
          </w:p>
          <w:p w:rsidR="00000000" w:rsidP="00FC0C95">
            <w:pPr>
              <w:pStyle w:val="BodyText"/>
              <w:rPr>
                <w:lang w:val="en-NZ"/>
              </w:rPr>
            </w:pPr>
            <w:r w:rsidRPr="00FC0C95">
              <w:t>4.2</w:t>
            </w:r>
            <w:r w:rsidRPr="00FC0C95">
              <w:tab/>
              <w:t>If required, personal communication equipment is obtained and checked to ensure that it is functional</w:t>
            </w:r>
          </w:p>
        </w:tc>
      </w:tr>
      <w:tr w:rsidTr="00E827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rPr>
                <w:rStyle w:val="SpecialBold"/>
              </w:rPr>
              <w:t>5</w:t>
            </w:r>
            <w:r w:rsidRPr="00FC0C95">
              <w:rPr>
                <w:rStyle w:val="SpecialBold"/>
              </w:rPr>
              <w:tab/>
              <w:t>Raise or lower pantograph (if required)</w:t>
            </w:r>
          </w:p>
        </w:tc>
        <w:tc>
          <w:tcPr>
            <w:tcW w:w="6864"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t>5.1</w:t>
            </w:r>
            <w:r w:rsidRPr="00FC0C95">
              <w:tab/>
              <w:t>If required, pa</w:t>
            </w:r>
            <w:r w:rsidRPr="00FC0C95">
              <w:t>ntographs are raised or lowered and confirmed to be operational in accordance with manufacturer instructions and/or organisational policies and procedures</w:t>
            </w:r>
          </w:p>
        </w:tc>
      </w:tr>
      <w:tr w:rsidTr="00E827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rPr>
                <w:rStyle w:val="SpecialBold"/>
              </w:rPr>
              <w:t>6</w:t>
            </w:r>
            <w:r w:rsidRPr="00FC0C95">
              <w:rPr>
                <w:rStyle w:val="SpecialBold"/>
              </w:rPr>
              <w:tab/>
              <w:t>Complete start up documentation</w:t>
            </w:r>
          </w:p>
        </w:tc>
        <w:tc>
          <w:tcPr>
            <w:tcW w:w="6864" w:type="dxa"/>
            <w:tcBorders>
              <w:top w:val="nil"/>
              <w:left w:val="nil"/>
              <w:bottom w:val="nil"/>
              <w:right w:val="nil"/>
            </w:tcBorders>
            <w:tcMar>
              <w:top w:w="0" w:type="dxa"/>
              <w:left w:w="62" w:type="dxa"/>
              <w:bottom w:w="0" w:type="dxa"/>
              <w:right w:w="62" w:type="dxa"/>
            </w:tcMar>
          </w:tcPr>
          <w:p w:rsidR="00000000" w:rsidRPr="00FC0C95" w:rsidP="00FC0C95">
            <w:pPr>
              <w:pStyle w:val="BodyText"/>
            </w:pPr>
            <w:r w:rsidRPr="00FC0C95">
              <w:t>6.1</w:t>
            </w:r>
            <w:r w:rsidRPr="00FC0C95">
              <w:tab/>
              <w:t>All required documentation concerning inspecting the locomotiv</w:t>
            </w:r>
            <w:r w:rsidRPr="00FC0C95">
              <w:t xml:space="preserve">e is completed in accordance with organisational policies and procedures </w:t>
            </w:r>
          </w:p>
          <w:p w:rsidR="00000000" w:rsidP="00FC0C95">
            <w:pPr>
              <w:pStyle w:val="BodyText"/>
              <w:rPr>
                <w:lang w:val="en-NZ"/>
              </w:rPr>
            </w:pPr>
            <w:r w:rsidRPr="00FC0C95">
              <w:t>6.2</w:t>
            </w:r>
            <w:r w:rsidRPr="00FC0C95">
              <w:tab/>
              <w:t>Logbook and other locomotive service records are completed in accordance with organisational policies and procedures</w:t>
            </w:r>
          </w:p>
        </w:tc>
      </w:tr>
      <w:tr w:rsidTr="00E827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rPr>
                <w:rStyle w:val="SpecialBold"/>
              </w:rPr>
              <w:t>7</w:t>
            </w:r>
            <w:r w:rsidRPr="00FC0C95">
              <w:rPr>
                <w:rStyle w:val="SpecialBold"/>
              </w:rPr>
              <w:tab/>
              <w:t>Stable locomotive</w:t>
            </w:r>
          </w:p>
        </w:tc>
        <w:tc>
          <w:tcPr>
            <w:tcW w:w="6864" w:type="dxa"/>
            <w:tcBorders>
              <w:top w:val="nil"/>
              <w:left w:val="nil"/>
              <w:bottom w:val="nil"/>
              <w:right w:val="nil"/>
            </w:tcBorders>
            <w:tcMar>
              <w:top w:w="0" w:type="dxa"/>
              <w:left w:w="62" w:type="dxa"/>
              <w:bottom w:w="0" w:type="dxa"/>
              <w:right w:w="62" w:type="dxa"/>
            </w:tcMar>
          </w:tcPr>
          <w:p w:rsidR="00000000" w:rsidRPr="00FC0C95" w:rsidP="00FC0C95">
            <w:pPr>
              <w:pStyle w:val="BodyText"/>
            </w:pPr>
            <w:r w:rsidRPr="00FC0C95">
              <w:t>7.1</w:t>
            </w:r>
            <w:r w:rsidRPr="00FC0C95">
              <w:tab/>
              <w:t>Location for stabling the locomotive</w:t>
            </w:r>
            <w:r w:rsidRPr="00FC0C95">
              <w:t xml:space="preserve"> is identified and confirmed with appropriate personnel</w:t>
            </w:r>
          </w:p>
          <w:p w:rsidR="00000000" w:rsidRPr="00FC0C95" w:rsidP="00FC0C95">
            <w:pPr>
              <w:pStyle w:val="BodyText"/>
            </w:pPr>
            <w:r w:rsidRPr="00FC0C95">
              <w:t>7.2</w:t>
            </w:r>
            <w:r w:rsidRPr="00FC0C95">
              <w:tab/>
              <w:t>Where required, directions of appropriate personnel are interpreted and followed</w:t>
            </w:r>
          </w:p>
          <w:p w:rsidR="00000000" w:rsidRPr="00FC0C95" w:rsidP="00FC0C95">
            <w:pPr>
              <w:pStyle w:val="BodyText"/>
            </w:pPr>
            <w:r w:rsidRPr="00FC0C95">
              <w:t>7.3</w:t>
            </w:r>
            <w:r w:rsidRPr="00FC0C95">
              <w:tab/>
              <w:t>Locomotive is stabled and shut down in accordance with manufacturer and/or organisational procedures</w:t>
            </w:r>
          </w:p>
          <w:p w:rsidR="00000000" w:rsidRPr="00FC0C95" w:rsidP="00FC0C95">
            <w:pPr>
              <w:pStyle w:val="BodyText"/>
            </w:pPr>
            <w:r w:rsidRPr="00FC0C95">
              <w:t>7.4</w:t>
            </w:r>
            <w:r w:rsidRPr="00FC0C95">
              <w:tab/>
              <w:t>Locomo</w:t>
            </w:r>
            <w:r w:rsidRPr="00FC0C95">
              <w:t>tive is secured in accordance with organisational policies and procedures</w:t>
            </w:r>
          </w:p>
          <w:p w:rsidR="00000000" w:rsidRPr="00FC0C95" w:rsidP="00FC0C95">
            <w:pPr>
              <w:pStyle w:val="BodyText"/>
            </w:pPr>
            <w:r w:rsidRPr="00FC0C95">
              <w:t>7.5</w:t>
            </w:r>
            <w:r w:rsidRPr="00FC0C95">
              <w:tab/>
              <w:t>Control equipment and cab are secured in accordance with organisational policies and procedures</w:t>
            </w:r>
          </w:p>
          <w:p w:rsidR="00000000" w:rsidP="00FC0C95">
            <w:pPr>
              <w:pStyle w:val="BodyText"/>
              <w:rPr>
                <w:lang w:val="en-NZ"/>
              </w:rPr>
            </w:pPr>
            <w:r w:rsidRPr="00FC0C95">
              <w:t>7.6</w:t>
            </w:r>
            <w:r w:rsidRPr="00FC0C95">
              <w:tab/>
              <w:t>If required, additional protection is set in place in accordance with organisa</w:t>
            </w:r>
            <w:r w:rsidRPr="00FC0C95">
              <w:t>tional policies and procedures</w:t>
            </w:r>
          </w:p>
        </w:tc>
      </w:tr>
      <w:tr w:rsidTr="00E8279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rPr>
                <w:rStyle w:val="SpecialBold"/>
              </w:rPr>
              <w:t>8</w:t>
            </w:r>
            <w:r w:rsidRPr="00FC0C95">
              <w:rPr>
                <w:rStyle w:val="SpecialBold"/>
              </w:rPr>
              <w:tab/>
              <w:t>Carry out post-operational checks</w:t>
            </w:r>
          </w:p>
        </w:tc>
        <w:tc>
          <w:tcPr>
            <w:tcW w:w="6864" w:type="dxa"/>
            <w:tcBorders>
              <w:top w:val="nil"/>
              <w:left w:val="nil"/>
              <w:bottom w:val="nil"/>
              <w:right w:val="nil"/>
            </w:tcBorders>
            <w:tcMar>
              <w:top w:w="0" w:type="dxa"/>
              <w:left w:w="62" w:type="dxa"/>
              <w:bottom w:w="0" w:type="dxa"/>
              <w:right w:w="62" w:type="dxa"/>
            </w:tcMar>
          </w:tcPr>
          <w:p w:rsidR="00000000" w:rsidRPr="00FC0C95" w:rsidP="00FC0C95">
            <w:pPr>
              <w:pStyle w:val="BodyText"/>
            </w:pPr>
            <w:r w:rsidRPr="00FC0C95">
              <w:t>8.1</w:t>
            </w:r>
            <w:r w:rsidRPr="00FC0C95">
              <w:tab/>
              <w:t>Fuel, oil, water and sand levels are checked and replenished if required</w:t>
            </w:r>
          </w:p>
          <w:p w:rsidR="00000000" w:rsidRPr="00FC0C95" w:rsidP="00FC0C95">
            <w:pPr>
              <w:pStyle w:val="BodyText"/>
            </w:pPr>
            <w:r w:rsidRPr="00FC0C95">
              <w:t>8.2</w:t>
            </w:r>
            <w:r w:rsidRPr="00FC0C95">
              <w:tab/>
              <w:t>Outcomes of post-operational checks are recorded in accordance with organisational policies and procedures</w:t>
            </w:r>
          </w:p>
        </w:tc>
      </w:tr>
    </w:tbl>
    <w:p w:rsidR="00000000" w:rsidRPr="00FC0C95" w:rsidP="00FC0C95">
      <w:pPr>
        <w:pStyle w:val="BodyText"/>
      </w:pPr>
    </w:p>
    <w:p w:rsidR="00000000" w:rsidRPr="00FC0C95" w:rsidP="00FC0C95">
      <w:pPr>
        <w:pStyle w:val="AllowPageBreak"/>
      </w:pPr>
    </w:p>
    <w:p w:rsidR="00000000" w:rsidRPr="00FC0C95" w:rsidP="00FC0C95">
      <w:pPr>
        <w:pStyle w:val="Heading1"/>
      </w:pPr>
      <w:bookmarkStart w:id="9" w:name="O_567078"/>
      <w:bookmarkEnd w:id="9"/>
      <w:r w:rsidRPr="00FC0C95">
        <w:t>Required Skills and Knowledge</w:t>
      </w:r>
    </w:p>
    <w:tbl>
      <w:tblPr>
        <w:tblW w:w="9640" w:type="dxa"/>
        <w:tblLayout w:type="fixed"/>
        <w:tblCellMar>
          <w:left w:w="62" w:type="dxa"/>
          <w:right w:w="62" w:type="dxa"/>
        </w:tblCellMar>
        <w:tblLook w:val="0000"/>
      </w:tblPr>
      <w:tblGrid>
        <w:gridCol w:w="9640"/>
      </w:tblGrid>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t>This section describes the knowledge and skills required for this unit.</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rPr>
                <w:rStyle w:val="SpecialBold"/>
              </w:rPr>
              <w:t>Required knowledge:</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Auxiliary systems on a locomotive and related checks for correct operation</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Braking and safety system procedures for locomotives</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Defects that can occur on a locomotive and related action that should be taken</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External features of a locomotive that must be checked during a visual inspection</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Functions of all supervisory indicat</w:t>
            </w:r>
            <w:r w:rsidRPr="00FC0C95">
              <w:t>ors and controls, and related checks for correct operation</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Inspection procedures for a locomotive</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Lubrication requirements for a locomotive</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Procedures for operating electronic communications equipment with required protocol</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 xml:space="preserve">Purpose and location of </w:t>
            </w:r>
            <w:r w:rsidRPr="00FC0C95">
              <w:t>controls, monitoring devices, braking, power source and traction systems</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 xml:space="preserve">Relevant legislated rail safety requirements including acts and regulations from </w:t>
            </w:r>
            <w:r w:rsidRPr="00FC0C95">
              <w:t>each applicable state and territory together with any nationally approved compliance codes and/or guidelines</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Relevant OH&amp;S and environmental procedures and regulations</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rPr>
                <w:rStyle w:val="SpecialBold"/>
              </w:rPr>
              <w:t>Required skills:</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Adapt to differences in locomotives and associated equipment and p</w:t>
            </w:r>
            <w:r w:rsidRPr="00FC0C95">
              <w:t>rocedures</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Communicate effectively with others when inspecting, preparing and stabling a locomotive</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Modify activities depending on operational contingencies, risk situations and environments</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C0C95">
            <w:pPr>
              <w:pStyle w:val="ListBullet"/>
              <w:rPr>
                <w:lang w:val="en-NZ"/>
              </w:rPr>
            </w:pPr>
            <w:r w:rsidRPr="00FC0C95">
              <w:t xml:space="preserve">Read and interpret instructions, procedures and information </w:t>
            </w:r>
            <w:r w:rsidRPr="00FC0C95">
              <w:t>and signs relevant to the visual inspection, preparation, start up and stabling a locomotive</w:t>
            </w:r>
          </w:p>
        </w:tc>
      </w:tr>
      <w:tr w:rsidTr="00FC0C9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C0C95" w:rsidP="00FC0C95">
            <w:pPr>
              <w:pStyle w:val="ListBullet"/>
            </w:pPr>
            <w:r w:rsidRPr="00FC0C95">
              <w:t>Work collaboratively with others inspecting and preparing a locomotive</w:t>
            </w:r>
          </w:p>
        </w:tc>
      </w:tr>
    </w:tbl>
    <w:p w:rsidR="00000000" w:rsidRPr="00FC0C95" w:rsidP="00FC0C95">
      <w:pPr>
        <w:pStyle w:val="BodyText"/>
      </w:pPr>
    </w:p>
    <w:p w:rsidR="00000000" w:rsidRPr="00FC0C95" w:rsidP="00FC0C95">
      <w:pPr>
        <w:pStyle w:val="AllowPageBreak"/>
      </w:pPr>
    </w:p>
    <w:p w:rsidR="00000000" w:rsidRPr="00FC0C95" w:rsidP="00FC0C95">
      <w:pPr>
        <w:pStyle w:val="Heading1"/>
      </w:pPr>
      <w:bookmarkStart w:id="10" w:name="O_567077"/>
      <w:bookmarkEnd w:id="10"/>
      <w:r w:rsidRPr="00FC0C95">
        <w:t>Evidence Guide</w:t>
      </w:r>
    </w:p>
    <w:tbl>
      <w:tblPr>
        <w:tblW w:w="0" w:type="auto"/>
        <w:tblCellMar>
          <w:left w:w="62" w:type="dxa"/>
          <w:right w:w="62" w:type="dxa"/>
        </w:tblCellMar>
        <w:tblLook w:val="0000"/>
      </w:tblPr>
      <w:tblGrid>
        <w:gridCol w:w="3345"/>
        <w:gridCol w:w="5851"/>
      </w:tblGrid>
      <w:tr w:rsidTr="00E827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t>The evidence guide provides advice on assessment and must be read in conjunction with the performance criteria, required knowledge and skills, the range statement and the assessment guidelines for this Training Package.</w:t>
            </w:r>
          </w:p>
        </w:tc>
      </w:tr>
      <w:tr w:rsidTr="00E827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rPr>
                <w:rStyle w:val="SpecialBold"/>
              </w:rPr>
              <w:t>Critical aspects for assessment an</w:t>
            </w:r>
            <w:r w:rsidRPr="00FC0C95">
              <w:rPr>
                <w:rStyle w:val="SpecialBold"/>
              </w:rPr>
              <w:t>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C0C95" w:rsidP="00FC0C95">
            <w:pPr>
              <w:pStyle w:val="ListBullet"/>
            </w:pPr>
            <w:r w:rsidRPr="00FC0C95">
              <w:t>The evidence required to demonstrate competency in this unit must be relevant to and satisfy all of the requirements of the elements and performance criteria of this unit and include demonstration</w:t>
            </w:r>
            <w:r w:rsidRPr="00FC0C95">
              <w:t xml:space="preserve"> of applying:</w:t>
            </w:r>
          </w:p>
          <w:p w:rsidR="00000000" w:rsidRPr="00FC0C95" w:rsidP="00FC0C95">
            <w:pPr>
              <w:pStyle w:val="ListBullet2"/>
            </w:pPr>
            <w:r w:rsidRPr="00FC0C95">
              <w:t>the required knowledge and skills</w:t>
            </w:r>
          </w:p>
          <w:p w:rsidR="00000000" w:rsidRPr="00FC0C95" w:rsidP="00FC0C95">
            <w:pPr>
              <w:pStyle w:val="ListBullet2"/>
            </w:pPr>
            <w:r w:rsidRPr="00FC0C95">
              <w:t>relevant legislation and workplace procedures</w:t>
            </w:r>
          </w:p>
          <w:p w:rsidR="00000000" w:rsidRPr="00FC0C95" w:rsidP="00FC0C95">
            <w:pPr>
              <w:pStyle w:val="ListBullet2"/>
            </w:pPr>
            <w:r w:rsidRPr="00FC0C95">
              <w:t>other relevant aspects of the range statement</w:t>
            </w:r>
          </w:p>
          <w:p w:rsidR="00000000" w:rsidRPr="00FC0C95" w:rsidP="00FC0C95">
            <w:pPr>
              <w:pStyle w:val="ListBullet"/>
            </w:pPr>
            <w:r w:rsidRPr="00FC0C95">
              <w:t xml:space="preserve">Assessment must include exercises which demonstrate competent performance of the </w:t>
            </w:r>
            <w:r w:rsidRPr="00FC0C95">
              <w:t>following in a range of situations:</w:t>
            </w:r>
          </w:p>
          <w:p w:rsidR="00000000" w:rsidRPr="00FC0C95" w:rsidP="00FC0C95">
            <w:pPr>
              <w:pStyle w:val="ListBullet2"/>
            </w:pPr>
            <w:r w:rsidRPr="00FC0C95">
              <w:t xml:space="preserve">completing all pre-start-up checks on a locomotives </w:t>
            </w:r>
          </w:p>
          <w:p w:rsidR="00000000" w:rsidRPr="00FC0C95" w:rsidP="00FC0C95">
            <w:pPr>
              <w:pStyle w:val="ListBullet2"/>
            </w:pPr>
            <w:r w:rsidRPr="00FC0C95">
              <w:t>correctly starting up a locomotive</w:t>
            </w:r>
          </w:p>
          <w:p w:rsidR="00000000" w:rsidP="00FC0C95">
            <w:pPr>
              <w:pStyle w:val="ListBullet2"/>
              <w:rPr>
                <w:lang w:val="en-NZ"/>
              </w:rPr>
            </w:pPr>
            <w:r w:rsidRPr="00FC0C95">
              <w:t>shutting down a locomotive</w:t>
            </w:r>
          </w:p>
        </w:tc>
      </w:tr>
      <w:tr w:rsidTr="00E827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C0C95" w:rsidP="00FC0C95">
            <w:pPr>
              <w:pStyle w:val="ListBullet"/>
            </w:pPr>
            <w:r w:rsidRPr="00FC0C95">
              <w:t>Performance is demonstrated consistently over a period of time and in a suitable range of contexts</w:t>
            </w:r>
          </w:p>
          <w:p w:rsidR="00000000" w:rsidRPr="00FC0C95" w:rsidP="00FC0C95">
            <w:pPr>
              <w:pStyle w:val="ListBullet"/>
            </w:pPr>
            <w:r w:rsidRPr="00FC0C95">
              <w:t>Resources for assessment include:</w:t>
            </w:r>
          </w:p>
          <w:p w:rsidR="00000000" w:rsidRPr="00FC0C95" w:rsidP="00FC0C95">
            <w:pPr>
              <w:pStyle w:val="ListBullet2"/>
            </w:pPr>
            <w:r w:rsidRPr="00FC0C95">
              <w:t>a range of relevant exercises, case studies and/or other simulated practical and knowledge assessment, and/or</w:t>
            </w:r>
          </w:p>
          <w:p w:rsidR="00000000" w:rsidRPr="00FC0C95" w:rsidP="00FC0C95">
            <w:pPr>
              <w:pStyle w:val="ListBullet2"/>
            </w:pPr>
            <w:r w:rsidRPr="00FC0C95">
              <w:t>access to an</w:t>
            </w:r>
            <w:r w:rsidRPr="00FC0C95">
              <w:t xml:space="preserve"> appropriate range of relevant operational situations in the workplace</w:t>
            </w:r>
          </w:p>
          <w:p w:rsidR="00000000" w:rsidRPr="00FC0C95" w:rsidP="00FC0C95">
            <w:pPr>
              <w:pStyle w:val="ListBullet"/>
            </w:pPr>
            <w:r w:rsidRPr="00FC0C95">
              <w:t>In both real and simulated environments, access is required to:</w:t>
            </w:r>
          </w:p>
          <w:p w:rsidR="00000000" w:rsidRPr="00FC0C95" w:rsidP="00FC0C95">
            <w:pPr>
              <w:pStyle w:val="ListBullet2"/>
            </w:pPr>
            <w:r w:rsidRPr="00FC0C95">
              <w:t>relevant and appropriate materials and equipment, and</w:t>
            </w:r>
          </w:p>
          <w:p w:rsidR="00000000" w:rsidP="00FC0C95">
            <w:pPr>
              <w:pStyle w:val="ListBullet2"/>
              <w:rPr>
                <w:lang w:val="en-NZ"/>
              </w:rPr>
            </w:pPr>
            <w:r w:rsidRPr="00FC0C95">
              <w:t>applicable documentation including workplace procedures, regulations, codes of practice and operation manuals</w:t>
            </w:r>
          </w:p>
        </w:tc>
      </w:tr>
      <w:tr w:rsidTr="00E827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C0C95" w:rsidP="00FC0C95">
            <w:pPr>
              <w:pStyle w:val="ListBullet"/>
            </w:pPr>
            <w:r w:rsidRPr="00FC0C95">
              <w:t>As a minimum, assessment of knowledge must be conducted through appropriate written/oral tests</w:t>
            </w:r>
          </w:p>
          <w:p w:rsidR="00000000" w:rsidRPr="00FC0C95" w:rsidP="00FC0C95">
            <w:pPr>
              <w:pStyle w:val="ListBullet"/>
            </w:pPr>
            <w:r w:rsidRPr="00FC0C95">
              <w:t>Practical assessment must oc</w:t>
            </w:r>
            <w:r w:rsidRPr="00FC0C95">
              <w:t>cur:</w:t>
            </w:r>
          </w:p>
          <w:p w:rsidR="00000000" w:rsidRPr="00FC0C95" w:rsidP="00FC0C95">
            <w:pPr>
              <w:pStyle w:val="ListBullet2"/>
            </w:pPr>
            <w:r w:rsidRPr="00FC0C95">
              <w:t>through activities in an appropriately simulated environment, and/or</w:t>
            </w:r>
          </w:p>
          <w:p w:rsidR="00000000" w:rsidRPr="00FC0C95" w:rsidP="00FC0C95">
            <w:pPr>
              <w:pStyle w:val="ListBullet2"/>
            </w:pPr>
            <w:r w:rsidRPr="00FC0C95">
              <w:t>in an appropriate range of situations in the workplace</w:t>
            </w:r>
          </w:p>
        </w:tc>
      </w:tr>
    </w:tbl>
    <w:p w:rsidR="00000000" w:rsidRPr="00FC0C95" w:rsidP="00FC0C95">
      <w:pPr>
        <w:pStyle w:val="BodyText"/>
      </w:pPr>
    </w:p>
    <w:p w:rsidR="00000000" w:rsidRPr="00FC0C95" w:rsidP="00FC0C95">
      <w:pPr>
        <w:pStyle w:val="AllowPageBreak"/>
      </w:pPr>
    </w:p>
    <w:p w:rsidR="00000000" w:rsidRPr="00FC0C95" w:rsidP="00FC0C95">
      <w:pPr>
        <w:pStyle w:val="Heading1"/>
      </w:pPr>
      <w:bookmarkStart w:id="11" w:name="O_567076"/>
      <w:bookmarkEnd w:id="11"/>
      <w:r w:rsidRPr="00FC0C95">
        <w:t>Range Statement</w:t>
      </w:r>
    </w:p>
    <w:tbl>
      <w:tblPr>
        <w:tblW w:w="9640" w:type="dxa"/>
        <w:tblLayout w:type="fixed"/>
        <w:tblCellMar>
          <w:left w:w="62" w:type="dxa"/>
          <w:right w:w="62" w:type="dxa"/>
        </w:tblCellMar>
        <w:tblLook w:val="0000"/>
      </w:tblPr>
      <w:tblGrid>
        <w:gridCol w:w="3303"/>
        <w:gridCol w:w="6337"/>
      </w:tblGrid>
      <w:tr w:rsidTr="00FC0C9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t>The range statement relates to the unit of competency as a whole. It allows for different work environments and situations that may affect performance.</w:t>
            </w:r>
          </w:p>
        </w:tc>
      </w:tr>
      <w:tr w:rsidTr="00FC0C95">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t>Locomotives may include:</w:t>
            </w:r>
          </w:p>
        </w:tc>
        <w:tc>
          <w:tcPr>
            <w:tcW w:w="6337" w:type="dxa"/>
            <w:tcBorders>
              <w:top w:val="nil"/>
              <w:left w:val="nil"/>
              <w:bottom w:val="nil"/>
              <w:right w:val="nil"/>
            </w:tcBorders>
            <w:tcMar>
              <w:top w:w="0" w:type="dxa"/>
              <w:left w:w="62" w:type="dxa"/>
              <w:bottom w:w="0" w:type="dxa"/>
              <w:right w:w="62" w:type="dxa"/>
            </w:tcMar>
          </w:tcPr>
          <w:p w:rsidR="00000000" w:rsidRPr="00FC0C95" w:rsidP="00FC0C95">
            <w:pPr>
              <w:pStyle w:val="ListBullet"/>
            </w:pPr>
            <w:r w:rsidRPr="00FC0C95">
              <w:t>diesel locomotives</w:t>
            </w:r>
          </w:p>
          <w:p w:rsidR="00000000" w:rsidRPr="00FC0C95" w:rsidP="00FC0C95">
            <w:pPr>
              <w:pStyle w:val="ListBullet"/>
            </w:pPr>
            <w:r w:rsidRPr="00FC0C95">
              <w:t>electric locomotives</w:t>
            </w:r>
          </w:p>
          <w:p w:rsidR="00000000" w:rsidP="00FC0C95">
            <w:pPr>
              <w:pStyle w:val="ListBullet"/>
              <w:rPr>
                <w:lang w:val="en-NZ"/>
              </w:rPr>
            </w:pPr>
            <w:r w:rsidRPr="00FC0C95">
              <w:t>railcars</w:t>
            </w:r>
          </w:p>
        </w:tc>
      </w:tr>
      <w:tr w:rsidTr="00FC0C9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t>Personal in-cab equipment may include:</w:t>
            </w:r>
          </w:p>
        </w:tc>
        <w:tc>
          <w:tcPr>
            <w:tcW w:w="6337" w:type="dxa"/>
            <w:tcBorders>
              <w:top w:val="nil"/>
              <w:left w:val="nil"/>
              <w:bottom w:val="nil"/>
              <w:right w:val="nil"/>
            </w:tcBorders>
            <w:tcMar>
              <w:top w:w="0" w:type="dxa"/>
              <w:left w:w="62" w:type="dxa"/>
              <w:bottom w:w="0" w:type="dxa"/>
              <w:right w:w="62" w:type="dxa"/>
            </w:tcMar>
          </w:tcPr>
          <w:p w:rsidR="00000000" w:rsidRPr="00FC0C95" w:rsidP="00FC0C95">
            <w:pPr>
              <w:pStyle w:val="ListBullet"/>
            </w:pPr>
            <w:r w:rsidRPr="00FC0C95">
              <w:t>entertainment systems</w:t>
            </w:r>
          </w:p>
          <w:p w:rsidR="00000000" w:rsidRPr="00FC0C95" w:rsidP="00FC0C95">
            <w:pPr>
              <w:pStyle w:val="ListBullet"/>
            </w:pPr>
            <w:r w:rsidRPr="00FC0C95">
              <w:t>microwave</w:t>
            </w:r>
          </w:p>
          <w:p w:rsidR="00000000" w:rsidRPr="00FC0C95" w:rsidP="00FC0C95">
            <w:pPr>
              <w:pStyle w:val="ListBullet"/>
            </w:pPr>
            <w:r w:rsidRPr="00FC0C95">
              <w:t>kettle</w:t>
            </w:r>
          </w:p>
          <w:p w:rsidR="00000000" w:rsidRPr="00FC0C95" w:rsidP="00FC0C95">
            <w:pPr>
              <w:pStyle w:val="ListBullet"/>
            </w:pPr>
            <w:r w:rsidRPr="00FC0C95">
              <w:t>hotplate</w:t>
            </w:r>
          </w:p>
          <w:p w:rsidR="00000000" w:rsidP="00FC0C95">
            <w:pPr>
              <w:pStyle w:val="ListBullet"/>
              <w:rPr>
                <w:lang w:val="en-NZ"/>
              </w:rPr>
            </w:pPr>
            <w:r w:rsidRPr="00FC0C95">
              <w:t>fridge</w:t>
            </w:r>
          </w:p>
        </w:tc>
      </w:tr>
      <w:tr w:rsidTr="00FC0C9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t>Crew comfort equipment may include:</w:t>
            </w:r>
          </w:p>
        </w:tc>
        <w:tc>
          <w:tcPr>
            <w:tcW w:w="6337" w:type="dxa"/>
            <w:tcBorders>
              <w:top w:val="nil"/>
              <w:left w:val="nil"/>
              <w:bottom w:val="nil"/>
              <w:right w:val="nil"/>
            </w:tcBorders>
            <w:tcMar>
              <w:top w:w="0" w:type="dxa"/>
              <w:left w:w="62" w:type="dxa"/>
              <w:bottom w:w="0" w:type="dxa"/>
              <w:right w:w="62" w:type="dxa"/>
            </w:tcMar>
          </w:tcPr>
          <w:p w:rsidR="00000000" w:rsidRPr="00FC0C95" w:rsidP="00FC0C95">
            <w:pPr>
              <w:pStyle w:val="ListBullet"/>
            </w:pPr>
            <w:r w:rsidRPr="00FC0C95">
              <w:t>toilet</w:t>
            </w:r>
          </w:p>
          <w:p w:rsidR="00000000" w:rsidRPr="00FC0C95" w:rsidP="00FC0C95">
            <w:pPr>
              <w:pStyle w:val="ListBullet"/>
            </w:pPr>
            <w:r w:rsidRPr="00FC0C95">
              <w:t>air conditioning</w:t>
            </w:r>
          </w:p>
          <w:p w:rsidR="00000000" w:rsidRPr="00FC0C95" w:rsidP="00FC0C95">
            <w:pPr>
              <w:pStyle w:val="ListBullet"/>
            </w:pPr>
            <w:r w:rsidRPr="00FC0C95">
              <w:t>heating</w:t>
            </w:r>
          </w:p>
          <w:p w:rsidR="00000000" w:rsidRPr="00FC0C95" w:rsidP="00FC0C95">
            <w:pPr>
              <w:pStyle w:val="ListBullet"/>
            </w:pPr>
            <w:r w:rsidRPr="00FC0C95">
              <w:t>seat</w:t>
            </w:r>
          </w:p>
          <w:p w:rsidR="00000000" w:rsidRPr="00FC0C95" w:rsidP="00FC0C95">
            <w:pPr>
              <w:pStyle w:val="ListBullet"/>
            </w:pPr>
            <w:r w:rsidRPr="00FC0C95">
              <w:t>blinds</w:t>
            </w:r>
          </w:p>
          <w:p w:rsidR="00000000" w:rsidP="00FC0C95">
            <w:pPr>
              <w:pStyle w:val="ListBullet"/>
              <w:rPr>
                <w:lang w:val="en-NZ"/>
              </w:rPr>
            </w:pPr>
            <w:r w:rsidRPr="00FC0C95">
              <w:t>demisters</w:t>
            </w:r>
          </w:p>
        </w:tc>
      </w:tr>
      <w:tr w:rsidTr="00FC0C9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t>Auxiliary and emergency equipment may include but not limited to:</w:t>
            </w:r>
          </w:p>
        </w:tc>
        <w:tc>
          <w:tcPr>
            <w:tcW w:w="6337" w:type="dxa"/>
            <w:tcBorders>
              <w:top w:val="nil"/>
              <w:left w:val="nil"/>
              <w:bottom w:val="nil"/>
              <w:right w:val="nil"/>
            </w:tcBorders>
            <w:tcMar>
              <w:top w:w="0" w:type="dxa"/>
              <w:left w:w="62" w:type="dxa"/>
              <w:bottom w:w="0" w:type="dxa"/>
              <w:right w:w="62" w:type="dxa"/>
            </w:tcMar>
          </w:tcPr>
          <w:p w:rsidR="00000000" w:rsidRPr="00FC0C95" w:rsidP="00FC0C95">
            <w:pPr>
              <w:pStyle w:val="ListBullet"/>
            </w:pPr>
            <w:r w:rsidRPr="00FC0C95">
              <w:t>fire extinguishers</w:t>
            </w:r>
          </w:p>
          <w:p w:rsidR="00000000" w:rsidRPr="00FC0C95" w:rsidP="00FC0C95">
            <w:pPr>
              <w:pStyle w:val="ListBullet"/>
            </w:pPr>
            <w:r w:rsidRPr="00FC0C95">
              <w:t>tool box</w:t>
            </w:r>
          </w:p>
          <w:p w:rsidR="00000000" w:rsidRPr="00FC0C95" w:rsidP="00FC0C95">
            <w:pPr>
              <w:pStyle w:val="ListBullet"/>
            </w:pPr>
            <w:r w:rsidRPr="00FC0C95">
              <w:t>first aid kit</w:t>
            </w:r>
          </w:p>
          <w:p w:rsidR="00000000" w:rsidRPr="00FC0C95" w:rsidP="00FC0C95">
            <w:pPr>
              <w:pStyle w:val="ListBullet"/>
            </w:pPr>
            <w:r w:rsidRPr="00FC0C95">
              <w:t>emergency chain</w:t>
            </w:r>
          </w:p>
          <w:p w:rsidR="00000000" w:rsidRPr="00FC0C95" w:rsidP="00FC0C95">
            <w:pPr>
              <w:pStyle w:val="ListBullet"/>
            </w:pPr>
            <w:r w:rsidRPr="00FC0C95">
              <w:t>audible track warning devices</w:t>
            </w:r>
          </w:p>
          <w:p w:rsidR="00000000" w:rsidRPr="00FC0C95" w:rsidP="00FC0C95">
            <w:pPr>
              <w:pStyle w:val="ListBullet"/>
            </w:pPr>
            <w:r w:rsidRPr="00FC0C95">
              <w:t>spill kits</w:t>
            </w:r>
          </w:p>
          <w:p w:rsidR="00000000" w:rsidRPr="00FC0C95" w:rsidP="00FC0C95">
            <w:pPr>
              <w:pStyle w:val="ListBullet"/>
            </w:pPr>
            <w:r w:rsidRPr="00FC0C95">
              <w:t>hydraulic/manual jacks</w:t>
            </w:r>
          </w:p>
          <w:p w:rsidR="00000000" w:rsidRPr="00FC0C95" w:rsidP="00FC0C95">
            <w:pPr>
              <w:pStyle w:val="ListBullet"/>
            </w:pPr>
            <w:r w:rsidRPr="00FC0C95">
              <w:t>spare brake blocks</w:t>
            </w:r>
          </w:p>
          <w:p w:rsidR="00000000" w:rsidRPr="00FC0C95" w:rsidP="00FC0C95">
            <w:pPr>
              <w:pStyle w:val="ListBullet"/>
            </w:pPr>
            <w:r w:rsidRPr="00FC0C95">
              <w:t>spare knuckles</w:t>
            </w:r>
          </w:p>
          <w:p w:rsidR="00000000" w:rsidRPr="00FC0C95" w:rsidP="00FC0C95">
            <w:pPr>
              <w:pStyle w:val="ListBullet"/>
            </w:pPr>
            <w:r w:rsidRPr="00FC0C95">
              <w:t>chocks</w:t>
            </w:r>
          </w:p>
          <w:p w:rsidR="00000000" w:rsidP="00FC0C95">
            <w:pPr>
              <w:pStyle w:val="ListBullet"/>
              <w:rPr>
                <w:lang w:val="en-NZ"/>
              </w:rPr>
            </w:pPr>
            <w:r w:rsidRPr="00FC0C95">
              <w:t>flags</w:t>
            </w:r>
          </w:p>
        </w:tc>
      </w:tr>
      <w:tr w:rsidTr="00FC0C9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t>Additional protection may include:</w:t>
            </w:r>
          </w:p>
        </w:tc>
        <w:tc>
          <w:tcPr>
            <w:tcW w:w="6337" w:type="dxa"/>
            <w:tcBorders>
              <w:top w:val="nil"/>
              <w:left w:val="nil"/>
              <w:bottom w:val="nil"/>
              <w:right w:val="nil"/>
            </w:tcBorders>
            <w:tcMar>
              <w:top w:w="0" w:type="dxa"/>
              <w:left w:w="62" w:type="dxa"/>
              <w:bottom w:w="0" w:type="dxa"/>
              <w:right w:w="62" w:type="dxa"/>
            </w:tcMar>
          </w:tcPr>
          <w:p w:rsidR="00000000" w:rsidRPr="00FC0C95" w:rsidP="00FC0C95">
            <w:pPr>
              <w:pStyle w:val="ListBullet"/>
            </w:pPr>
            <w:r w:rsidRPr="00FC0C95">
              <w:t>derailers</w:t>
            </w:r>
          </w:p>
          <w:p w:rsidR="00000000" w:rsidRPr="00FC0C95" w:rsidP="00FC0C95">
            <w:pPr>
              <w:pStyle w:val="ListBullet"/>
            </w:pPr>
            <w:r w:rsidRPr="00FC0C95">
              <w:t>chocks</w:t>
            </w:r>
          </w:p>
          <w:p w:rsidR="00000000" w:rsidRPr="00FC0C95" w:rsidP="00FC0C95">
            <w:pPr>
              <w:pStyle w:val="ListBullet"/>
            </w:pPr>
            <w:r w:rsidRPr="00FC0C95">
              <w:t>catch points</w:t>
            </w:r>
          </w:p>
          <w:p w:rsidR="00000000" w:rsidRPr="00FC0C95" w:rsidP="00FC0C95">
            <w:pPr>
              <w:pStyle w:val="ListBullet"/>
            </w:pPr>
            <w:r w:rsidRPr="00FC0C95">
              <w:t>dump device clamp</w:t>
            </w:r>
          </w:p>
          <w:p w:rsidR="00000000" w:rsidP="00FC0C95">
            <w:pPr>
              <w:pStyle w:val="ListBullet"/>
              <w:rPr>
                <w:lang w:val="en-NZ"/>
              </w:rPr>
            </w:pPr>
            <w:r w:rsidRPr="00FC0C95">
              <w:t>rail anchor</w:t>
            </w:r>
          </w:p>
        </w:tc>
      </w:tr>
      <w:tr w:rsidTr="00FC0C9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t>Appropriate personnel may include:</w:t>
            </w:r>
          </w:p>
        </w:tc>
        <w:tc>
          <w:tcPr>
            <w:tcW w:w="6337" w:type="dxa"/>
            <w:tcBorders>
              <w:top w:val="nil"/>
              <w:left w:val="nil"/>
              <w:bottom w:val="nil"/>
              <w:right w:val="nil"/>
            </w:tcBorders>
            <w:tcMar>
              <w:top w:w="0" w:type="dxa"/>
              <w:left w:w="62" w:type="dxa"/>
              <w:bottom w:w="0" w:type="dxa"/>
              <w:right w:w="62" w:type="dxa"/>
            </w:tcMar>
          </w:tcPr>
          <w:p w:rsidR="00000000" w:rsidRPr="00FC0C95" w:rsidP="00FC0C95">
            <w:pPr>
              <w:pStyle w:val="ListBullet"/>
            </w:pPr>
            <w:r w:rsidRPr="00FC0C95">
              <w:t>train controllers and signallers</w:t>
            </w:r>
          </w:p>
          <w:p w:rsidR="00000000" w:rsidRPr="00FC0C95" w:rsidP="00FC0C95">
            <w:pPr>
              <w:pStyle w:val="ListBullet"/>
            </w:pPr>
            <w:r w:rsidRPr="00FC0C95">
              <w:t>depot/yard supervisor</w:t>
            </w:r>
          </w:p>
          <w:p w:rsidR="00000000" w:rsidRPr="00FC0C95" w:rsidP="00FC0C95">
            <w:pPr>
              <w:pStyle w:val="ListBullet"/>
            </w:pPr>
            <w:r w:rsidRPr="00FC0C95">
              <w:t>ground support crew</w:t>
            </w:r>
          </w:p>
          <w:p w:rsidR="00000000" w:rsidP="00FC0C95">
            <w:pPr>
              <w:pStyle w:val="ListBullet"/>
              <w:rPr>
                <w:lang w:val="en-NZ"/>
              </w:rPr>
            </w:pPr>
            <w:r w:rsidRPr="00FC0C95">
              <w:t>maintenance personnel</w:t>
            </w:r>
          </w:p>
        </w:tc>
      </w:tr>
      <w:tr w:rsidTr="00FC0C95">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t>Safety and personal protective equipment may include:</w:t>
            </w:r>
          </w:p>
        </w:tc>
        <w:tc>
          <w:tcPr>
            <w:tcW w:w="6337" w:type="dxa"/>
            <w:tcBorders>
              <w:top w:val="nil"/>
              <w:left w:val="nil"/>
              <w:bottom w:val="nil"/>
              <w:right w:val="nil"/>
            </w:tcBorders>
            <w:tcMar>
              <w:top w:w="0" w:type="dxa"/>
              <w:left w:w="62" w:type="dxa"/>
              <w:bottom w:w="0" w:type="dxa"/>
              <w:right w:w="62" w:type="dxa"/>
            </w:tcMar>
          </w:tcPr>
          <w:p w:rsidR="00000000" w:rsidRPr="00FC0C95" w:rsidP="00FC0C95">
            <w:pPr>
              <w:pStyle w:val="ListBullet"/>
            </w:pPr>
            <w:r w:rsidRPr="00FC0C95">
              <w:t>gloves</w:t>
            </w:r>
          </w:p>
          <w:p w:rsidR="00000000" w:rsidRPr="00FC0C95" w:rsidP="00FC0C95">
            <w:pPr>
              <w:pStyle w:val="ListBullet"/>
            </w:pPr>
            <w:r w:rsidRPr="00FC0C95">
              <w:t>sunscreen and sunglasses</w:t>
            </w:r>
          </w:p>
          <w:p w:rsidR="00000000" w:rsidRPr="00FC0C95" w:rsidP="00FC0C95">
            <w:pPr>
              <w:pStyle w:val="ListBullet"/>
            </w:pPr>
            <w:r w:rsidRPr="00FC0C95">
              <w:t>safety glasses</w:t>
            </w:r>
          </w:p>
          <w:p w:rsidR="00000000" w:rsidRPr="00FC0C95" w:rsidP="00FC0C95">
            <w:pPr>
              <w:pStyle w:val="ListBullet"/>
            </w:pPr>
            <w:r w:rsidRPr="00FC0C95">
              <w:t>inse</w:t>
            </w:r>
            <w:r w:rsidRPr="00FC0C95">
              <w:t>ct repellent</w:t>
            </w:r>
          </w:p>
          <w:p w:rsidR="00000000" w:rsidRPr="00FC0C95" w:rsidP="00FC0C95">
            <w:pPr>
              <w:pStyle w:val="ListBullet"/>
            </w:pPr>
            <w:r w:rsidRPr="00FC0C95">
              <w:t>safety headwear and footwear</w:t>
            </w:r>
          </w:p>
          <w:p w:rsidR="00000000" w:rsidRPr="00FC0C95" w:rsidP="00FC0C95">
            <w:pPr>
              <w:pStyle w:val="ListBullet"/>
            </w:pPr>
            <w:r w:rsidRPr="00FC0C95">
              <w:t>two-way radios</w:t>
            </w:r>
          </w:p>
          <w:p w:rsidR="00000000" w:rsidRPr="00FC0C95" w:rsidP="00FC0C95">
            <w:pPr>
              <w:pStyle w:val="ListBullet"/>
            </w:pPr>
            <w:r w:rsidRPr="00FC0C95">
              <w:t>hand lamps</w:t>
            </w:r>
          </w:p>
          <w:p w:rsidR="00000000" w:rsidRPr="00FC0C95" w:rsidP="00FC0C95">
            <w:pPr>
              <w:pStyle w:val="ListBullet"/>
            </w:pPr>
            <w:r w:rsidRPr="00FC0C95">
              <w:t>safety devices</w:t>
            </w:r>
          </w:p>
          <w:p w:rsidR="00000000" w:rsidRPr="00FC0C95" w:rsidP="00FC0C95">
            <w:pPr>
              <w:pStyle w:val="ListBullet"/>
            </w:pPr>
            <w:r w:rsidRPr="00FC0C95">
              <w:t>high visibility clothing</w:t>
            </w:r>
          </w:p>
          <w:p w:rsidR="00000000" w:rsidP="00FC0C95">
            <w:pPr>
              <w:pStyle w:val="ListBullet"/>
              <w:rPr>
                <w:lang w:val="en-NZ"/>
              </w:rPr>
            </w:pPr>
            <w:r w:rsidRPr="00FC0C95">
              <w:t>hearing protection</w:t>
            </w:r>
          </w:p>
        </w:tc>
      </w:tr>
      <w:tr w:rsidTr="00FC0C95">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FC0C95">
            <w:pPr>
              <w:pStyle w:val="BodyText"/>
              <w:rPr>
                <w:lang w:val="en-NZ"/>
              </w:rPr>
            </w:pPr>
            <w:r w:rsidRPr="00FC0C95">
              <w:t>Applicable legislation, regulations and codes may include:</w:t>
            </w:r>
          </w:p>
        </w:tc>
        <w:tc>
          <w:tcPr>
            <w:tcW w:w="6337" w:type="dxa"/>
            <w:tcBorders>
              <w:top w:val="nil"/>
              <w:left w:val="nil"/>
              <w:bottom w:val="nil"/>
              <w:right w:val="nil"/>
            </w:tcBorders>
            <w:tcMar>
              <w:top w:w="0" w:type="dxa"/>
              <w:left w:w="62" w:type="dxa"/>
              <w:bottom w:w="0" w:type="dxa"/>
              <w:right w:w="62" w:type="dxa"/>
            </w:tcMar>
          </w:tcPr>
          <w:p w:rsidR="00000000" w:rsidRPr="00FC0C95" w:rsidP="00FC0C95">
            <w:pPr>
              <w:pStyle w:val="ListBullet"/>
            </w:pPr>
            <w:r w:rsidRPr="00FC0C95">
              <w:t>legislated rail safety requirements including acts and regulations from each applicable state/territory and any nationally approved compliance codes and/or guidelines</w:t>
            </w:r>
          </w:p>
          <w:p w:rsidR="00000000" w:rsidRPr="00FC0C95" w:rsidP="00FC0C95">
            <w:pPr>
              <w:pStyle w:val="ListBullet"/>
            </w:pPr>
            <w:r w:rsidRPr="00FC0C95">
              <w:t>relevant Australian Standards and related requirements</w:t>
            </w:r>
          </w:p>
          <w:p w:rsidR="00000000" w:rsidRPr="00FC0C95" w:rsidP="00FC0C95">
            <w:pPr>
              <w:pStyle w:val="ListBullet"/>
            </w:pPr>
            <w:r w:rsidRPr="00FC0C95">
              <w:t>relevant state/territory OH&amp;S legi</w:t>
            </w:r>
            <w:r w:rsidRPr="00FC0C95">
              <w:t>slation</w:t>
            </w:r>
          </w:p>
          <w:p w:rsidR="00000000" w:rsidRPr="00FC0C95" w:rsidP="00FC0C95">
            <w:pPr>
              <w:pStyle w:val="ListBullet"/>
            </w:pPr>
            <w:r w:rsidRPr="00FC0C95">
              <w:t>relevant state/territory environmental protection legislation</w:t>
            </w:r>
          </w:p>
        </w:tc>
      </w:tr>
    </w:tbl>
    <w:p w:rsidR="00000000" w:rsidRPr="00FC0C95" w:rsidP="00FC0C95">
      <w:pPr>
        <w:pStyle w:val="BodyText"/>
      </w:pPr>
    </w:p>
    <w:p w:rsidR="00000000" w:rsidRPr="00FC0C95" w:rsidP="00FC0C95">
      <w:pPr>
        <w:pStyle w:val="AllowPageBreak"/>
      </w:pPr>
    </w:p>
    <w:p w:rsidR="00000000" w:rsidRPr="00FC0C95" w:rsidP="00FC0C95">
      <w:pPr>
        <w:pStyle w:val="Heading1"/>
      </w:pPr>
      <w:bookmarkStart w:id="12" w:name="O_567075"/>
      <w:bookmarkEnd w:id="12"/>
      <w:r w:rsidRPr="00FC0C95">
        <w:t>Unit Sector(s)</w:t>
      </w:r>
    </w:p>
    <w:p w:rsidR="00000000" w:rsidRPr="00FC0C95" w:rsidP="00FC0C95">
      <w:pPr>
        <w:pStyle w:val="BodyText"/>
      </w:pPr>
      <w:r w:rsidRPr="00FC0C95">
        <w:t>Not applicable.</w:t>
      </w:r>
    </w:p>
    <w:p w:rsidR="00000000" w:rsidRPr="00FC0C95" w:rsidP="00FC0C95">
      <w:pPr>
        <w:pStyle w:val="AllowPageBreak"/>
      </w:pPr>
    </w:p>
    <w:p w:rsidR="00000000" w:rsidRPr="00FC0C95" w:rsidP="00FC0C95">
      <w:pPr>
        <w:pStyle w:val="Heading1"/>
      </w:pPr>
      <w:bookmarkStart w:id="13" w:name="O_567074"/>
      <w:bookmarkEnd w:id="13"/>
      <w:r w:rsidRPr="00FC0C95">
        <w:t>Competency Field</w:t>
      </w:r>
    </w:p>
    <w:p w:rsidR="00000000" w:rsidRPr="00FC0C95" w:rsidP="00FC0C95">
      <w:pPr>
        <w:pStyle w:val="BodyText"/>
      </w:pPr>
      <w:r w:rsidRPr="00FC0C95">
        <w:t>B – Equipment Checking and Maintenance</w:t>
      </w:r>
    </w:p>
    <w:p w:rsidR="00000000" w:rsidRPr="00FC0C95" w:rsidP="00FC0C95"/>
    <w:sectPr w:rsidSect="00FC0C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95" w:rsidRPr="00E82798" w:rsidP="00E827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98" w:rsidP="00FC0C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82798" w:rsidP="00FC0C9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E82798" w:rsidP="00FC0C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95" w:rsidRPr="00E82798" w:rsidP="00E827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98" w:rsidRPr="002D2AF8" w:rsidP="00FC0C95">
    <w:pPr>
      <w:pStyle w:val="Header"/>
      <w:framePr w:wrap="around"/>
    </w:pPr>
    <w:r>
      <w:fldChar w:fldCharType="begin"/>
    </w:r>
    <w:r>
      <w:instrText xml:space="preserve"> TITLE   \* MERGEFORMAT </w:instrText>
    </w:r>
    <w:r>
      <w:fldChar w:fldCharType="separate"/>
    </w:r>
    <w:r>
      <w:t>TLIB0132A Start up and shut down a single locomotive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E82798" w:rsidP="00FC0C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54D1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3A7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2812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C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C95"/>
    <w:pPr>
      <w:spacing w:before="360" w:after="60"/>
      <w:outlineLvl w:val="0"/>
    </w:pPr>
    <w:rPr>
      <w:sz w:val="32"/>
    </w:rPr>
  </w:style>
  <w:style w:type="paragraph" w:styleId="Heading2">
    <w:name w:val="heading 2"/>
    <w:basedOn w:val="HeadingBase"/>
    <w:next w:val="BodyText"/>
    <w:link w:val="Heading2Char"/>
    <w:qFormat/>
    <w:rsid w:val="00FC0C95"/>
    <w:pPr>
      <w:keepLines/>
      <w:spacing w:before="240" w:after="120"/>
      <w:outlineLvl w:val="1"/>
    </w:pPr>
    <w:rPr>
      <w:sz w:val="28"/>
      <w:szCs w:val="40"/>
    </w:rPr>
  </w:style>
  <w:style w:type="paragraph" w:styleId="Heading3">
    <w:name w:val="heading 3"/>
    <w:basedOn w:val="HeadingBase"/>
    <w:next w:val="BodyText"/>
    <w:link w:val="Heading3Char"/>
    <w:qFormat/>
    <w:rsid w:val="00FC0C95"/>
    <w:pPr>
      <w:spacing w:before="180" w:after="120"/>
      <w:outlineLvl w:val="2"/>
    </w:pPr>
    <w:rPr>
      <w:spacing w:val="-10"/>
      <w:kern w:val="32"/>
    </w:rPr>
  </w:style>
  <w:style w:type="paragraph" w:styleId="Heading4">
    <w:name w:val="heading 4"/>
    <w:basedOn w:val="HeadingBase"/>
    <w:next w:val="BodyText"/>
    <w:link w:val="Heading4Char"/>
    <w:qFormat/>
    <w:rsid w:val="00FC0C95"/>
    <w:pPr>
      <w:spacing w:before="160" w:after="120"/>
      <w:outlineLvl w:val="3"/>
    </w:pPr>
    <w:rPr>
      <w:sz w:val="22"/>
    </w:rPr>
  </w:style>
  <w:style w:type="paragraph" w:styleId="Heading5">
    <w:name w:val="heading 5"/>
    <w:basedOn w:val="HeadingBase"/>
    <w:next w:val="Normal"/>
    <w:link w:val="Heading5Char"/>
    <w:qFormat/>
    <w:rsid w:val="00FC0C95"/>
    <w:pPr>
      <w:spacing w:before="80"/>
      <w:outlineLvl w:val="4"/>
    </w:pPr>
    <w:rPr>
      <w:color w:val="918585"/>
      <w:sz w:val="20"/>
    </w:rPr>
  </w:style>
  <w:style w:type="paragraph" w:styleId="Heading6">
    <w:name w:val="heading 6"/>
    <w:basedOn w:val="HeadingBase"/>
    <w:next w:val="Normal"/>
    <w:link w:val="Heading6Char"/>
    <w:qFormat/>
    <w:rsid w:val="00FC0C95"/>
    <w:pPr>
      <w:spacing w:before="60"/>
      <w:outlineLvl w:val="5"/>
    </w:pPr>
    <w:rPr>
      <w:color w:val="918585"/>
      <w:sz w:val="20"/>
    </w:rPr>
  </w:style>
  <w:style w:type="paragraph" w:styleId="Heading7">
    <w:name w:val="heading 7"/>
    <w:basedOn w:val="Normal"/>
    <w:next w:val="Normal"/>
    <w:link w:val="Heading7Char"/>
    <w:qFormat/>
    <w:rsid w:val="00FC0C95"/>
    <w:pPr>
      <w:ind w:left="720"/>
      <w:outlineLvl w:val="6"/>
    </w:pPr>
    <w:rPr>
      <w:i/>
    </w:rPr>
  </w:style>
  <w:style w:type="paragraph" w:styleId="Heading8">
    <w:name w:val="heading 8"/>
    <w:basedOn w:val="Normal"/>
    <w:next w:val="Normal"/>
    <w:link w:val="Heading8Char"/>
    <w:qFormat/>
    <w:rsid w:val="00FC0C95"/>
    <w:pPr>
      <w:ind w:left="720"/>
      <w:outlineLvl w:val="7"/>
    </w:pPr>
    <w:rPr>
      <w:i/>
    </w:rPr>
  </w:style>
  <w:style w:type="paragraph" w:styleId="Heading9">
    <w:name w:val="heading 9"/>
    <w:basedOn w:val="Normal"/>
    <w:next w:val="Normal"/>
    <w:link w:val="Heading9Char"/>
    <w:qFormat/>
    <w:rsid w:val="00FC0C95"/>
    <w:pPr>
      <w:ind w:left="720"/>
      <w:outlineLvl w:val="8"/>
    </w:pPr>
    <w:rPr>
      <w:i/>
    </w:rPr>
  </w:style>
  <w:style w:type="character" w:default="1" w:styleId="DefaultParagraphFont">
    <w:name w:val="Default Paragraph Font"/>
    <w:uiPriority w:val="1"/>
    <w:unhideWhenUsed/>
    <w:rsid w:val="00FC0C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C95"/>
  </w:style>
  <w:style w:type="character" w:customStyle="1" w:styleId="Heading1Char">
    <w:name w:val="Heading 1 Char"/>
    <w:basedOn w:val="DefaultParagraphFont"/>
    <w:link w:val="Heading1"/>
    <w:rsid w:val="00FC0C95"/>
    <w:rPr>
      <w:rFonts w:ascii="Times New Roman" w:eastAsia="Times New Roman" w:hAnsi="Times New Roman" w:cs="Times New Roman"/>
      <w:b/>
      <w:sz w:val="32"/>
      <w:szCs w:val="20"/>
      <w:lang w:eastAsia="en-US"/>
    </w:rPr>
  </w:style>
  <w:style w:type="paragraph" w:styleId="BodyText">
    <w:name w:val="Body Text"/>
    <w:basedOn w:val="Normal"/>
    <w:link w:val="BodyTextChar"/>
    <w:rsid w:val="00FC0C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0C95"/>
    <w:rPr>
      <w:rFonts w:ascii="Times New Roman" w:eastAsia="Times New Roman" w:hAnsi="Times New Roman" w:cs="Times New Roman"/>
      <w:sz w:val="24"/>
      <w:lang w:eastAsia="en-US"/>
    </w:rPr>
  </w:style>
  <w:style w:type="paragraph" w:styleId="ListBullet">
    <w:name w:val="List Bullet"/>
    <w:basedOn w:val="List"/>
    <w:rsid w:val="00FC0C95"/>
    <w:pPr>
      <w:numPr>
        <w:numId w:val="13"/>
      </w:numPr>
      <w:tabs>
        <w:tab w:val="clear" w:pos="340"/>
      </w:tabs>
      <w:spacing w:before="40" w:after="40"/>
    </w:pPr>
  </w:style>
  <w:style w:type="character" w:customStyle="1" w:styleId="SpecialBold">
    <w:name w:val="Special Bold"/>
    <w:basedOn w:val="DefaultParagraphFont"/>
    <w:rsid w:val="00FC0C95"/>
    <w:rPr>
      <w:b/>
      <w:spacing w:val="0"/>
    </w:rPr>
  </w:style>
  <w:style w:type="paragraph" w:styleId="ListBullet2">
    <w:name w:val="List Bullet 2"/>
    <w:basedOn w:val="List2"/>
    <w:rsid w:val="00FC0C95"/>
    <w:pPr>
      <w:numPr>
        <w:numId w:val="14"/>
      </w:numPr>
      <w:tabs>
        <w:tab w:val="clear" w:pos="680"/>
      </w:tabs>
    </w:pPr>
  </w:style>
  <w:style w:type="paragraph" w:customStyle="1" w:styleId="SuperHeading">
    <w:name w:val="SuperHeading"/>
    <w:basedOn w:val="Normal"/>
    <w:rsid w:val="00FC0C95"/>
    <w:pPr>
      <w:spacing w:before="240" w:after="120"/>
      <w:outlineLvl w:val="0"/>
    </w:pPr>
    <w:rPr>
      <w:rFonts w:ascii="Times New Roman" w:hAnsi="Times New Roman"/>
      <w:b/>
      <w:sz w:val="32"/>
    </w:rPr>
  </w:style>
  <w:style w:type="paragraph" w:customStyle="1" w:styleId="AllowPageBreak">
    <w:name w:val="AllowPageBreak"/>
    <w:rsid w:val="00FC0C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0C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C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C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C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C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C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C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C95"/>
    <w:rPr>
      <w:rFonts w:ascii="Courier New" w:eastAsia="Times New Roman" w:hAnsi="Courier New" w:cs="Times New Roman"/>
      <w:i/>
      <w:szCs w:val="20"/>
      <w:lang w:eastAsia="en-US"/>
    </w:rPr>
  </w:style>
  <w:style w:type="paragraph" w:customStyle="1" w:styleId="HeadingBase">
    <w:name w:val="Heading Base"/>
    <w:rsid w:val="00FC0C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C95"/>
    <w:pPr>
      <w:tabs>
        <w:tab w:val="right" w:leader="dot" w:pos="9072"/>
      </w:tabs>
      <w:ind w:left="567"/>
    </w:pPr>
    <w:rPr>
      <w:szCs w:val="22"/>
    </w:rPr>
  </w:style>
  <w:style w:type="paragraph" w:customStyle="1" w:styleId="TOCBase">
    <w:name w:val="TOC Base"/>
    <w:rsid w:val="00FC0C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C95"/>
    <w:pPr>
      <w:tabs>
        <w:tab w:val="right" w:leader="dot" w:pos="9072"/>
      </w:tabs>
      <w:spacing w:before="40" w:after="40"/>
      <w:ind w:left="284"/>
    </w:pPr>
    <w:rPr>
      <w:rFonts w:ascii="Times New Roman" w:hAnsi="Times New Roman"/>
    </w:rPr>
  </w:style>
  <w:style w:type="paragraph" w:styleId="TOC1">
    <w:name w:val="toc 1"/>
    <w:basedOn w:val="TOCBase"/>
    <w:next w:val="Normal"/>
    <w:rsid w:val="00FC0C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0C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C95"/>
    <w:rPr>
      <w:rFonts w:ascii="Times New Roman" w:eastAsia="Times New Roman" w:hAnsi="Times New Roman" w:cs="Times New Roman"/>
      <w:sz w:val="16"/>
      <w:lang w:eastAsia="en-US"/>
    </w:rPr>
  </w:style>
  <w:style w:type="paragraph" w:styleId="Title">
    <w:name w:val="Title"/>
    <w:basedOn w:val="HeadingBase"/>
    <w:link w:val="TitleChar"/>
    <w:qFormat/>
    <w:rsid w:val="00FC0C95"/>
    <w:pPr>
      <w:spacing w:before="5040"/>
      <w:jc w:val="center"/>
    </w:pPr>
    <w:rPr>
      <w:sz w:val="48"/>
      <w:szCs w:val="72"/>
      <w:lang w:val="en-US"/>
    </w:rPr>
  </w:style>
  <w:style w:type="character" w:customStyle="1" w:styleId="TitleChar">
    <w:name w:val="Title Char"/>
    <w:basedOn w:val="DefaultParagraphFont"/>
    <w:link w:val="Title"/>
    <w:rsid w:val="00FC0C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C95"/>
    <w:pPr>
      <w:tabs>
        <w:tab w:val="left" w:pos="3600"/>
        <w:tab w:val="left" w:pos="3958"/>
      </w:tabs>
    </w:pPr>
  </w:style>
  <w:style w:type="paragraph" w:styleId="List">
    <w:name w:val="List"/>
    <w:basedOn w:val="BodyText"/>
    <w:next w:val="BodyText"/>
    <w:rsid w:val="00FC0C95"/>
    <w:pPr>
      <w:tabs>
        <w:tab w:val="left" w:pos="340"/>
      </w:tabs>
      <w:spacing w:before="60" w:after="60"/>
      <w:ind w:left="340" w:hanging="340"/>
    </w:pPr>
  </w:style>
  <w:style w:type="paragraph" w:customStyle="1" w:styleId="Note">
    <w:name w:val="Note"/>
    <w:basedOn w:val="BodyText"/>
    <w:rsid w:val="00FC0C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C95"/>
    <w:pPr>
      <w:framePr w:wrap="auto" w:hAnchor="text" w:y="6049"/>
    </w:pPr>
    <w:rPr>
      <w:color w:val="000000"/>
      <w:sz w:val="40"/>
    </w:rPr>
  </w:style>
  <w:style w:type="paragraph" w:customStyle="1" w:styleId="TOCTitle">
    <w:name w:val="TOCTitle"/>
    <w:basedOn w:val="Heading1"/>
    <w:rsid w:val="00FC0C95"/>
    <w:pPr>
      <w:spacing w:after="240"/>
      <w:jc w:val="center"/>
      <w:outlineLvl w:val="9"/>
    </w:pPr>
    <w:rPr>
      <w:caps/>
    </w:rPr>
  </w:style>
  <w:style w:type="paragraph" w:customStyle="1" w:styleId="Version">
    <w:name w:val="Version"/>
    <w:rsid w:val="00FC0C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0C95"/>
    <w:pPr>
      <w:keepNext w:val="0"/>
      <w:tabs>
        <w:tab w:val="right" w:pos="4176"/>
      </w:tabs>
      <w:ind w:left="198" w:hanging="198"/>
    </w:pPr>
    <w:rPr>
      <w:rFonts w:ascii="Garamond" w:hAnsi="Garamond"/>
    </w:rPr>
  </w:style>
  <w:style w:type="paragraph" w:styleId="IndexHeading">
    <w:name w:val="index heading"/>
    <w:basedOn w:val="Normal"/>
    <w:next w:val="Index1"/>
    <w:semiHidden/>
    <w:rsid w:val="00FC0C95"/>
    <w:pPr>
      <w:spacing w:before="120" w:after="120"/>
    </w:pPr>
    <w:rPr>
      <w:rFonts w:ascii="Arial" w:hAnsi="Arial"/>
      <w:b/>
      <w:color w:val="918585"/>
      <w:sz w:val="24"/>
    </w:rPr>
  </w:style>
  <w:style w:type="paragraph" w:styleId="Header">
    <w:name w:val="header"/>
    <w:basedOn w:val="Normal"/>
    <w:link w:val="HeaderChar"/>
    <w:rsid w:val="00FC0C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C95"/>
    <w:rPr>
      <w:rFonts w:ascii="Times New Roman" w:eastAsia="Times New Roman" w:hAnsi="Times New Roman" w:cs="Times New Roman"/>
      <w:sz w:val="16"/>
      <w:szCs w:val="20"/>
      <w:lang w:val="en-GB" w:eastAsia="en-US"/>
    </w:rPr>
  </w:style>
  <w:style w:type="paragraph" w:customStyle="1" w:styleId="Chapter">
    <w:name w:val="Chapter"/>
    <w:basedOn w:val="Normal"/>
    <w:rsid w:val="00FC0C95"/>
    <w:pPr>
      <w:spacing w:before="240"/>
    </w:pPr>
    <w:rPr>
      <w:rFonts w:ascii="Times New Roman" w:hAnsi="Times New Roman"/>
      <w:smallCaps/>
      <w:spacing w:val="80"/>
      <w:sz w:val="28"/>
    </w:rPr>
  </w:style>
  <w:style w:type="paragraph" w:customStyle="1" w:styleId="InChapter">
    <w:name w:val="InChapter"/>
    <w:basedOn w:val="Heading3"/>
    <w:rsid w:val="00FC0C95"/>
    <w:pPr>
      <w:spacing w:after="240"/>
      <w:outlineLvl w:val="9"/>
    </w:pPr>
    <w:rPr>
      <w:noProof/>
    </w:rPr>
  </w:style>
  <w:style w:type="paragraph" w:styleId="Index2">
    <w:name w:val="index 2"/>
    <w:basedOn w:val="Normal"/>
    <w:next w:val="Normal"/>
    <w:semiHidden/>
    <w:rsid w:val="00FC0C95"/>
    <w:pPr>
      <w:tabs>
        <w:tab w:val="right" w:pos="4176"/>
      </w:tabs>
      <w:ind w:left="568" w:hanging="284"/>
    </w:pPr>
    <w:rPr>
      <w:rFonts w:ascii="Garamond" w:hAnsi="Garamond"/>
    </w:rPr>
  </w:style>
  <w:style w:type="paragraph" w:customStyle="1" w:styleId="Byline">
    <w:name w:val="Byline"/>
    <w:rsid w:val="00FC0C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C95"/>
    <w:pPr>
      <w:tabs>
        <w:tab w:val="clear" w:pos="3600"/>
        <w:tab w:val="clear" w:pos="3958"/>
      </w:tabs>
      <w:jc w:val="right"/>
    </w:pPr>
  </w:style>
  <w:style w:type="character" w:styleId="Emphasis">
    <w:name w:val="Emphasis"/>
    <w:basedOn w:val="DefaultParagraphFont"/>
    <w:qFormat/>
    <w:rsid w:val="00FC0C95"/>
    <w:rPr>
      <w:i/>
    </w:rPr>
  </w:style>
  <w:style w:type="paragraph" w:styleId="Caption">
    <w:name w:val="caption"/>
    <w:basedOn w:val="BodyText"/>
    <w:next w:val="Normal"/>
    <w:qFormat/>
    <w:rsid w:val="00FC0C95"/>
    <w:pPr>
      <w:framePr w:w="2268" w:hSpace="181" w:vSpace="181" w:wrap="around" w:vAnchor="text" w:hAnchor="page" w:x="1135" w:y="285" w:anchorLock="1"/>
    </w:pPr>
    <w:rPr>
      <w:i/>
    </w:rPr>
  </w:style>
  <w:style w:type="paragraph" w:customStyle="1" w:styleId="MiniTOCTitle">
    <w:name w:val="MiniTOCTitle"/>
    <w:basedOn w:val="Heading4"/>
    <w:rsid w:val="00FC0C95"/>
    <w:pPr>
      <w:spacing w:before="240"/>
      <w:outlineLvl w:val="9"/>
    </w:pPr>
    <w:rPr>
      <w:noProof/>
      <w:sz w:val="24"/>
    </w:rPr>
  </w:style>
  <w:style w:type="paragraph" w:customStyle="1" w:styleId="MiniTOCItem">
    <w:name w:val="MiniTOCItem"/>
    <w:basedOn w:val="ListBullet"/>
    <w:rsid w:val="00FC0C95"/>
    <w:pPr>
      <w:numPr>
        <w:numId w:val="0"/>
      </w:numPr>
      <w:tabs>
        <w:tab w:val="right" w:leader="dot" w:pos="6521"/>
      </w:tabs>
      <w:spacing w:before="0" w:after="0"/>
    </w:pPr>
  </w:style>
  <w:style w:type="paragraph" w:customStyle="1" w:styleId="TOFTitle">
    <w:name w:val="TOFTitle"/>
    <w:basedOn w:val="TOCTitle"/>
    <w:rsid w:val="00FC0C95"/>
  </w:style>
  <w:style w:type="paragraph" w:styleId="TableofFigures">
    <w:name w:val="table of figures"/>
    <w:basedOn w:val="Normal"/>
    <w:next w:val="Normal"/>
    <w:semiHidden/>
    <w:rsid w:val="00FC0C95"/>
    <w:pPr>
      <w:tabs>
        <w:tab w:val="right" w:leader="dot" w:pos="9072"/>
      </w:tabs>
      <w:ind w:left="970" w:hanging="403"/>
    </w:pPr>
    <w:rPr>
      <w:rFonts w:ascii="Times New Roman" w:hAnsi="Times New Roman"/>
      <w:b/>
    </w:rPr>
  </w:style>
  <w:style w:type="paragraph" w:styleId="ListNumber">
    <w:name w:val="List Number"/>
    <w:basedOn w:val="List"/>
    <w:rsid w:val="00FC0C95"/>
    <w:pPr>
      <w:numPr>
        <w:numId w:val="11"/>
      </w:numPr>
    </w:pPr>
  </w:style>
  <w:style w:type="character" w:customStyle="1" w:styleId="WingdingSymbols">
    <w:name w:val="Wingding Symbols"/>
    <w:rsid w:val="00FC0C95"/>
    <w:rPr>
      <w:rFonts w:ascii="Wingdings" w:hAnsi="Wingdings"/>
    </w:rPr>
  </w:style>
  <w:style w:type="paragraph" w:customStyle="1" w:styleId="TableHeading">
    <w:name w:val="Table Heading"/>
    <w:basedOn w:val="HeadingBase"/>
    <w:rsid w:val="00FC0C95"/>
    <w:pPr>
      <w:keepLines/>
      <w:pBdr>
        <w:bottom w:val="single" w:sz="6" w:space="1" w:color="918585"/>
      </w:pBdr>
      <w:spacing w:before="240"/>
    </w:pPr>
  </w:style>
  <w:style w:type="character" w:customStyle="1" w:styleId="HotSpot">
    <w:name w:val="HotSpot"/>
    <w:rsid w:val="00FC0C95"/>
    <w:rPr>
      <w:color w:val="0033CC"/>
      <w:u w:val="none"/>
    </w:rPr>
  </w:style>
  <w:style w:type="paragraph" w:customStyle="1" w:styleId="BodyTextRight">
    <w:name w:val="Body Text Right"/>
    <w:basedOn w:val="BodyText"/>
    <w:rsid w:val="00FC0C95"/>
    <w:pPr>
      <w:spacing w:before="0" w:after="0"/>
      <w:jc w:val="right"/>
    </w:pPr>
  </w:style>
  <w:style w:type="paragraph" w:styleId="Index3">
    <w:name w:val="index 3"/>
    <w:basedOn w:val="ListNumber2"/>
    <w:next w:val="Normal"/>
    <w:semiHidden/>
    <w:rsid w:val="00FC0C95"/>
    <w:pPr>
      <w:numPr>
        <w:numId w:val="0"/>
      </w:numPr>
      <w:tabs>
        <w:tab w:val="right" w:leader="dot" w:pos="4176"/>
      </w:tabs>
    </w:pPr>
  </w:style>
  <w:style w:type="paragraph" w:styleId="ListNumber2">
    <w:name w:val="List Number 2"/>
    <w:basedOn w:val="List2"/>
    <w:rsid w:val="00FC0C95"/>
    <w:pPr>
      <w:numPr>
        <w:numId w:val="10"/>
      </w:numPr>
      <w:tabs>
        <w:tab w:val="clear" w:pos="1060"/>
      </w:tabs>
    </w:pPr>
  </w:style>
  <w:style w:type="paragraph" w:customStyle="1" w:styleId="MarginNote">
    <w:name w:val="Margin Note"/>
    <w:basedOn w:val="BodyText"/>
    <w:rsid w:val="00FC0C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C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C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C95"/>
    <w:rPr>
      <w:sz w:val="32"/>
    </w:rPr>
  </w:style>
  <w:style w:type="paragraph" w:customStyle="1" w:styleId="HeadingProcedure">
    <w:name w:val="Heading Procedure"/>
    <w:basedOn w:val="HeadingBase"/>
    <w:next w:val="Normal"/>
    <w:rsid w:val="00FC0C95"/>
    <w:pPr>
      <w:tabs>
        <w:tab w:val="left" w:pos="0"/>
      </w:tabs>
      <w:spacing w:before="120" w:after="60"/>
    </w:pPr>
    <w:rPr>
      <w:i/>
      <w:color w:val="918585"/>
      <w:sz w:val="22"/>
    </w:rPr>
  </w:style>
  <w:style w:type="paragraph" w:customStyle="1" w:styleId="TableBodyText">
    <w:name w:val="Table Body Text"/>
    <w:basedOn w:val="BodyText"/>
    <w:rsid w:val="00FC0C95"/>
    <w:pPr>
      <w:spacing w:before="60" w:after="60"/>
    </w:pPr>
  </w:style>
  <w:style w:type="paragraph" w:styleId="ListContinue">
    <w:name w:val="List Continue"/>
    <w:basedOn w:val="List"/>
    <w:rsid w:val="00FC0C95"/>
    <w:pPr>
      <w:ind w:firstLine="0"/>
    </w:pPr>
  </w:style>
  <w:style w:type="paragraph" w:customStyle="1" w:styleId="ListNote">
    <w:name w:val="List Note"/>
    <w:basedOn w:val="List"/>
    <w:rsid w:val="00FC0C95"/>
    <w:pPr>
      <w:pBdr>
        <w:top w:val="single" w:sz="6" w:space="2" w:color="918585"/>
        <w:bottom w:val="single" w:sz="6" w:space="2" w:color="918585"/>
      </w:pBdr>
      <w:tabs>
        <w:tab w:val="left" w:pos="1021"/>
      </w:tabs>
      <w:ind w:firstLine="0"/>
    </w:pPr>
  </w:style>
  <w:style w:type="paragraph" w:customStyle="1" w:styleId="Warning">
    <w:name w:val="Warning"/>
    <w:basedOn w:val="BodyText"/>
    <w:rsid w:val="00FC0C95"/>
    <w:pPr>
      <w:shd w:val="clear" w:color="auto" w:fill="D9D9D9"/>
      <w:tabs>
        <w:tab w:val="left" w:pos="992"/>
      </w:tabs>
      <w:ind w:left="119" w:right="119"/>
    </w:pPr>
    <w:rPr>
      <w:sz w:val="20"/>
    </w:rPr>
  </w:style>
  <w:style w:type="paragraph" w:customStyle="1" w:styleId="MarginIcons">
    <w:name w:val="Margin Icons"/>
    <w:basedOn w:val="BodyText"/>
    <w:rsid w:val="00FC0C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C95"/>
    <w:rPr>
      <w:rFonts w:ascii="Courier New" w:hAnsi="Courier New"/>
    </w:rPr>
  </w:style>
  <w:style w:type="paragraph" w:customStyle="1" w:styleId="NoteBullet">
    <w:name w:val="Note Bullet"/>
    <w:basedOn w:val="Note"/>
    <w:rsid w:val="00FC0C95"/>
    <w:pPr>
      <w:tabs>
        <w:tab w:val="clear" w:pos="680"/>
      </w:tabs>
      <w:spacing w:before="60" w:after="60"/>
    </w:pPr>
  </w:style>
  <w:style w:type="paragraph" w:customStyle="1" w:styleId="SubHeading2">
    <w:name w:val="SubHeading2"/>
    <w:basedOn w:val="HeadingBase"/>
    <w:rsid w:val="00FC0C95"/>
    <w:pPr>
      <w:spacing w:before="240" w:after="60"/>
    </w:pPr>
    <w:rPr>
      <w:sz w:val="20"/>
    </w:rPr>
  </w:style>
  <w:style w:type="paragraph" w:customStyle="1" w:styleId="SubHeading1">
    <w:name w:val="SubHeading1"/>
    <w:basedOn w:val="HeadingBase"/>
    <w:rsid w:val="00FC0C95"/>
    <w:pPr>
      <w:spacing w:before="240" w:after="60"/>
    </w:pPr>
    <w:rPr>
      <w:color w:val="918585"/>
      <w:sz w:val="22"/>
    </w:rPr>
  </w:style>
  <w:style w:type="paragraph" w:customStyle="1" w:styleId="SideHeading">
    <w:name w:val="Side Heading"/>
    <w:basedOn w:val="HeadingBase"/>
    <w:rsid w:val="00FC0C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C95"/>
    <w:pPr>
      <w:numPr>
        <w:numId w:val="12"/>
      </w:numPr>
    </w:pPr>
  </w:style>
  <w:style w:type="paragraph" w:styleId="PlainText">
    <w:name w:val="Plain Text"/>
    <w:basedOn w:val="Normal"/>
    <w:link w:val="PlainTextChar"/>
    <w:rsid w:val="00FC0C95"/>
    <w:rPr>
      <w:sz w:val="20"/>
    </w:rPr>
  </w:style>
  <w:style w:type="character" w:customStyle="1" w:styleId="PlainTextChar">
    <w:name w:val="Plain Text Char"/>
    <w:basedOn w:val="DefaultParagraphFont"/>
    <w:link w:val="PlainText"/>
    <w:rsid w:val="00FC0C95"/>
    <w:rPr>
      <w:rFonts w:ascii="Courier New" w:eastAsia="Times New Roman" w:hAnsi="Courier New" w:cs="Times New Roman"/>
      <w:sz w:val="20"/>
      <w:szCs w:val="20"/>
      <w:lang w:eastAsia="en-US"/>
    </w:rPr>
  </w:style>
  <w:style w:type="character" w:customStyle="1" w:styleId="MenuOption">
    <w:name w:val="Menu Option"/>
    <w:basedOn w:val="DefaultParagraphFont"/>
    <w:rsid w:val="00FC0C95"/>
    <w:rPr>
      <w:b/>
      <w:smallCaps/>
    </w:rPr>
  </w:style>
  <w:style w:type="paragraph" w:customStyle="1" w:styleId="TableListNumber">
    <w:name w:val="Table List Number"/>
    <w:basedOn w:val="ListNumber"/>
    <w:rsid w:val="00FC0C95"/>
    <w:pPr>
      <w:numPr>
        <w:numId w:val="0"/>
      </w:numPr>
    </w:pPr>
  </w:style>
  <w:style w:type="paragraph" w:styleId="TOC4">
    <w:name w:val="toc 4"/>
    <w:basedOn w:val="TOCBase"/>
    <w:next w:val="Normal"/>
    <w:semiHidden/>
    <w:rsid w:val="00FC0C95"/>
    <w:pPr>
      <w:tabs>
        <w:tab w:val="right" w:leader="dot" w:pos="9071"/>
      </w:tabs>
      <w:ind w:left="1701"/>
    </w:pPr>
  </w:style>
  <w:style w:type="paragraph" w:customStyle="1" w:styleId="ListAlpha">
    <w:name w:val="List Alpha"/>
    <w:basedOn w:val="List"/>
    <w:rsid w:val="00FC0C95"/>
    <w:pPr>
      <w:numPr>
        <w:numId w:val="9"/>
      </w:numPr>
    </w:pPr>
  </w:style>
  <w:style w:type="paragraph" w:customStyle="1" w:styleId="ListAlpha2">
    <w:name w:val="List Alpha 2"/>
    <w:basedOn w:val="List2"/>
    <w:rsid w:val="00FC0C95"/>
    <w:pPr>
      <w:numPr>
        <w:numId w:val="8"/>
      </w:numPr>
    </w:pPr>
  </w:style>
  <w:style w:type="paragraph" w:styleId="List2">
    <w:name w:val="List 2"/>
    <w:basedOn w:val="BodyText"/>
    <w:rsid w:val="00FC0C95"/>
    <w:pPr>
      <w:tabs>
        <w:tab w:val="left" w:pos="680"/>
      </w:tabs>
      <w:spacing w:before="60" w:after="60"/>
      <w:ind w:left="680" w:hanging="340"/>
    </w:pPr>
  </w:style>
  <w:style w:type="paragraph" w:styleId="List3">
    <w:name w:val="List 3"/>
    <w:basedOn w:val="BodyText"/>
    <w:rsid w:val="00FC0C95"/>
    <w:pPr>
      <w:tabs>
        <w:tab w:val="left" w:pos="1021"/>
      </w:tabs>
      <w:spacing w:before="60" w:after="60"/>
      <w:ind w:left="1020" w:hanging="340"/>
    </w:pPr>
  </w:style>
  <w:style w:type="paragraph" w:styleId="List4">
    <w:name w:val="List 4"/>
    <w:basedOn w:val="BodyText"/>
    <w:rsid w:val="00FC0C95"/>
    <w:pPr>
      <w:tabs>
        <w:tab w:val="left" w:pos="1361"/>
      </w:tabs>
      <w:spacing w:before="60" w:after="60"/>
      <w:ind w:left="1361" w:hanging="340"/>
    </w:pPr>
  </w:style>
  <w:style w:type="paragraph" w:styleId="List5">
    <w:name w:val="List 5"/>
    <w:basedOn w:val="BodyText"/>
    <w:rsid w:val="00FC0C95"/>
    <w:pPr>
      <w:tabs>
        <w:tab w:val="left" w:pos="1701"/>
      </w:tabs>
      <w:spacing w:before="60" w:after="60"/>
      <w:ind w:left="1701" w:hanging="340"/>
    </w:pPr>
  </w:style>
  <w:style w:type="paragraph" w:styleId="ListBullet3">
    <w:name w:val="List Bullet 3"/>
    <w:basedOn w:val="List3"/>
    <w:rsid w:val="00FC0C95"/>
    <w:pPr>
      <w:numPr>
        <w:numId w:val="15"/>
      </w:numPr>
      <w:tabs>
        <w:tab w:val="clear" w:pos="1021"/>
      </w:tabs>
      <w:ind w:left="1037" w:hanging="357"/>
    </w:pPr>
  </w:style>
  <w:style w:type="paragraph" w:styleId="ListBullet4">
    <w:name w:val="List Bullet 4"/>
    <w:basedOn w:val="List4"/>
    <w:rsid w:val="00FC0C95"/>
    <w:pPr>
      <w:numPr>
        <w:numId w:val="3"/>
      </w:numPr>
    </w:pPr>
  </w:style>
  <w:style w:type="paragraph" w:styleId="ListBullet5">
    <w:name w:val="List Bullet 5"/>
    <w:basedOn w:val="List5"/>
    <w:rsid w:val="00FC0C95"/>
    <w:pPr>
      <w:numPr>
        <w:numId w:val="4"/>
      </w:numPr>
    </w:pPr>
  </w:style>
  <w:style w:type="paragraph" w:styleId="ListContinue2">
    <w:name w:val="List Continue 2"/>
    <w:basedOn w:val="List2"/>
    <w:rsid w:val="00FC0C95"/>
    <w:pPr>
      <w:ind w:firstLine="0"/>
    </w:pPr>
  </w:style>
  <w:style w:type="paragraph" w:styleId="ListContinue3">
    <w:name w:val="List Continue 3"/>
    <w:basedOn w:val="List3"/>
    <w:rsid w:val="00FC0C95"/>
    <w:pPr>
      <w:ind w:left="1021" w:firstLine="0"/>
    </w:pPr>
  </w:style>
  <w:style w:type="paragraph" w:styleId="ListContinue4">
    <w:name w:val="List Continue 4"/>
    <w:basedOn w:val="List4"/>
    <w:rsid w:val="00FC0C95"/>
    <w:pPr>
      <w:ind w:firstLine="0"/>
    </w:pPr>
  </w:style>
  <w:style w:type="paragraph" w:styleId="ListContinue5">
    <w:name w:val="List Continue 5"/>
    <w:basedOn w:val="List5"/>
    <w:rsid w:val="00FC0C95"/>
    <w:pPr>
      <w:ind w:firstLine="0"/>
    </w:pPr>
  </w:style>
  <w:style w:type="paragraph" w:styleId="ListNumber3">
    <w:name w:val="List Number 3"/>
    <w:basedOn w:val="List3"/>
    <w:rsid w:val="00FC0C95"/>
    <w:pPr>
      <w:numPr>
        <w:numId w:val="5"/>
      </w:numPr>
    </w:pPr>
  </w:style>
  <w:style w:type="paragraph" w:styleId="ListNumber4">
    <w:name w:val="List Number 4"/>
    <w:basedOn w:val="List4"/>
    <w:rsid w:val="00FC0C95"/>
    <w:pPr>
      <w:numPr>
        <w:numId w:val="6"/>
      </w:numPr>
    </w:pPr>
  </w:style>
  <w:style w:type="paragraph" w:styleId="ListNumber5">
    <w:name w:val="List Number 5"/>
    <w:basedOn w:val="List5"/>
    <w:rsid w:val="00FC0C95"/>
    <w:pPr>
      <w:numPr>
        <w:numId w:val="7"/>
      </w:numPr>
    </w:pPr>
  </w:style>
  <w:style w:type="paragraph" w:styleId="BlockText">
    <w:name w:val="Block Text"/>
    <w:basedOn w:val="Normal"/>
    <w:rsid w:val="00FC0C95"/>
    <w:pPr>
      <w:spacing w:after="120"/>
      <w:ind w:left="1440" w:right="1440"/>
    </w:pPr>
  </w:style>
  <w:style w:type="character" w:customStyle="1" w:styleId="Subscript">
    <w:name w:val="Subscript"/>
    <w:basedOn w:val="DefaultParagraphFont"/>
    <w:rsid w:val="00FC0C95"/>
    <w:rPr>
      <w:sz w:val="16"/>
      <w:vertAlign w:val="subscript"/>
    </w:rPr>
  </w:style>
  <w:style w:type="character" w:customStyle="1" w:styleId="Superscript">
    <w:name w:val="Superscript"/>
    <w:basedOn w:val="DefaultParagraphFont"/>
    <w:rsid w:val="00FC0C95"/>
    <w:rPr>
      <w:sz w:val="16"/>
      <w:vertAlign w:val="superscript"/>
    </w:rPr>
  </w:style>
  <w:style w:type="character" w:customStyle="1" w:styleId="Symbols">
    <w:name w:val="Symbols"/>
    <w:basedOn w:val="DefaultParagraphFont"/>
    <w:rsid w:val="00FC0C95"/>
    <w:rPr>
      <w:rFonts w:ascii="Symbol" w:hAnsi="Symbol"/>
    </w:rPr>
  </w:style>
  <w:style w:type="character" w:customStyle="1" w:styleId="MenuOptions">
    <w:name w:val="Menu Options"/>
    <w:basedOn w:val="DefaultParagraphFont"/>
    <w:rsid w:val="00FC0C95"/>
    <w:rPr>
      <w:rFonts w:ascii="Arial Narrow" w:hAnsi="Arial Narrow"/>
      <w:smallCaps/>
    </w:rPr>
  </w:style>
  <w:style w:type="character" w:customStyle="1" w:styleId="Buttons">
    <w:name w:val="Buttons"/>
    <w:basedOn w:val="DefaultParagraphFont"/>
    <w:rsid w:val="00FC0C95"/>
    <w:rPr>
      <w:b/>
    </w:rPr>
  </w:style>
  <w:style w:type="character" w:customStyle="1" w:styleId="Underlined">
    <w:name w:val="Underlined"/>
    <w:basedOn w:val="DefaultParagraphFont"/>
    <w:rsid w:val="00FC0C95"/>
    <w:rPr>
      <w:u w:val="single"/>
    </w:rPr>
  </w:style>
  <w:style w:type="paragraph" w:customStyle="1" w:styleId="TableBodyTextRight">
    <w:name w:val="Table Body Text Right"/>
    <w:basedOn w:val="TableBodyText"/>
    <w:rsid w:val="00FC0C95"/>
    <w:pPr>
      <w:widowControl w:val="0"/>
      <w:autoSpaceDE w:val="0"/>
      <w:autoSpaceDN w:val="0"/>
      <w:adjustRightInd w:val="0"/>
      <w:jc w:val="right"/>
    </w:pPr>
    <w:rPr>
      <w:rFonts w:cs="Arial"/>
      <w:szCs w:val="18"/>
    </w:rPr>
  </w:style>
  <w:style w:type="paragraph" w:customStyle="1" w:styleId="CopyrightText">
    <w:name w:val="Copyright Text"/>
    <w:basedOn w:val="BodyText"/>
    <w:rsid w:val="00FC0C95"/>
    <w:rPr>
      <w:sz w:val="18"/>
    </w:rPr>
  </w:style>
  <w:style w:type="paragraph" w:customStyle="1" w:styleId="BodySmallRight">
    <w:name w:val="Body Small Right"/>
    <w:basedOn w:val="BodyTextRight"/>
    <w:rsid w:val="00FC0C95"/>
    <w:rPr>
      <w:sz w:val="18"/>
      <w:szCs w:val="18"/>
    </w:rPr>
  </w:style>
  <w:style w:type="paragraph" w:customStyle="1" w:styleId="MarginEdition">
    <w:name w:val="Margin Edition"/>
    <w:basedOn w:val="MarginNote"/>
    <w:rsid w:val="00FC0C95"/>
    <w:pPr>
      <w:spacing w:before="0" w:after="0"/>
    </w:pPr>
    <w:rPr>
      <w:rFonts w:ascii="Times New Roman" w:hAnsi="Times New Roman"/>
      <w:color w:val="999999"/>
    </w:rPr>
  </w:style>
  <w:style w:type="paragraph" w:customStyle="1" w:styleId="Spacer">
    <w:name w:val="Spacer"/>
    <w:basedOn w:val="Normal"/>
    <w:rsid w:val="00FC0C95"/>
    <w:rPr>
      <w:sz w:val="2"/>
      <w:szCs w:val="2"/>
    </w:rPr>
  </w:style>
  <w:style w:type="character" w:customStyle="1" w:styleId="Small">
    <w:name w:val="Small"/>
    <w:basedOn w:val="DefaultParagraphFont"/>
    <w:rsid w:val="00FC0C95"/>
    <w:rPr>
      <w:sz w:val="16"/>
    </w:rPr>
  </w:style>
  <w:style w:type="paragraph" w:customStyle="1" w:styleId="WideTable">
    <w:name w:val="Wide Table"/>
    <w:basedOn w:val="Normal"/>
    <w:rsid w:val="00FC0C95"/>
    <w:pPr>
      <w:ind w:left="-1418"/>
    </w:pPr>
    <w:rPr>
      <w:sz w:val="2"/>
      <w:szCs w:val="2"/>
    </w:rPr>
  </w:style>
  <w:style w:type="character" w:styleId="PageNumber">
    <w:name w:val="page number"/>
    <w:basedOn w:val="DefaultParagraphFont"/>
    <w:rsid w:val="00FC0C95"/>
  </w:style>
  <w:style w:type="paragraph" w:styleId="Quote">
    <w:name w:val="Quote"/>
    <w:basedOn w:val="Heading1"/>
    <w:link w:val="QuoteChar"/>
    <w:qFormat/>
    <w:rsid w:val="00FC0C95"/>
    <w:rPr>
      <w:b w:val="0"/>
      <w:sz w:val="72"/>
      <w:szCs w:val="72"/>
      <w:lang w:val="en-NZ"/>
    </w:rPr>
  </w:style>
  <w:style w:type="character" w:customStyle="1" w:styleId="QuoteChar">
    <w:name w:val="Quote Char"/>
    <w:basedOn w:val="DefaultParagraphFont"/>
    <w:link w:val="Quote"/>
    <w:rsid w:val="00FC0C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C95"/>
    <w:pPr>
      <w:pageBreakBefore/>
    </w:pPr>
  </w:style>
  <w:style w:type="paragraph" w:customStyle="1" w:styleId="Border">
    <w:name w:val="Border"/>
    <w:basedOn w:val="Normal"/>
    <w:qFormat/>
    <w:rsid w:val="00FC0C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C95"/>
    <w:rPr>
      <w:b/>
      <w:bCs/>
      <w:i/>
      <w:iCs/>
      <w:color w:val="auto"/>
    </w:rPr>
  </w:style>
  <w:style w:type="paragraph" w:styleId="IntenseQuote">
    <w:name w:val="Intense Quote"/>
    <w:basedOn w:val="Normal"/>
    <w:next w:val="Normal"/>
    <w:link w:val="IntenseQuoteChar"/>
    <w:uiPriority w:val="30"/>
    <w:qFormat/>
    <w:rsid w:val="00FC0C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C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C95"/>
    <w:rPr>
      <w:smallCaps/>
      <w:color w:val="auto"/>
      <w:u w:val="single"/>
    </w:rPr>
  </w:style>
  <w:style w:type="character" w:styleId="IntenseReference">
    <w:name w:val="Intense Reference"/>
    <w:basedOn w:val="DefaultParagraphFont"/>
    <w:uiPriority w:val="32"/>
    <w:qFormat/>
    <w:rsid w:val="00FC0C95"/>
    <w:rPr>
      <w:b/>
      <w:bCs/>
      <w:smallCaps/>
      <w:color w:val="auto"/>
      <w:spacing w:val="5"/>
      <w:u w:val="single"/>
    </w:rPr>
  </w:style>
  <w:style w:type="paragraph" w:customStyle="1" w:styleId="2ColumnHeading">
    <w:name w:val="2Column Heading"/>
    <w:basedOn w:val="BodyText"/>
    <w:qFormat/>
    <w:rsid w:val="00FC0C95"/>
    <w:pPr>
      <w:spacing w:after="60"/>
      <w:ind w:left="-2268"/>
    </w:pPr>
    <w:rPr>
      <w:b/>
    </w:rPr>
  </w:style>
  <w:style w:type="paragraph" w:customStyle="1" w:styleId="Heading1TOC">
    <w:name w:val="Heading1 TOC"/>
    <w:basedOn w:val="Normal"/>
    <w:qFormat/>
    <w:rsid w:val="00FC0C95"/>
    <w:pPr>
      <w:spacing w:before="240" w:after="120"/>
    </w:pPr>
    <w:rPr>
      <w:rFonts w:ascii="Times New Roman" w:hAnsi="Times New Roman"/>
      <w:b/>
      <w:sz w:val="32"/>
    </w:rPr>
  </w:style>
  <w:style w:type="paragraph" w:customStyle="1" w:styleId="Heading2TOC">
    <w:name w:val="Heading2 TOC"/>
    <w:basedOn w:val="Normal"/>
    <w:qFormat/>
    <w:rsid w:val="00FC0C95"/>
    <w:pPr>
      <w:spacing w:before="240" w:after="60"/>
    </w:pPr>
    <w:rPr>
      <w:rFonts w:ascii="Times New Roman" w:hAnsi="Times New Roman"/>
      <w:b/>
      <w:sz w:val="28"/>
    </w:rPr>
  </w:style>
  <w:style w:type="character" w:customStyle="1" w:styleId="Underline">
    <w:name w:val="Underline"/>
    <w:basedOn w:val="DefaultParagraphFont"/>
    <w:qFormat/>
    <w:rsid w:val="00FC0C95"/>
    <w:rPr>
      <w:u w:val="single"/>
    </w:rPr>
  </w:style>
  <w:style w:type="character" w:customStyle="1" w:styleId="BoldandItalics">
    <w:name w:val="Bold and Italics"/>
    <w:qFormat/>
    <w:rsid w:val="00FC0C95"/>
    <w:rPr>
      <w:b/>
      <w:i/>
      <w:u w:val="none"/>
    </w:rPr>
  </w:style>
  <w:style w:type="paragraph" w:styleId="BalloonText">
    <w:name w:val="Balloon Text"/>
    <w:basedOn w:val="Normal"/>
    <w:link w:val="BalloonTextChar"/>
    <w:rsid w:val="00FC0C95"/>
    <w:rPr>
      <w:rFonts w:ascii="Tahoma" w:hAnsi="Tahoma" w:cs="Tahoma"/>
      <w:sz w:val="16"/>
      <w:szCs w:val="16"/>
    </w:rPr>
  </w:style>
  <w:style w:type="character" w:customStyle="1" w:styleId="BalloonTextChar">
    <w:name w:val="Balloon Text Char"/>
    <w:basedOn w:val="DefaultParagraphFont"/>
    <w:link w:val="BalloonText"/>
    <w:rsid w:val="00FC0C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C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0C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C95"/>
    <w:rPr>
      <w:b/>
      <w:color w:val="660033"/>
      <w:spacing w:val="0"/>
    </w:rPr>
  </w:style>
  <w:style w:type="paragraph" w:customStyle="1" w:styleId="Nameditemlist">
    <w:name w:val="Named item list"/>
    <w:basedOn w:val="BodyText"/>
    <w:qFormat/>
    <w:rsid w:val="00FC0C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1294</Words>
  <Characters>8236</Characters>
  <Application>Microsoft Office Word</Application>
  <DocSecurity>0</DocSecurity>
  <Lines>263</Lines>
  <Paragraphs>161</Paragraphs>
  <ScaleCrop>false</ScaleCrop>
  <Company>Author-it Software Corporation Ltd.</Company>
  <LinksUpToDate>false</LinksUpToDate>
  <CharactersWithSpaces>9459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TLIB0132A Start up and shut down a single locomotive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2013-04-18T07:44:00Z</dcterms:created>
  <dcterms:modified xsi:type="dcterms:W3CDTF">2013-04-18T07:44:00Z</dcterms:modified>
</cp:coreProperties>
</file>