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A1C" w:rsidP="002C3A1C">
      <w:pPr>
        <w:pStyle w:val="Title"/>
      </w:pPr>
      <w:r>
        <w:fldChar w:fldCharType="begin"/>
      </w:r>
      <w:r>
        <w:instrText xml:space="preserve"> TITLE   \* MERGEFORMAT </w:instrText>
      </w:r>
      <w:r>
        <w:fldChar w:fldCharType="separate"/>
      </w:r>
      <w:r>
        <w:t>TLIB0128A Conduct pre-movement checks on motive power units</w:t>
      </w:r>
      <w:r>
        <w:fldChar w:fldCharType="end"/>
      </w:r>
    </w:p>
    <w:p w:rsidR="002C3A1C" w:rsidP="002C3A1C">
      <w:pPr>
        <w:pStyle w:val="Version"/>
        <w:sectPr w:rsidSect="00C156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650" w:rsidP="00C15650">
      <w:pPr>
        <w:pStyle w:val="SuperHeading"/>
      </w:pPr>
      <w:r w:rsidRPr="00C15650">
        <w:t>TLIB0128A Conduct pre-movement checks on motive power units</w:t>
      </w:r>
    </w:p>
    <w:p w:rsidR="00000000" w:rsidRPr="00C15650" w:rsidP="00C15650">
      <w:pPr>
        <w:pStyle w:val="Heading1"/>
      </w:pPr>
      <w:bookmarkStart w:id="1" w:name="O_567058"/>
      <w:bookmarkEnd w:id="1"/>
      <w:r w:rsidRPr="00C15650">
        <w:t>Modification History</w:t>
      </w:r>
    </w:p>
    <w:p w:rsidR="00000000" w:rsidRPr="00C15650" w:rsidP="00C15650">
      <w:pPr>
        <w:pStyle w:val="BodyText"/>
      </w:pPr>
      <w:r w:rsidRPr="00C15650">
        <w:t>Release 1 - New unit of competency</w:t>
      </w:r>
    </w:p>
    <w:p w:rsidR="00000000" w:rsidRPr="00C15650" w:rsidP="00C15650">
      <w:pPr>
        <w:pStyle w:val="AllowPageBreak"/>
      </w:pPr>
    </w:p>
    <w:p w:rsidR="00000000" w:rsidRPr="00C15650" w:rsidP="00C15650">
      <w:pPr>
        <w:pStyle w:val="Heading1"/>
      </w:pPr>
      <w:bookmarkStart w:id="2" w:name="O_567070"/>
      <w:bookmarkEnd w:id="2"/>
      <w:r w:rsidRPr="00C15650">
        <w:t>Unit Descriptor</w:t>
      </w:r>
    </w:p>
    <w:p w:rsidR="00000000" w:rsidRPr="00C15650" w:rsidP="00C15650">
      <w:pPr>
        <w:pStyle w:val="BodyText"/>
      </w:pPr>
      <w:r w:rsidRPr="00C15650">
        <w:t>This unit involves the skills and knowledge required to conduct pre-movement checks on motive power units in accordance with relevant organisational pr</w:t>
      </w:r>
      <w:r w:rsidRPr="00C15650">
        <w:t xml:space="preserve">actices, regulations and codes of practice. </w:t>
      </w:r>
    </w:p>
    <w:p w:rsidR="00000000" w:rsidRPr="00C15650" w:rsidP="00C15650">
      <w:pPr>
        <w:pStyle w:val="BodyText"/>
      </w:pPr>
      <w:r w:rsidRPr="00C15650">
        <w:t>It includes conducting pre-start checks, and starting and positioning motive power units in accordance with workplace requirements.</w:t>
      </w:r>
    </w:p>
    <w:p w:rsidR="00000000" w:rsidRPr="00C15650" w:rsidP="00C15650">
      <w:pPr>
        <w:pStyle w:val="BodyText"/>
      </w:pPr>
      <w:r w:rsidRPr="00C15650">
        <w:t>Licensing or certification requirements are not applicable to this unit.</w:t>
      </w:r>
    </w:p>
    <w:p w:rsidR="00000000" w:rsidRPr="00C15650" w:rsidP="00C15650">
      <w:pPr>
        <w:pStyle w:val="AllowPageBreak"/>
      </w:pPr>
    </w:p>
    <w:p w:rsidR="00000000" w:rsidRPr="00C15650" w:rsidP="00C15650">
      <w:pPr>
        <w:pStyle w:val="Heading1"/>
      </w:pPr>
      <w:bookmarkStart w:id="3" w:name="O_567069"/>
      <w:bookmarkEnd w:id="3"/>
      <w:r w:rsidRPr="00C15650">
        <w:t>Application of the Unit</w:t>
      </w:r>
    </w:p>
    <w:p w:rsidR="00000000" w:rsidRPr="00C15650" w:rsidP="00C15650">
      <w:pPr>
        <w:pStyle w:val="BodyText"/>
      </w:pPr>
      <w:r w:rsidRPr="00C15650">
        <w:t>This unit applies to people required to carry out these activities as part of a maintenance role within a defined location.</w:t>
      </w:r>
    </w:p>
    <w:p w:rsidR="00000000" w:rsidRPr="00C15650" w:rsidP="00C15650">
      <w:pPr>
        <w:pStyle w:val="AllowPageBreak"/>
      </w:pPr>
    </w:p>
    <w:p w:rsidR="00000000" w:rsidRPr="00C15650" w:rsidP="00C15650">
      <w:pPr>
        <w:pStyle w:val="Heading1"/>
      </w:pPr>
      <w:bookmarkStart w:id="4" w:name="O_567068"/>
      <w:bookmarkEnd w:id="4"/>
      <w:r w:rsidRPr="00C15650">
        <w:t>Licensing/Regulatory Information</w:t>
      </w:r>
    </w:p>
    <w:p w:rsidR="00000000" w:rsidRPr="00C15650" w:rsidP="00C15650">
      <w:pPr>
        <w:pStyle w:val="BodyText"/>
      </w:pPr>
      <w:r w:rsidRPr="00C15650">
        <w:t>Not applicable.</w:t>
      </w:r>
    </w:p>
    <w:p w:rsidR="00000000" w:rsidRPr="00C15650" w:rsidP="00C15650">
      <w:pPr>
        <w:pStyle w:val="AllowPageBreak"/>
      </w:pPr>
    </w:p>
    <w:p w:rsidR="00000000" w:rsidRPr="00C15650" w:rsidP="00C15650">
      <w:pPr>
        <w:pStyle w:val="Heading1"/>
      </w:pPr>
      <w:bookmarkStart w:id="5" w:name="O_567067"/>
      <w:bookmarkEnd w:id="5"/>
      <w:r w:rsidRPr="00C15650">
        <w:t>Pre-Requisites</w:t>
      </w:r>
    </w:p>
    <w:p w:rsidR="00000000" w:rsidRPr="00C15650" w:rsidP="00C15650">
      <w:pPr>
        <w:pStyle w:val="BodyText"/>
      </w:pPr>
      <w:r w:rsidRPr="00C15650">
        <w:t>Not applicable.</w:t>
      </w:r>
    </w:p>
    <w:p w:rsidR="00000000" w:rsidRPr="00C15650" w:rsidP="00C15650">
      <w:pPr>
        <w:pStyle w:val="AllowPageBreak"/>
      </w:pPr>
    </w:p>
    <w:p w:rsidR="00000000" w:rsidRPr="00C15650" w:rsidP="00C15650">
      <w:pPr>
        <w:pStyle w:val="Heading1"/>
      </w:pPr>
      <w:bookmarkStart w:id="6" w:name="O_567066"/>
      <w:bookmarkEnd w:id="6"/>
      <w:r w:rsidRPr="00C15650">
        <w:t>Employability Skills Information</w:t>
      </w:r>
    </w:p>
    <w:p w:rsidR="00000000" w:rsidRPr="00C15650" w:rsidP="00C15650">
      <w:pPr>
        <w:pStyle w:val="BodyText"/>
      </w:pPr>
      <w:r w:rsidRPr="00C15650">
        <w:t>This unit contains employability skills.</w:t>
      </w:r>
    </w:p>
    <w:p w:rsidR="00000000" w:rsidRPr="00C15650" w:rsidP="00C15650">
      <w:pPr>
        <w:pStyle w:val="AllowPageBreak"/>
      </w:pPr>
    </w:p>
    <w:p w:rsidR="00000000" w:rsidRPr="00C15650" w:rsidP="00C15650">
      <w:pPr>
        <w:pStyle w:val="Heading1"/>
      </w:pPr>
      <w:bookmarkStart w:id="7" w:name="O_567065"/>
      <w:bookmarkEnd w:id="7"/>
      <w:r w:rsidRPr="00C15650">
        <w:t>Elements and Performance Criteria Pre-Content</w:t>
      </w:r>
    </w:p>
    <w:tbl>
      <w:tblPr>
        <w:tblW w:w="9640" w:type="dxa"/>
        <w:tblLayout w:type="fixed"/>
        <w:tblCellMar>
          <w:left w:w="62" w:type="dxa"/>
          <w:right w:w="62" w:type="dxa"/>
        </w:tblCellMar>
        <w:tblLook w:val="0000"/>
      </w:tblPr>
      <w:tblGrid>
        <w:gridCol w:w="2776"/>
        <w:gridCol w:w="6864"/>
      </w:tblGrid>
      <w:tr w:rsidTr="002C3A1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15650" w:rsidP="00C15650">
            <w:pPr>
              <w:pStyle w:val="BodyText"/>
            </w:pPr>
            <w:r w:rsidRPr="00C15650">
              <w:t>Performance criteri</w:t>
            </w:r>
            <w:r w:rsidRPr="00C15650">
              <w:t>a describe the required performance needed to demonstrate achievement of the element. Assessment of performance is to be consistent with the evidence guide.</w:t>
            </w:r>
          </w:p>
        </w:tc>
      </w:tr>
    </w:tbl>
    <w:p w:rsidR="00000000" w:rsidRPr="00C15650" w:rsidP="00C15650">
      <w:pPr>
        <w:pStyle w:val="BodyText"/>
      </w:pPr>
    </w:p>
    <w:p w:rsidR="00000000" w:rsidRPr="00C15650" w:rsidP="00C15650">
      <w:pPr>
        <w:pStyle w:val="AllowPageBreak"/>
      </w:pPr>
    </w:p>
    <w:p w:rsidR="00000000" w:rsidRPr="00C15650" w:rsidP="00C15650">
      <w:pPr>
        <w:pStyle w:val="Heading1"/>
      </w:pPr>
      <w:bookmarkStart w:id="8" w:name="O_567064"/>
      <w:bookmarkEnd w:id="8"/>
      <w:r w:rsidRPr="00C15650">
        <w:t>Elements and Performance Criteria</w:t>
      </w:r>
    </w:p>
    <w:tbl>
      <w:tblPr>
        <w:tblW w:w="9640" w:type="dxa"/>
        <w:tblLayout w:type="fixed"/>
        <w:tblCellMar>
          <w:left w:w="62" w:type="dxa"/>
          <w:right w:w="62" w:type="dxa"/>
        </w:tblCellMar>
        <w:tblLook w:val="0000"/>
      </w:tblPr>
      <w:tblGrid>
        <w:gridCol w:w="2776"/>
        <w:gridCol w:w="6864"/>
      </w:tblGrid>
      <w:tr w:rsidTr="002C3A1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1</w:t>
            </w:r>
            <w:r w:rsidRPr="00C15650">
              <w:rPr>
                <w:rStyle w:val="SpecialBold"/>
              </w:rPr>
              <w:tab/>
              <w:t>Carry out pre-start checks</w:t>
            </w:r>
          </w:p>
        </w:tc>
        <w:tc>
          <w:tcPr>
            <w:tcW w:w="6864" w:type="dxa"/>
            <w:tcBorders>
              <w:top w:val="nil"/>
              <w:left w:val="nil"/>
              <w:bottom w:val="nil"/>
              <w:right w:val="nil"/>
            </w:tcBorders>
            <w:tcMar>
              <w:top w:w="0" w:type="dxa"/>
              <w:left w:w="62" w:type="dxa"/>
              <w:bottom w:w="0" w:type="dxa"/>
              <w:right w:w="62" w:type="dxa"/>
            </w:tcMar>
          </w:tcPr>
          <w:p w:rsidR="00000000" w:rsidRPr="00C15650" w:rsidP="00C15650">
            <w:pPr>
              <w:pStyle w:val="BodyText"/>
            </w:pPr>
            <w:r w:rsidRPr="00C15650">
              <w:t>1.1</w:t>
            </w:r>
            <w:r w:rsidRPr="00C15650">
              <w:tab/>
            </w:r>
            <w:r w:rsidRPr="00C15650">
              <w:t xml:space="preserve">Allocation of motive power units is checked in conjunction with appropriate personnel </w:t>
            </w:r>
          </w:p>
          <w:p w:rsidR="00000000" w:rsidRPr="00C15650" w:rsidP="00C15650">
            <w:pPr>
              <w:pStyle w:val="BodyText"/>
            </w:pPr>
            <w:r w:rsidRPr="00C15650">
              <w:t>1.2</w:t>
            </w:r>
            <w:r w:rsidRPr="00C15650">
              <w:tab/>
              <w:t xml:space="preserve">Motive power unit to be inspected and prepared is located </w:t>
            </w:r>
          </w:p>
          <w:p w:rsidR="00000000" w:rsidRPr="00C15650" w:rsidP="00C15650">
            <w:pPr>
              <w:pStyle w:val="BodyText"/>
            </w:pPr>
            <w:r w:rsidRPr="00C15650">
              <w:t>1.3 Completion of all maintenance activities is confirmed</w:t>
            </w:r>
          </w:p>
          <w:p w:rsidR="00000000" w:rsidRPr="00C15650" w:rsidP="00C15650">
            <w:pPr>
              <w:pStyle w:val="BodyText"/>
            </w:pPr>
            <w:r w:rsidRPr="00C15650">
              <w:t>1.4</w:t>
            </w:r>
            <w:r w:rsidRPr="00C15650">
              <w:tab/>
              <w:t xml:space="preserve">Checks for safety controls are conducted in </w:t>
            </w:r>
            <w:r w:rsidRPr="00C15650">
              <w:t>accordance with organisational procedures</w:t>
            </w:r>
          </w:p>
          <w:p w:rsidR="00000000" w:rsidRPr="00C15650" w:rsidP="00C15650">
            <w:pPr>
              <w:pStyle w:val="BodyText"/>
            </w:pPr>
            <w:r w:rsidRPr="00C15650">
              <w:t>1.5</w:t>
            </w:r>
            <w:r w:rsidRPr="00C15650">
              <w:tab/>
              <w:t>Internal and external integrity checks are conducted in accordance with organisational procedures</w:t>
            </w:r>
          </w:p>
          <w:p w:rsidR="00000000" w:rsidP="00C15650">
            <w:pPr>
              <w:pStyle w:val="BodyText"/>
              <w:rPr>
                <w:lang w:val="en-NZ"/>
              </w:rPr>
            </w:pPr>
            <w:r w:rsidRPr="00C15650">
              <w:t>1.6</w:t>
            </w:r>
            <w:r w:rsidRPr="00C15650">
              <w:tab/>
              <w:t>Where required, fluid levels are checked and appropriate action is taken as required</w:t>
            </w:r>
          </w:p>
        </w:tc>
      </w:tr>
      <w:tr w:rsidTr="002C3A1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2</w:t>
            </w:r>
            <w:r w:rsidRPr="00C15650">
              <w:rPr>
                <w:rStyle w:val="SpecialBold"/>
              </w:rPr>
              <w:tab/>
              <w:t>Start motive power u</w:t>
            </w:r>
            <w:r w:rsidRPr="00C15650">
              <w:rPr>
                <w:rStyle w:val="SpecialBold"/>
              </w:rPr>
              <w:t>nit</w:t>
            </w:r>
          </w:p>
        </w:tc>
        <w:tc>
          <w:tcPr>
            <w:tcW w:w="6864" w:type="dxa"/>
            <w:tcBorders>
              <w:top w:val="nil"/>
              <w:left w:val="nil"/>
              <w:bottom w:val="nil"/>
              <w:right w:val="nil"/>
            </w:tcBorders>
            <w:tcMar>
              <w:top w:w="0" w:type="dxa"/>
              <w:left w:w="62" w:type="dxa"/>
              <w:bottom w:w="0" w:type="dxa"/>
              <w:right w:w="62" w:type="dxa"/>
            </w:tcMar>
          </w:tcPr>
          <w:p w:rsidR="00000000" w:rsidRPr="00C15650" w:rsidP="00C15650">
            <w:pPr>
              <w:pStyle w:val="BodyText"/>
            </w:pPr>
            <w:r w:rsidRPr="00C15650">
              <w:t>2.1</w:t>
            </w:r>
            <w:r w:rsidRPr="00C15650">
              <w:tab/>
              <w:t>Motive power unit is started in accordance with manufacturer instructions and/or organisational procedures, and any faults are recognised, diagnosed, reported and recorded in appropriate records for follow-up</w:t>
            </w:r>
          </w:p>
          <w:p w:rsidR="00000000" w:rsidRPr="00C15650" w:rsidP="00C15650">
            <w:pPr>
              <w:pStyle w:val="BodyText"/>
            </w:pPr>
            <w:r w:rsidRPr="00C15650">
              <w:t>2.2</w:t>
            </w:r>
            <w:r w:rsidRPr="00C15650">
              <w:tab/>
              <w:t>For critical or serious equipment f</w:t>
            </w:r>
            <w:r w:rsidRPr="00C15650">
              <w:t>aults that cannot be readily rectified, motive power unit is shut down, faulty equipment is isolated and tagged, and problem is reported for rectification</w:t>
            </w:r>
          </w:p>
          <w:p w:rsidR="00000000" w:rsidRPr="00C15650" w:rsidP="00C15650">
            <w:pPr>
              <w:pStyle w:val="BodyText"/>
            </w:pPr>
            <w:r w:rsidRPr="00C15650">
              <w:t>2.3</w:t>
            </w:r>
            <w:r w:rsidRPr="00C15650">
              <w:tab/>
              <w:t>All instruments and gauges are observed, readings are interpreted to confirm effective air and el</w:t>
            </w:r>
            <w:r w:rsidRPr="00C15650">
              <w:t>ectrical operation, and where a problem is indicated action is taken to determine the cause and to rectify or report the situation</w:t>
            </w:r>
          </w:p>
          <w:p w:rsidR="00000000" w:rsidRPr="00C15650" w:rsidP="00C15650">
            <w:pPr>
              <w:pStyle w:val="BodyText"/>
            </w:pPr>
            <w:r w:rsidRPr="00C15650">
              <w:t>2.4</w:t>
            </w:r>
            <w:r w:rsidRPr="00C15650">
              <w:tab/>
              <w:t>Where required, fluid levels are rechecked after starting and appropriate action is taken as required</w:t>
            </w:r>
          </w:p>
          <w:p w:rsidR="00000000" w:rsidP="00C15650">
            <w:pPr>
              <w:pStyle w:val="BodyText"/>
              <w:rPr>
                <w:lang w:val="en-NZ"/>
              </w:rPr>
            </w:pPr>
            <w:r w:rsidRPr="00C15650">
              <w:t>2.5</w:t>
            </w:r>
            <w:r w:rsidRPr="00C15650">
              <w:tab/>
              <w:t>Pre-movement ch</w:t>
            </w:r>
            <w:r w:rsidRPr="00C15650">
              <w:t>ecks are carried out to ensure motive power unit is braking and powering effectively and is safe to move</w:t>
            </w:r>
          </w:p>
        </w:tc>
      </w:tr>
      <w:tr w:rsidTr="002C3A1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3</w:t>
            </w:r>
            <w:r w:rsidRPr="00C15650">
              <w:rPr>
                <w:rStyle w:val="SpecialBold"/>
              </w:rPr>
              <w:tab/>
              <w:t>Complete documentation</w:t>
            </w:r>
          </w:p>
        </w:tc>
        <w:tc>
          <w:tcPr>
            <w:tcW w:w="6864" w:type="dxa"/>
            <w:tcBorders>
              <w:top w:val="nil"/>
              <w:left w:val="nil"/>
              <w:bottom w:val="nil"/>
              <w:right w:val="nil"/>
            </w:tcBorders>
            <w:tcMar>
              <w:top w:w="0" w:type="dxa"/>
              <w:left w:w="62" w:type="dxa"/>
              <w:bottom w:w="0" w:type="dxa"/>
              <w:right w:w="62" w:type="dxa"/>
            </w:tcMar>
          </w:tcPr>
          <w:p w:rsidR="00000000" w:rsidRPr="00C15650" w:rsidP="00C15650">
            <w:pPr>
              <w:pStyle w:val="BodyText"/>
            </w:pPr>
            <w:r w:rsidRPr="00C15650">
              <w:t>3.1</w:t>
            </w:r>
            <w:r w:rsidRPr="00C15650">
              <w:tab/>
              <w:t>All required documentation concerning inspecting the motive power unit is completed in accordance with organisational pro</w:t>
            </w:r>
            <w:r w:rsidRPr="00C15650">
              <w:t>cedures and regulatory requirements</w:t>
            </w:r>
          </w:p>
          <w:p w:rsidR="00000000" w:rsidP="00C15650">
            <w:pPr>
              <w:pStyle w:val="BodyText"/>
              <w:rPr>
                <w:lang w:val="en-NZ"/>
              </w:rPr>
            </w:pPr>
            <w:r w:rsidRPr="00C15650">
              <w:t>3.2</w:t>
            </w:r>
            <w:r w:rsidRPr="00C15650">
              <w:tab/>
              <w:t>Logbook and other maintenance records on the motive power unit are completed in accordance with organisational procedures and regulatory requirements</w:t>
            </w:r>
          </w:p>
        </w:tc>
      </w:tr>
      <w:tr w:rsidTr="002C3A1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4</w:t>
            </w:r>
            <w:r w:rsidRPr="00C15650">
              <w:rPr>
                <w:rStyle w:val="SpecialBold"/>
              </w:rPr>
              <w:tab/>
              <w:t>Position motive power unit</w:t>
            </w:r>
          </w:p>
        </w:tc>
        <w:tc>
          <w:tcPr>
            <w:tcW w:w="6864" w:type="dxa"/>
            <w:tcBorders>
              <w:top w:val="nil"/>
              <w:left w:val="nil"/>
              <w:bottom w:val="nil"/>
              <w:right w:val="nil"/>
            </w:tcBorders>
            <w:tcMar>
              <w:top w:w="0" w:type="dxa"/>
              <w:left w:w="62" w:type="dxa"/>
              <w:bottom w:w="0" w:type="dxa"/>
              <w:right w:w="62" w:type="dxa"/>
            </w:tcMar>
          </w:tcPr>
          <w:p w:rsidR="00000000" w:rsidRPr="00C15650" w:rsidP="00C15650">
            <w:pPr>
              <w:pStyle w:val="BodyText"/>
            </w:pPr>
            <w:r w:rsidRPr="00C15650">
              <w:t>4.1</w:t>
            </w:r>
            <w:r w:rsidRPr="00C15650">
              <w:tab/>
            </w:r>
            <w:r w:rsidRPr="00C15650">
              <w:t>Authority to move and position motive power unit is obtained and relevant personnel are advised of intention and procedures</w:t>
            </w:r>
          </w:p>
          <w:p w:rsidR="00000000" w:rsidRPr="00C15650" w:rsidP="00C15650">
            <w:pPr>
              <w:pStyle w:val="BodyText"/>
            </w:pPr>
            <w:r w:rsidRPr="00C15650">
              <w:t>4.2</w:t>
            </w:r>
            <w:r w:rsidRPr="00C15650">
              <w:tab/>
              <w:t>Relevant personnel are made aware that motive power unit is about to be moved in accordance with organisational procedures</w:t>
            </w:r>
          </w:p>
          <w:p w:rsidR="00000000" w:rsidRPr="00C15650" w:rsidP="00C15650">
            <w:pPr>
              <w:pStyle w:val="BodyText"/>
            </w:pPr>
            <w:r w:rsidRPr="00C15650">
              <w:t>4.3</w:t>
            </w:r>
            <w:r w:rsidRPr="00C15650">
              <w:tab/>
              <w:t>M</w:t>
            </w:r>
            <w:r w:rsidRPr="00C15650">
              <w:t>otive power unit is operated in accordance with standard procedures and regulatory requirements, and within operating and operational constraints</w:t>
            </w:r>
          </w:p>
          <w:p w:rsidR="00000000" w:rsidRPr="00C15650" w:rsidP="00C15650">
            <w:pPr>
              <w:pStyle w:val="BodyText"/>
            </w:pPr>
            <w:r w:rsidRPr="00C15650">
              <w:t>4.4</w:t>
            </w:r>
            <w:r w:rsidRPr="00C15650">
              <w:tab/>
              <w:t>Motive power unit is positioned in accordance with operational requirements and directions</w:t>
            </w:r>
          </w:p>
          <w:p w:rsidR="00000000" w:rsidRPr="00C15650" w:rsidP="00C15650">
            <w:pPr>
              <w:pStyle w:val="BodyText"/>
            </w:pPr>
            <w:r w:rsidRPr="00C15650">
              <w:t>4.5</w:t>
            </w:r>
            <w:r w:rsidRPr="00C15650">
              <w:tab/>
              <w:t>Motive powe</w:t>
            </w:r>
            <w:r w:rsidRPr="00C15650">
              <w:t>r unit performance is monitored during operation to confirm effective operation and/or to identify defects</w:t>
            </w:r>
          </w:p>
          <w:p w:rsidR="00000000" w:rsidRPr="00C15650" w:rsidP="00C15650">
            <w:pPr>
              <w:pStyle w:val="BodyText"/>
            </w:pPr>
            <w:r w:rsidRPr="00C15650">
              <w:t>4.6</w:t>
            </w:r>
            <w:r w:rsidRPr="00C15650">
              <w:tab/>
              <w:t>Equipment defects are identified, reported, rectified and recorded or relevant personnel are advised for assistance</w:t>
            </w:r>
          </w:p>
          <w:p w:rsidR="00000000" w:rsidRPr="00C15650" w:rsidP="00C15650">
            <w:pPr>
              <w:pStyle w:val="BodyText"/>
            </w:pPr>
            <w:r w:rsidRPr="00C15650">
              <w:t>4.7</w:t>
            </w:r>
            <w:r w:rsidRPr="00C15650">
              <w:tab/>
              <w:t>Relevant occupational hea</w:t>
            </w:r>
            <w:r w:rsidRPr="00C15650">
              <w:t>lth and safety (OH&amp;S) and regulatory requirements are followed to ensure safety and to prevent injury and damage</w:t>
            </w:r>
          </w:p>
          <w:p w:rsidR="00000000" w:rsidRPr="00C15650" w:rsidP="00C15650">
            <w:pPr>
              <w:pStyle w:val="BodyText"/>
            </w:pPr>
            <w:r w:rsidRPr="00C15650">
              <w:t>4.8</w:t>
            </w:r>
            <w:r w:rsidRPr="00C15650">
              <w:tab/>
              <w:t>Relevant personnel are advised that the motive power unit is secured in the required position and is ready for service</w:t>
            </w:r>
          </w:p>
        </w:tc>
      </w:tr>
    </w:tbl>
    <w:p w:rsidR="00000000" w:rsidRPr="00C15650" w:rsidP="00C15650">
      <w:pPr>
        <w:pStyle w:val="BodyText"/>
      </w:pPr>
    </w:p>
    <w:p w:rsidR="00000000" w:rsidRPr="00C15650" w:rsidP="00C15650">
      <w:pPr>
        <w:pStyle w:val="AllowPageBreak"/>
      </w:pPr>
    </w:p>
    <w:p w:rsidR="00000000" w:rsidRPr="00C15650" w:rsidP="00C15650">
      <w:pPr>
        <w:pStyle w:val="Heading1"/>
      </w:pPr>
      <w:bookmarkStart w:id="9" w:name="O_567063"/>
      <w:bookmarkEnd w:id="9"/>
      <w:r w:rsidRPr="00C15650">
        <w:t>R</w:t>
      </w:r>
      <w:r w:rsidRPr="00C15650">
        <w:t>equired Skills and Knowledge</w:t>
      </w:r>
    </w:p>
    <w:tbl>
      <w:tblPr>
        <w:tblW w:w="9640" w:type="dxa"/>
        <w:tblLayout w:type="fixed"/>
        <w:tblCellMar>
          <w:left w:w="62" w:type="dxa"/>
          <w:right w:w="62" w:type="dxa"/>
        </w:tblCellMar>
        <w:tblLook w:val="0000"/>
      </w:tblPr>
      <w:tblGrid>
        <w:gridCol w:w="9640"/>
      </w:tblGrid>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t>This section describes the knowledge and skills required for this unit.</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Required knowledge:</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Procedures for managing and controlling hazardous situations when preparing and starting up a motive power unit</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Procedures for raising and lowering a pantograph on electric motive power units</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Relevant OH&amp;S and environmental procedures and relevant regulations</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Requirements for completing relevant documentation when inspecting and preparing a motive power unit</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Re</w:t>
            </w:r>
            <w:r w:rsidRPr="00C15650">
              <w:rPr>
                <w:rStyle w:val="SpecialBold"/>
              </w:rPr>
              <w:t>quired skills:</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Adapt to differences in motive power units and associated equipment and procedures</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Communicate effectively with others when inspecting and preparing a motive power unit</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Document outcomes of inspection of a motive power unit</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Interpret and follow instructions and prioritise work</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Modify activities depending on differing operational contingencies, risk situations and environments</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5650">
            <w:pPr>
              <w:pStyle w:val="ListBullet"/>
              <w:rPr>
                <w:lang w:val="en-NZ"/>
              </w:rPr>
            </w:pPr>
            <w:r w:rsidRPr="00C15650">
              <w:t>Read and interpret instructions, procedures, information and signs relevant to the visual inspect</w:t>
            </w:r>
            <w:r w:rsidRPr="00C15650">
              <w:t>ion, preparation, start-up and positioning of a motive power unit</w:t>
            </w:r>
          </w:p>
        </w:tc>
      </w:tr>
      <w:tr w:rsidTr="00C1565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15650" w:rsidP="00C15650">
            <w:pPr>
              <w:pStyle w:val="ListBullet"/>
            </w:pPr>
            <w:r w:rsidRPr="00C15650">
              <w:t>Work collaboratively with others inspecting and preparing a motive power unit</w:t>
            </w:r>
          </w:p>
        </w:tc>
      </w:tr>
    </w:tbl>
    <w:p w:rsidR="00000000" w:rsidRPr="00C15650" w:rsidP="00C15650">
      <w:pPr>
        <w:pStyle w:val="BodyText"/>
      </w:pPr>
    </w:p>
    <w:p w:rsidR="00000000" w:rsidRPr="00C15650" w:rsidP="00C15650">
      <w:pPr>
        <w:pStyle w:val="AllowPageBreak"/>
      </w:pPr>
    </w:p>
    <w:p w:rsidR="00000000" w:rsidRPr="00C15650" w:rsidP="00C15650">
      <w:pPr>
        <w:pStyle w:val="Heading1"/>
      </w:pPr>
      <w:bookmarkStart w:id="10" w:name="O_567062"/>
      <w:bookmarkEnd w:id="10"/>
      <w:r w:rsidRPr="00C15650">
        <w:t>Evidence Guide</w:t>
      </w:r>
    </w:p>
    <w:tbl>
      <w:tblPr>
        <w:tblW w:w="0" w:type="auto"/>
        <w:tblCellMar>
          <w:left w:w="62" w:type="dxa"/>
          <w:right w:w="62" w:type="dxa"/>
        </w:tblCellMar>
        <w:tblLook w:val="0000"/>
      </w:tblPr>
      <w:tblGrid>
        <w:gridCol w:w="3345"/>
        <w:gridCol w:w="5851"/>
      </w:tblGrid>
      <w:tr w:rsidTr="002C3A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t>The evidence guide provides advice on assessment and must be read in conjunc</w:t>
            </w:r>
            <w:r w:rsidRPr="00C15650">
              <w:t>tion with the performance criteria, required knowledge and skills, the range statement and the assessment guidelines for this Training Package.</w:t>
            </w:r>
          </w:p>
        </w:tc>
      </w:tr>
      <w:tr w:rsidTr="002C3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15650" w:rsidP="00C15650">
            <w:pPr>
              <w:pStyle w:val="ListBullet"/>
            </w:pPr>
            <w:r w:rsidRPr="00C15650">
              <w:t>The evidence required to demonstrate competency in this unit must be relevant to and satisfy all of the requirements of the elements and performance criteria of this unit and include demonstration of applying:</w:t>
            </w:r>
          </w:p>
          <w:p w:rsidR="00000000" w:rsidRPr="00C15650" w:rsidP="00C15650">
            <w:pPr>
              <w:pStyle w:val="ListBullet2"/>
            </w:pPr>
            <w:r w:rsidRPr="00C15650">
              <w:t>the required knowledge and skills</w:t>
            </w:r>
          </w:p>
          <w:p w:rsidR="00000000" w:rsidRPr="00C15650" w:rsidP="00C15650">
            <w:pPr>
              <w:pStyle w:val="ListBullet2"/>
            </w:pPr>
            <w:r w:rsidRPr="00C15650">
              <w:t>relevant le</w:t>
            </w:r>
            <w:r w:rsidRPr="00C15650">
              <w:t>gislation and workplace procedures</w:t>
            </w:r>
          </w:p>
          <w:p w:rsidR="00000000" w:rsidRPr="00C15650" w:rsidP="00C15650">
            <w:pPr>
              <w:pStyle w:val="ListBullet2"/>
            </w:pPr>
            <w:r w:rsidRPr="00C15650">
              <w:t>other relevant aspects of the range statement</w:t>
            </w:r>
          </w:p>
          <w:p w:rsidR="00000000" w:rsidRPr="00C15650" w:rsidP="00C15650">
            <w:pPr>
              <w:pStyle w:val="ListBullet"/>
            </w:pPr>
            <w:r w:rsidRPr="00C15650">
              <w:t>Assessment must include exercises which demonstrate competent performance of the following in a range of situations:</w:t>
            </w:r>
          </w:p>
          <w:p w:rsidR="00000000" w:rsidRPr="00C15650" w:rsidP="00C15650">
            <w:pPr>
              <w:pStyle w:val="ListBullet2"/>
            </w:pPr>
            <w:r w:rsidRPr="00C15650">
              <w:t>identifying who is responsible for authorising the movement of rolling stock</w:t>
            </w:r>
          </w:p>
          <w:p w:rsidR="00000000" w:rsidRPr="00C15650" w:rsidP="00C15650">
            <w:pPr>
              <w:pStyle w:val="ListBullet2"/>
            </w:pPr>
            <w:r w:rsidRPr="00C15650">
              <w:t xml:space="preserve">identifying all activities carried out prior to moving a motive power unit </w:t>
            </w:r>
          </w:p>
          <w:p w:rsidR="00000000" w:rsidP="00C15650">
            <w:pPr>
              <w:pStyle w:val="ListBullet2"/>
              <w:rPr>
                <w:lang w:val="en-NZ"/>
              </w:rPr>
            </w:pPr>
            <w:r w:rsidRPr="00C15650">
              <w:t>identifying start up requirements for a motive power unit</w:t>
            </w:r>
          </w:p>
        </w:tc>
      </w:tr>
      <w:tr w:rsidTr="002C3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Context of and specific resources for assess</w:t>
            </w:r>
            <w:r w:rsidRPr="00C15650">
              <w:rPr>
                <w:rStyle w:val="SpecialBold"/>
              </w:rPr>
              <w:t>ment</w:t>
            </w:r>
          </w:p>
        </w:tc>
        <w:tc>
          <w:tcPr>
            <w:tcW w:w="0" w:type="auto"/>
            <w:tcBorders>
              <w:top w:val="nil"/>
              <w:left w:val="nil"/>
              <w:bottom w:val="nil"/>
              <w:right w:val="nil"/>
            </w:tcBorders>
            <w:tcMar>
              <w:top w:w="0" w:type="dxa"/>
              <w:left w:w="62" w:type="dxa"/>
              <w:bottom w:w="0" w:type="dxa"/>
              <w:right w:w="62" w:type="dxa"/>
            </w:tcMar>
          </w:tcPr>
          <w:p w:rsidR="00000000" w:rsidRPr="00C15650" w:rsidP="00C15650">
            <w:pPr>
              <w:pStyle w:val="ListBullet"/>
            </w:pPr>
            <w:r w:rsidRPr="00C15650">
              <w:t>Performance is demonstrated consistently over a period of time and in a suitable range of contexts</w:t>
            </w:r>
          </w:p>
          <w:p w:rsidR="00000000" w:rsidRPr="00C15650" w:rsidP="00C15650">
            <w:pPr>
              <w:pStyle w:val="ListBullet"/>
            </w:pPr>
            <w:r w:rsidRPr="00C15650">
              <w:t>Resources for assessment include:</w:t>
            </w:r>
          </w:p>
          <w:p w:rsidR="00000000" w:rsidRPr="00C15650" w:rsidP="00C15650">
            <w:pPr>
              <w:pStyle w:val="ListBullet2"/>
            </w:pPr>
            <w:r w:rsidRPr="00C15650">
              <w:t>a range of relevant exercises, case studies and/or other simulated practical and knowledge assessment, and/or</w:t>
            </w:r>
          </w:p>
          <w:p w:rsidR="00000000" w:rsidRPr="00C15650" w:rsidP="00C15650">
            <w:pPr>
              <w:pStyle w:val="ListBullet2"/>
            </w:pPr>
            <w:r w:rsidRPr="00C15650">
              <w:t>access to an appropriate range of relevant operational situations in the workplace</w:t>
            </w:r>
          </w:p>
          <w:p w:rsidR="00000000" w:rsidRPr="00C15650" w:rsidP="00C15650">
            <w:pPr>
              <w:pStyle w:val="ListBullet"/>
            </w:pPr>
            <w:r w:rsidRPr="00C15650">
              <w:t>In both real and simulated environments, access is required to:</w:t>
            </w:r>
          </w:p>
          <w:p w:rsidR="00000000" w:rsidRPr="00C15650" w:rsidP="00C15650">
            <w:pPr>
              <w:pStyle w:val="ListBullet2"/>
            </w:pPr>
            <w:r w:rsidRPr="00C15650">
              <w:t>relevant and appropriate materials and equipment, and</w:t>
            </w:r>
          </w:p>
          <w:p w:rsidR="00000000" w:rsidP="00C15650">
            <w:pPr>
              <w:pStyle w:val="ListBullet2"/>
              <w:rPr>
                <w:lang w:val="en-NZ"/>
              </w:rPr>
            </w:pPr>
            <w:r w:rsidRPr="00C15650">
              <w:t>applicable documentation including workplace procedur</w:t>
            </w:r>
            <w:r w:rsidRPr="00C15650">
              <w:t>es, regulations, codes of practice and operation manuals</w:t>
            </w:r>
          </w:p>
        </w:tc>
      </w:tr>
      <w:tr w:rsidTr="002C3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15650" w:rsidP="00C15650">
            <w:pPr>
              <w:pStyle w:val="ListBullet"/>
            </w:pPr>
            <w:r w:rsidRPr="00C15650">
              <w:t>As a minimum, assessment of knowledge must be conducted through appropriate written/oral tests</w:t>
            </w:r>
          </w:p>
          <w:p w:rsidR="00000000" w:rsidRPr="00C15650" w:rsidP="00C15650">
            <w:pPr>
              <w:pStyle w:val="ListBullet"/>
            </w:pPr>
            <w:r w:rsidRPr="00C15650">
              <w:t>Practical assessment must occur:</w:t>
            </w:r>
          </w:p>
          <w:p w:rsidR="00000000" w:rsidRPr="00C15650" w:rsidP="00C15650">
            <w:pPr>
              <w:pStyle w:val="ListBullet2"/>
            </w:pPr>
            <w:r w:rsidRPr="00C15650">
              <w:t>through activities in an appropriately simulated environment, and/or</w:t>
            </w:r>
          </w:p>
          <w:p w:rsidR="00000000" w:rsidRPr="00C15650" w:rsidP="00C15650">
            <w:pPr>
              <w:pStyle w:val="ListBullet2"/>
            </w:pPr>
            <w:r w:rsidRPr="00C15650">
              <w:t>in an appropriate range of situations in the workplace</w:t>
            </w:r>
          </w:p>
        </w:tc>
      </w:tr>
    </w:tbl>
    <w:p w:rsidR="00000000" w:rsidRPr="00C15650" w:rsidP="00C15650">
      <w:pPr>
        <w:pStyle w:val="BodyText"/>
      </w:pPr>
    </w:p>
    <w:p w:rsidR="00000000" w:rsidRPr="00C15650" w:rsidP="00C15650">
      <w:pPr>
        <w:pStyle w:val="AllowPageBreak"/>
      </w:pPr>
    </w:p>
    <w:p w:rsidR="00000000" w:rsidRPr="00C15650" w:rsidP="00C15650">
      <w:pPr>
        <w:pStyle w:val="Heading1"/>
      </w:pPr>
      <w:bookmarkStart w:id="11" w:name="O_567061"/>
      <w:bookmarkEnd w:id="11"/>
      <w:r w:rsidRPr="00C15650">
        <w:t>Range Statement</w:t>
      </w:r>
    </w:p>
    <w:tbl>
      <w:tblPr>
        <w:tblW w:w="0" w:type="auto"/>
        <w:tblCellMar>
          <w:left w:w="62" w:type="dxa"/>
          <w:right w:w="62" w:type="dxa"/>
        </w:tblCellMar>
        <w:tblLook w:val="0000"/>
      </w:tblPr>
      <w:tblGrid>
        <w:gridCol w:w="3148"/>
        <w:gridCol w:w="6048"/>
      </w:tblGrid>
      <w:tr w:rsidTr="002C3A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t>The range statement relates to the unit of competency as a whole. It allows for different work environments and situations that may affect performance.</w:t>
            </w:r>
          </w:p>
        </w:tc>
      </w:tr>
      <w:tr w:rsidTr="002C3A1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t>Motive power units may include all motive power units in service within Australian rail systems and ma</w:t>
            </w:r>
            <w:r w:rsidRPr="00C15650">
              <w:t>y include:</w:t>
            </w:r>
          </w:p>
        </w:tc>
        <w:tc>
          <w:tcPr>
            <w:tcW w:w="0" w:type="auto"/>
            <w:tcBorders>
              <w:top w:val="nil"/>
              <w:left w:val="nil"/>
              <w:bottom w:val="nil"/>
              <w:right w:val="nil"/>
            </w:tcBorders>
            <w:tcMar>
              <w:top w:w="0" w:type="dxa"/>
              <w:left w:w="62" w:type="dxa"/>
              <w:bottom w:w="0" w:type="dxa"/>
              <w:right w:w="62" w:type="dxa"/>
            </w:tcMar>
          </w:tcPr>
          <w:p w:rsidR="00000000" w:rsidRPr="00C15650" w:rsidP="00C15650">
            <w:pPr>
              <w:pStyle w:val="ListBullet"/>
            </w:pPr>
            <w:r w:rsidRPr="00C15650">
              <w:t>diesel locomotives</w:t>
            </w:r>
          </w:p>
          <w:p w:rsidR="00000000" w:rsidRPr="00C15650" w:rsidP="00C15650">
            <w:pPr>
              <w:pStyle w:val="ListBullet"/>
            </w:pPr>
            <w:r w:rsidRPr="00C15650">
              <w:t>electric locomotives</w:t>
            </w:r>
          </w:p>
          <w:p w:rsidR="00000000" w:rsidRPr="00C15650" w:rsidP="00C15650">
            <w:pPr>
              <w:pStyle w:val="ListBullet"/>
            </w:pPr>
            <w:r w:rsidRPr="00C15650">
              <w:t>railcars</w:t>
            </w:r>
          </w:p>
          <w:p w:rsidR="00000000" w:rsidP="00C15650">
            <w:pPr>
              <w:pStyle w:val="ListBullet"/>
              <w:rPr>
                <w:lang w:val="en-NZ"/>
              </w:rPr>
            </w:pPr>
            <w:r w:rsidRPr="00C15650">
              <w:t>multiple units (including electric multiple units)</w:t>
            </w:r>
          </w:p>
        </w:tc>
      </w:tr>
      <w:tr w:rsidTr="002C3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t>Safety controls may include:</w:t>
            </w:r>
          </w:p>
        </w:tc>
        <w:tc>
          <w:tcPr>
            <w:tcW w:w="0" w:type="auto"/>
            <w:tcBorders>
              <w:top w:val="nil"/>
              <w:left w:val="nil"/>
              <w:bottom w:val="nil"/>
              <w:right w:val="nil"/>
            </w:tcBorders>
            <w:tcMar>
              <w:top w:w="0" w:type="dxa"/>
              <w:left w:w="62" w:type="dxa"/>
              <w:bottom w:w="0" w:type="dxa"/>
              <w:right w:w="62" w:type="dxa"/>
            </w:tcMar>
          </w:tcPr>
          <w:p w:rsidR="00000000" w:rsidRPr="00C15650" w:rsidP="00C15650">
            <w:pPr>
              <w:pStyle w:val="ListBullet"/>
            </w:pPr>
            <w:r w:rsidRPr="00C15650">
              <w:t>flags</w:t>
            </w:r>
          </w:p>
          <w:p w:rsidR="00000000" w:rsidP="00C15650">
            <w:pPr>
              <w:pStyle w:val="ListBullet"/>
              <w:rPr>
                <w:lang w:val="en-NZ"/>
              </w:rPr>
            </w:pPr>
            <w:r w:rsidRPr="00C15650">
              <w:t>personal and equipment lock outs</w:t>
            </w:r>
          </w:p>
        </w:tc>
      </w:tr>
      <w:tr w:rsidTr="002C3A1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C15650">
            <w:pPr>
              <w:pStyle w:val="BodyText"/>
              <w:rPr>
                <w:lang w:val="en-NZ"/>
              </w:rPr>
            </w:pPr>
            <w:r w:rsidRPr="00C15650">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C15650" w:rsidP="00C15650">
            <w:pPr>
              <w:pStyle w:val="ListBullet"/>
            </w:pPr>
            <w:r w:rsidRPr="00C15650">
              <w:t>train crews</w:t>
            </w:r>
          </w:p>
          <w:p w:rsidR="00000000" w:rsidRPr="00C15650" w:rsidP="00C15650">
            <w:pPr>
              <w:pStyle w:val="ListBullet"/>
            </w:pPr>
            <w:r w:rsidRPr="00C15650">
              <w:t>train controllers and signallers</w:t>
            </w:r>
          </w:p>
          <w:p w:rsidR="00000000" w:rsidRPr="00C15650" w:rsidP="00C15650">
            <w:pPr>
              <w:pStyle w:val="ListBullet"/>
            </w:pPr>
            <w:r w:rsidRPr="00C15650">
              <w:t>depot coordinators</w:t>
            </w:r>
          </w:p>
          <w:p w:rsidR="00000000" w:rsidRPr="00C15650" w:rsidP="00C15650">
            <w:pPr>
              <w:pStyle w:val="ListBullet"/>
            </w:pPr>
            <w:r w:rsidRPr="00C15650">
              <w:t xml:space="preserve">yard masters, supervisors </w:t>
            </w:r>
          </w:p>
          <w:p w:rsidR="00000000" w:rsidRPr="00C15650" w:rsidP="00C15650">
            <w:pPr>
              <w:pStyle w:val="ListBullet"/>
            </w:pPr>
            <w:r w:rsidRPr="00C15650">
              <w:t>contractors</w:t>
            </w:r>
          </w:p>
          <w:p w:rsidR="00000000" w:rsidRPr="00C15650" w:rsidP="00C15650">
            <w:pPr>
              <w:pStyle w:val="ListBullet"/>
            </w:pPr>
            <w:r w:rsidRPr="00C15650">
              <w:t>third parties</w:t>
            </w:r>
          </w:p>
          <w:p w:rsidR="00000000" w:rsidRPr="00C15650" w:rsidP="00C15650">
            <w:pPr>
              <w:pStyle w:val="ListBullet"/>
            </w:pPr>
            <w:r w:rsidRPr="00C15650">
              <w:t>maintenance personnel</w:t>
            </w:r>
          </w:p>
          <w:p w:rsidR="00000000" w:rsidRPr="00C15650" w:rsidP="00C15650">
            <w:pPr>
              <w:pStyle w:val="ListBullet"/>
            </w:pPr>
            <w:r w:rsidRPr="00C15650">
              <w:t>cleaning personnel</w:t>
            </w:r>
          </w:p>
        </w:tc>
      </w:tr>
    </w:tbl>
    <w:p w:rsidR="00000000" w:rsidRPr="00C15650" w:rsidP="00C15650">
      <w:pPr>
        <w:pStyle w:val="BodyText"/>
      </w:pPr>
    </w:p>
    <w:p w:rsidR="00000000" w:rsidRPr="00C15650" w:rsidP="00C15650">
      <w:pPr>
        <w:pStyle w:val="AllowPageBreak"/>
      </w:pPr>
    </w:p>
    <w:p w:rsidR="00000000" w:rsidRPr="00C15650" w:rsidP="00C15650">
      <w:pPr>
        <w:pStyle w:val="Heading1"/>
      </w:pPr>
      <w:bookmarkStart w:id="12" w:name="O_567060"/>
      <w:bookmarkEnd w:id="12"/>
      <w:r w:rsidRPr="00C15650">
        <w:t>Unit Sector(s)</w:t>
      </w:r>
    </w:p>
    <w:p w:rsidR="00000000" w:rsidRPr="00C15650" w:rsidP="00C15650">
      <w:pPr>
        <w:pStyle w:val="BodyText"/>
      </w:pPr>
      <w:r w:rsidRPr="00C15650">
        <w:t>Not applicable.</w:t>
      </w:r>
    </w:p>
    <w:p w:rsidR="00000000" w:rsidRPr="00C15650" w:rsidP="00C15650">
      <w:pPr>
        <w:pStyle w:val="AllowPageBreak"/>
      </w:pPr>
    </w:p>
    <w:p w:rsidR="00000000" w:rsidRPr="00C15650" w:rsidP="00C15650">
      <w:pPr>
        <w:pStyle w:val="Heading1"/>
      </w:pPr>
      <w:bookmarkStart w:id="13" w:name="O_567059"/>
      <w:bookmarkEnd w:id="13"/>
      <w:r w:rsidRPr="00C15650">
        <w:t>Competency Field</w:t>
      </w:r>
    </w:p>
    <w:p w:rsidR="00000000" w:rsidRPr="00C15650" w:rsidP="00C15650">
      <w:pPr>
        <w:pStyle w:val="BodyText"/>
      </w:pPr>
      <w:r w:rsidRPr="00C15650">
        <w:t>B –</w:t>
      </w:r>
      <w:r w:rsidRPr="00C15650">
        <w:t xml:space="preserve"> Equipment Checking and Maintenance</w:t>
      </w:r>
    </w:p>
    <w:p w:rsidR="00000000" w:rsidRPr="00C15650" w:rsidP="00C15650"/>
    <w:sectPr w:rsidSect="00C156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50" w:rsidRPr="002C3A1C" w:rsidP="002C3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C" w:rsidP="00C156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3A1C" w:rsidP="00C156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3A1C" w:rsidP="00C156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50" w:rsidRPr="002C3A1C" w:rsidP="002C3A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C" w:rsidRPr="002D2AF8" w:rsidP="00C15650">
    <w:pPr>
      <w:pStyle w:val="Header"/>
      <w:framePr w:wrap="around"/>
    </w:pPr>
    <w:r>
      <w:fldChar w:fldCharType="begin"/>
    </w:r>
    <w:r>
      <w:instrText xml:space="preserve"> TITLE   \* MERGEFORMAT </w:instrText>
    </w:r>
    <w:r>
      <w:fldChar w:fldCharType="separate"/>
    </w:r>
    <w:r>
      <w:t>TLIB0128A Conduct pre-movement checks on motive power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2C3A1C" w:rsidP="00C156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262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46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C9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6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650"/>
    <w:pPr>
      <w:spacing w:before="360" w:after="60"/>
      <w:outlineLvl w:val="0"/>
    </w:pPr>
    <w:rPr>
      <w:sz w:val="32"/>
    </w:rPr>
  </w:style>
  <w:style w:type="paragraph" w:styleId="Heading2">
    <w:name w:val="heading 2"/>
    <w:basedOn w:val="HeadingBase"/>
    <w:next w:val="BodyText"/>
    <w:link w:val="Heading2Char"/>
    <w:qFormat/>
    <w:rsid w:val="00C15650"/>
    <w:pPr>
      <w:keepLines/>
      <w:spacing w:before="240" w:after="120"/>
      <w:outlineLvl w:val="1"/>
    </w:pPr>
    <w:rPr>
      <w:sz w:val="28"/>
      <w:szCs w:val="40"/>
    </w:rPr>
  </w:style>
  <w:style w:type="paragraph" w:styleId="Heading3">
    <w:name w:val="heading 3"/>
    <w:basedOn w:val="HeadingBase"/>
    <w:next w:val="BodyText"/>
    <w:link w:val="Heading3Char"/>
    <w:qFormat/>
    <w:rsid w:val="00C15650"/>
    <w:pPr>
      <w:spacing w:before="180" w:after="120"/>
      <w:outlineLvl w:val="2"/>
    </w:pPr>
    <w:rPr>
      <w:spacing w:val="-10"/>
      <w:kern w:val="32"/>
    </w:rPr>
  </w:style>
  <w:style w:type="paragraph" w:styleId="Heading4">
    <w:name w:val="heading 4"/>
    <w:basedOn w:val="HeadingBase"/>
    <w:next w:val="BodyText"/>
    <w:link w:val="Heading4Char"/>
    <w:qFormat/>
    <w:rsid w:val="00C15650"/>
    <w:pPr>
      <w:spacing w:before="160" w:after="120"/>
      <w:outlineLvl w:val="3"/>
    </w:pPr>
    <w:rPr>
      <w:sz w:val="22"/>
    </w:rPr>
  </w:style>
  <w:style w:type="paragraph" w:styleId="Heading5">
    <w:name w:val="heading 5"/>
    <w:basedOn w:val="HeadingBase"/>
    <w:next w:val="Normal"/>
    <w:link w:val="Heading5Char"/>
    <w:qFormat/>
    <w:rsid w:val="00C15650"/>
    <w:pPr>
      <w:spacing w:before="80"/>
      <w:outlineLvl w:val="4"/>
    </w:pPr>
    <w:rPr>
      <w:color w:val="918585"/>
      <w:sz w:val="20"/>
    </w:rPr>
  </w:style>
  <w:style w:type="paragraph" w:styleId="Heading6">
    <w:name w:val="heading 6"/>
    <w:basedOn w:val="HeadingBase"/>
    <w:next w:val="Normal"/>
    <w:link w:val="Heading6Char"/>
    <w:qFormat/>
    <w:rsid w:val="00C15650"/>
    <w:pPr>
      <w:spacing w:before="60"/>
      <w:outlineLvl w:val="5"/>
    </w:pPr>
    <w:rPr>
      <w:color w:val="918585"/>
      <w:sz w:val="20"/>
    </w:rPr>
  </w:style>
  <w:style w:type="paragraph" w:styleId="Heading7">
    <w:name w:val="heading 7"/>
    <w:basedOn w:val="Normal"/>
    <w:next w:val="Normal"/>
    <w:link w:val="Heading7Char"/>
    <w:qFormat/>
    <w:rsid w:val="00C15650"/>
    <w:pPr>
      <w:ind w:left="720"/>
      <w:outlineLvl w:val="6"/>
    </w:pPr>
    <w:rPr>
      <w:i/>
    </w:rPr>
  </w:style>
  <w:style w:type="paragraph" w:styleId="Heading8">
    <w:name w:val="heading 8"/>
    <w:basedOn w:val="Normal"/>
    <w:next w:val="Normal"/>
    <w:link w:val="Heading8Char"/>
    <w:qFormat/>
    <w:rsid w:val="00C15650"/>
    <w:pPr>
      <w:ind w:left="720"/>
      <w:outlineLvl w:val="7"/>
    </w:pPr>
    <w:rPr>
      <w:i/>
    </w:rPr>
  </w:style>
  <w:style w:type="paragraph" w:styleId="Heading9">
    <w:name w:val="heading 9"/>
    <w:basedOn w:val="Normal"/>
    <w:next w:val="Normal"/>
    <w:link w:val="Heading9Char"/>
    <w:qFormat/>
    <w:rsid w:val="00C15650"/>
    <w:pPr>
      <w:ind w:left="720"/>
      <w:outlineLvl w:val="8"/>
    </w:pPr>
    <w:rPr>
      <w:i/>
    </w:rPr>
  </w:style>
  <w:style w:type="character" w:default="1" w:styleId="DefaultParagraphFont">
    <w:name w:val="Default Paragraph Font"/>
    <w:uiPriority w:val="1"/>
    <w:unhideWhenUsed/>
    <w:rsid w:val="00C156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650"/>
  </w:style>
  <w:style w:type="character" w:customStyle="1" w:styleId="Heading1Char">
    <w:name w:val="Heading 1 Char"/>
    <w:basedOn w:val="DefaultParagraphFont"/>
    <w:link w:val="Heading1"/>
    <w:rsid w:val="00C15650"/>
    <w:rPr>
      <w:rFonts w:ascii="Times New Roman" w:eastAsia="Times New Roman" w:hAnsi="Times New Roman" w:cs="Times New Roman"/>
      <w:b/>
      <w:sz w:val="32"/>
      <w:szCs w:val="20"/>
      <w:lang w:eastAsia="en-US"/>
    </w:rPr>
  </w:style>
  <w:style w:type="paragraph" w:styleId="BodyText">
    <w:name w:val="Body Text"/>
    <w:basedOn w:val="Normal"/>
    <w:link w:val="BodyTextChar"/>
    <w:rsid w:val="00C156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650"/>
    <w:rPr>
      <w:rFonts w:ascii="Times New Roman" w:eastAsia="Times New Roman" w:hAnsi="Times New Roman" w:cs="Times New Roman"/>
      <w:sz w:val="24"/>
      <w:lang w:eastAsia="en-US"/>
    </w:rPr>
  </w:style>
  <w:style w:type="paragraph" w:styleId="ListBullet">
    <w:name w:val="List Bullet"/>
    <w:basedOn w:val="List"/>
    <w:rsid w:val="00C15650"/>
    <w:pPr>
      <w:numPr>
        <w:numId w:val="13"/>
      </w:numPr>
      <w:tabs>
        <w:tab w:val="clear" w:pos="340"/>
      </w:tabs>
      <w:spacing w:before="40" w:after="40"/>
    </w:pPr>
  </w:style>
  <w:style w:type="character" w:customStyle="1" w:styleId="SpecialBold">
    <w:name w:val="Special Bold"/>
    <w:basedOn w:val="DefaultParagraphFont"/>
    <w:rsid w:val="00C15650"/>
    <w:rPr>
      <w:b/>
      <w:spacing w:val="0"/>
    </w:rPr>
  </w:style>
  <w:style w:type="paragraph" w:styleId="ListBullet2">
    <w:name w:val="List Bullet 2"/>
    <w:basedOn w:val="List2"/>
    <w:rsid w:val="00C15650"/>
    <w:pPr>
      <w:numPr>
        <w:numId w:val="14"/>
      </w:numPr>
      <w:tabs>
        <w:tab w:val="clear" w:pos="680"/>
      </w:tabs>
    </w:pPr>
  </w:style>
  <w:style w:type="paragraph" w:customStyle="1" w:styleId="SuperHeading">
    <w:name w:val="SuperHeading"/>
    <w:basedOn w:val="Normal"/>
    <w:rsid w:val="00C15650"/>
    <w:pPr>
      <w:spacing w:before="240" w:after="120"/>
      <w:outlineLvl w:val="0"/>
    </w:pPr>
    <w:rPr>
      <w:rFonts w:ascii="Times New Roman" w:hAnsi="Times New Roman"/>
      <w:b/>
      <w:sz w:val="32"/>
    </w:rPr>
  </w:style>
  <w:style w:type="paragraph" w:customStyle="1" w:styleId="AllowPageBreak">
    <w:name w:val="AllowPageBreak"/>
    <w:rsid w:val="00C156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6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6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6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6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6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6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6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650"/>
    <w:rPr>
      <w:rFonts w:ascii="Courier New" w:eastAsia="Times New Roman" w:hAnsi="Courier New" w:cs="Times New Roman"/>
      <w:i/>
      <w:szCs w:val="20"/>
      <w:lang w:eastAsia="en-US"/>
    </w:rPr>
  </w:style>
  <w:style w:type="paragraph" w:customStyle="1" w:styleId="HeadingBase">
    <w:name w:val="Heading Base"/>
    <w:rsid w:val="00C156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650"/>
    <w:pPr>
      <w:tabs>
        <w:tab w:val="right" w:leader="dot" w:pos="9072"/>
      </w:tabs>
      <w:ind w:left="567"/>
    </w:pPr>
    <w:rPr>
      <w:szCs w:val="22"/>
    </w:rPr>
  </w:style>
  <w:style w:type="paragraph" w:customStyle="1" w:styleId="TOCBase">
    <w:name w:val="TOC Base"/>
    <w:rsid w:val="00C156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650"/>
    <w:pPr>
      <w:tabs>
        <w:tab w:val="right" w:leader="dot" w:pos="9072"/>
      </w:tabs>
      <w:spacing w:before="40" w:after="40"/>
      <w:ind w:left="284"/>
    </w:pPr>
    <w:rPr>
      <w:rFonts w:ascii="Times New Roman" w:hAnsi="Times New Roman"/>
    </w:rPr>
  </w:style>
  <w:style w:type="paragraph" w:styleId="TOC1">
    <w:name w:val="toc 1"/>
    <w:basedOn w:val="TOCBase"/>
    <w:next w:val="Normal"/>
    <w:rsid w:val="00C156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6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650"/>
    <w:rPr>
      <w:rFonts w:ascii="Times New Roman" w:eastAsia="Times New Roman" w:hAnsi="Times New Roman" w:cs="Times New Roman"/>
      <w:sz w:val="16"/>
      <w:lang w:eastAsia="en-US"/>
    </w:rPr>
  </w:style>
  <w:style w:type="paragraph" w:styleId="Title">
    <w:name w:val="Title"/>
    <w:basedOn w:val="HeadingBase"/>
    <w:link w:val="TitleChar"/>
    <w:qFormat/>
    <w:rsid w:val="00C15650"/>
    <w:pPr>
      <w:spacing w:before="5040"/>
      <w:jc w:val="center"/>
    </w:pPr>
    <w:rPr>
      <w:sz w:val="48"/>
      <w:szCs w:val="72"/>
      <w:lang w:val="en-US"/>
    </w:rPr>
  </w:style>
  <w:style w:type="character" w:customStyle="1" w:styleId="TitleChar">
    <w:name w:val="Title Char"/>
    <w:basedOn w:val="DefaultParagraphFont"/>
    <w:link w:val="Title"/>
    <w:rsid w:val="00C156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650"/>
    <w:pPr>
      <w:tabs>
        <w:tab w:val="left" w:pos="3600"/>
        <w:tab w:val="left" w:pos="3958"/>
      </w:tabs>
    </w:pPr>
  </w:style>
  <w:style w:type="paragraph" w:styleId="List">
    <w:name w:val="List"/>
    <w:basedOn w:val="BodyText"/>
    <w:next w:val="BodyText"/>
    <w:rsid w:val="00C15650"/>
    <w:pPr>
      <w:tabs>
        <w:tab w:val="left" w:pos="340"/>
      </w:tabs>
      <w:spacing w:before="60" w:after="60"/>
      <w:ind w:left="340" w:hanging="340"/>
    </w:pPr>
  </w:style>
  <w:style w:type="paragraph" w:customStyle="1" w:styleId="Note">
    <w:name w:val="Note"/>
    <w:basedOn w:val="BodyText"/>
    <w:rsid w:val="00C156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650"/>
    <w:pPr>
      <w:framePr w:wrap="auto" w:hAnchor="text" w:y="6049"/>
    </w:pPr>
    <w:rPr>
      <w:color w:val="000000"/>
      <w:sz w:val="40"/>
    </w:rPr>
  </w:style>
  <w:style w:type="paragraph" w:customStyle="1" w:styleId="TOCTitle">
    <w:name w:val="TOCTitle"/>
    <w:basedOn w:val="Heading1"/>
    <w:rsid w:val="00C15650"/>
    <w:pPr>
      <w:spacing w:after="240"/>
      <w:jc w:val="center"/>
      <w:outlineLvl w:val="9"/>
    </w:pPr>
    <w:rPr>
      <w:caps/>
    </w:rPr>
  </w:style>
  <w:style w:type="paragraph" w:customStyle="1" w:styleId="Version">
    <w:name w:val="Version"/>
    <w:rsid w:val="00C156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650"/>
    <w:pPr>
      <w:keepNext w:val="0"/>
      <w:tabs>
        <w:tab w:val="right" w:pos="4176"/>
      </w:tabs>
      <w:ind w:left="198" w:hanging="198"/>
    </w:pPr>
    <w:rPr>
      <w:rFonts w:ascii="Garamond" w:hAnsi="Garamond"/>
    </w:rPr>
  </w:style>
  <w:style w:type="paragraph" w:styleId="IndexHeading">
    <w:name w:val="index heading"/>
    <w:basedOn w:val="Normal"/>
    <w:next w:val="Index1"/>
    <w:semiHidden/>
    <w:rsid w:val="00C15650"/>
    <w:pPr>
      <w:spacing w:before="120" w:after="120"/>
    </w:pPr>
    <w:rPr>
      <w:rFonts w:ascii="Arial" w:hAnsi="Arial"/>
      <w:b/>
      <w:color w:val="918585"/>
      <w:sz w:val="24"/>
    </w:rPr>
  </w:style>
  <w:style w:type="paragraph" w:styleId="Header">
    <w:name w:val="header"/>
    <w:basedOn w:val="Normal"/>
    <w:link w:val="HeaderChar"/>
    <w:rsid w:val="00C156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650"/>
    <w:rPr>
      <w:rFonts w:ascii="Times New Roman" w:eastAsia="Times New Roman" w:hAnsi="Times New Roman" w:cs="Times New Roman"/>
      <w:sz w:val="16"/>
      <w:szCs w:val="20"/>
      <w:lang w:val="en-GB" w:eastAsia="en-US"/>
    </w:rPr>
  </w:style>
  <w:style w:type="paragraph" w:customStyle="1" w:styleId="Chapter">
    <w:name w:val="Chapter"/>
    <w:basedOn w:val="Normal"/>
    <w:rsid w:val="00C15650"/>
    <w:pPr>
      <w:spacing w:before="240"/>
    </w:pPr>
    <w:rPr>
      <w:rFonts w:ascii="Times New Roman" w:hAnsi="Times New Roman"/>
      <w:smallCaps/>
      <w:spacing w:val="80"/>
      <w:sz w:val="28"/>
    </w:rPr>
  </w:style>
  <w:style w:type="paragraph" w:customStyle="1" w:styleId="InChapter">
    <w:name w:val="InChapter"/>
    <w:basedOn w:val="Heading3"/>
    <w:rsid w:val="00C15650"/>
    <w:pPr>
      <w:spacing w:after="240"/>
      <w:outlineLvl w:val="9"/>
    </w:pPr>
    <w:rPr>
      <w:noProof/>
    </w:rPr>
  </w:style>
  <w:style w:type="paragraph" w:styleId="Index2">
    <w:name w:val="index 2"/>
    <w:basedOn w:val="Normal"/>
    <w:next w:val="Normal"/>
    <w:semiHidden/>
    <w:rsid w:val="00C15650"/>
    <w:pPr>
      <w:tabs>
        <w:tab w:val="right" w:pos="4176"/>
      </w:tabs>
      <w:ind w:left="568" w:hanging="284"/>
    </w:pPr>
    <w:rPr>
      <w:rFonts w:ascii="Garamond" w:hAnsi="Garamond"/>
    </w:rPr>
  </w:style>
  <w:style w:type="paragraph" w:customStyle="1" w:styleId="Byline">
    <w:name w:val="Byline"/>
    <w:rsid w:val="00C156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650"/>
    <w:pPr>
      <w:tabs>
        <w:tab w:val="clear" w:pos="3600"/>
        <w:tab w:val="clear" w:pos="3958"/>
      </w:tabs>
      <w:jc w:val="right"/>
    </w:pPr>
  </w:style>
  <w:style w:type="character" w:styleId="Emphasis">
    <w:name w:val="Emphasis"/>
    <w:basedOn w:val="DefaultParagraphFont"/>
    <w:qFormat/>
    <w:rsid w:val="00C15650"/>
    <w:rPr>
      <w:i/>
    </w:rPr>
  </w:style>
  <w:style w:type="paragraph" w:styleId="Caption">
    <w:name w:val="caption"/>
    <w:basedOn w:val="BodyText"/>
    <w:next w:val="Normal"/>
    <w:qFormat/>
    <w:rsid w:val="00C15650"/>
    <w:pPr>
      <w:framePr w:w="2268" w:hSpace="181" w:vSpace="181" w:wrap="around" w:vAnchor="text" w:hAnchor="page" w:x="1135" w:y="285" w:anchorLock="1"/>
    </w:pPr>
    <w:rPr>
      <w:i/>
    </w:rPr>
  </w:style>
  <w:style w:type="paragraph" w:customStyle="1" w:styleId="MiniTOCTitle">
    <w:name w:val="MiniTOCTitle"/>
    <w:basedOn w:val="Heading4"/>
    <w:rsid w:val="00C15650"/>
    <w:pPr>
      <w:spacing w:before="240"/>
      <w:outlineLvl w:val="9"/>
    </w:pPr>
    <w:rPr>
      <w:noProof/>
      <w:sz w:val="24"/>
    </w:rPr>
  </w:style>
  <w:style w:type="paragraph" w:customStyle="1" w:styleId="MiniTOCItem">
    <w:name w:val="MiniTOCItem"/>
    <w:basedOn w:val="ListBullet"/>
    <w:rsid w:val="00C15650"/>
    <w:pPr>
      <w:numPr>
        <w:numId w:val="0"/>
      </w:numPr>
      <w:tabs>
        <w:tab w:val="right" w:leader="dot" w:pos="6521"/>
      </w:tabs>
      <w:spacing w:before="0" w:after="0"/>
    </w:pPr>
  </w:style>
  <w:style w:type="paragraph" w:customStyle="1" w:styleId="TOFTitle">
    <w:name w:val="TOFTitle"/>
    <w:basedOn w:val="TOCTitle"/>
    <w:rsid w:val="00C15650"/>
  </w:style>
  <w:style w:type="paragraph" w:styleId="TableofFigures">
    <w:name w:val="table of figures"/>
    <w:basedOn w:val="Normal"/>
    <w:next w:val="Normal"/>
    <w:semiHidden/>
    <w:rsid w:val="00C15650"/>
    <w:pPr>
      <w:tabs>
        <w:tab w:val="right" w:leader="dot" w:pos="9072"/>
      </w:tabs>
      <w:ind w:left="970" w:hanging="403"/>
    </w:pPr>
    <w:rPr>
      <w:rFonts w:ascii="Times New Roman" w:hAnsi="Times New Roman"/>
      <w:b/>
    </w:rPr>
  </w:style>
  <w:style w:type="paragraph" w:styleId="ListNumber">
    <w:name w:val="List Number"/>
    <w:basedOn w:val="List"/>
    <w:rsid w:val="00C15650"/>
    <w:pPr>
      <w:numPr>
        <w:numId w:val="11"/>
      </w:numPr>
    </w:pPr>
  </w:style>
  <w:style w:type="character" w:customStyle="1" w:styleId="WingdingSymbols">
    <w:name w:val="Wingding Symbols"/>
    <w:rsid w:val="00C15650"/>
    <w:rPr>
      <w:rFonts w:ascii="Wingdings" w:hAnsi="Wingdings"/>
    </w:rPr>
  </w:style>
  <w:style w:type="paragraph" w:customStyle="1" w:styleId="TableHeading">
    <w:name w:val="Table Heading"/>
    <w:basedOn w:val="HeadingBase"/>
    <w:rsid w:val="00C15650"/>
    <w:pPr>
      <w:keepLines/>
      <w:pBdr>
        <w:bottom w:val="single" w:sz="6" w:space="1" w:color="918585"/>
      </w:pBdr>
      <w:spacing w:before="240"/>
    </w:pPr>
  </w:style>
  <w:style w:type="character" w:customStyle="1" w:styleId="HotSpot">
    <w:name w:val="HotSpot"/>
    <w:rsid w:val="00C15650"/>
    <w:rPr>
      <w:color w:val="0033CC"/>
      <w:u w:val="none"/>
    </w:rPr>
  </w:style>
  <w:style w:type="paragraph" w:customStyle="1" w:styleId="BodyTextRight">
    <w:name w:val="Body Text Right"/>
    <w:basedOn w:val="BodyText"/>
    <w:rsid w:val="00C15650"/>
    <w:pPr>
      <w:spacing w:before="0" w:after="0"/>
      <w:jc w:val="right"/>
    </w:pPr>
  </w:style>
  <w:style w:type="paragraph" w:styleId="Index3">
    <w:name w:val="index 3"/>
    <w:basedOn w:val="ListNumber2"/>
    <w:next w:val="Normal"/>
    <w:semiHidden/>
    <w:rsid w:val="00C15650"/>
    <w:pPr>
      <w:numPr>
        <w:numId w:val="0"/>
      </w:numPr>
      <w:tabs>
        <w:tab w:val="right" w:leader="dot" w:pos="4176"/>
      </w:tabs>
    </w:pPr>
  </w:style>
  <w:style w:type="paragraph" w:styleId="ListNumber2">
    <w:name w:val="List Number 2"/>
    <w:basedOn w:val="List2"/>
    <w:rsid w:val="00C15650"/>
    <w:pPr>
      <w:numPr>
        <w:numId w:val="10"/>
      </w:numPr>
      <w:tabs>
        <w:tab w:val="clear" w:pos="1060"/>
      </w:tabs>
    </w:pPr>
  </w:style>
  <w:style w:type="paragraph" w:customStyle="1" w:styleId="MarginNote">
    <w:name w:val="Margin Note"/>
    <w:basedOn w:val="BodyText"/>
    <w:rsid w:val="00C156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6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6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650"/>
    <w:rPr>
      <w:sz w:val="32"/>
    </w:rPr>
  </w:style>
  <w:style w:type="paragraph" w:customStyle="1" w:styleId="HeadingProcedure">
    <w:name w:val="Heading Procedure"/>
    <w:basedOn w:val="HeadingBase"/>
    <w:next w:val="Normal"/>
    <w:rsid w:val="00C15650"/>
    <w:pPr>
      <w:tabs>
        <w:tab w:val="left" w:pos="0"/>
      </w:tabs>
      <w:spacing w:before="120" w:after="60"/>
    </w:pPr>
    <w:rPr>
      <w:i/>
      <w:color w:val="918585"/>
      <w:sz w:val="22"/>
    </w:rPr>
  </w:style>
  <w:style w:type="paragraph" w:customStyle="1" w:styleId="TableBodyText">
    <w:name w:val="Table Body Text"/>
    <w:basedOn w:val="BodyText"/>
    <w:rsid w:val="00C15650"/>
    <w:pPr>
      <w:spacing w:before="60" w:after="60"/>
    </w:pPr>
  </w:style>
  <w:style w:type="paragraph" w:styleId="ListContinue">
    <w:name w:val="List Continue"/>
    <w:basedOn w:val="List"/>
    <w:rsid w:val="00C15650"/>
    <w:pPr>
      <w:ind w:firstLine="0"/>
    </w:pPr>
  </w:style>
  <w:style w:type="paragraph" w:customStyle="1" w:styleId="ListNote">
    <w:name w:val="List Note"/>
    <w:basedOn w:val="List"/>
    <w:rsid w:val="00C15650"/>
    <w:pPr>
      <w:pBdr>
        <w:top w:val="single" w:sz="6" w:space="2" w:color="918585"/>
        <w:bottom w:val="single" w:sz="6" w:space="2" w:color="918585"/>
      </w:pBdr>
      <w:tabs>
        <w:tab w:val="left" w:pos="1021"/>
      </w:tabs>
      <w:ind w:firstLine="0"/>
    </w:pPr>
  </w:style>
  <w:style w:type="paragraph" w:customStyle="1" w:styleId="Warning">
    <w:name w:val="Warning"/>
    <w:basedOn w:val="BodyText"/>
    <w:rsid w:val="00C15650"/>
    <w:pPr>
      <w:shd w:val="clear" w:color="auto" w:fill="D9D9D9"/>
      <w:tabs>
        <w:tab w:val="left" w:pos="992"/>
      </w:tabs>
      <w:ind w:left="119" w:right="119"/>
    </w:pPr>
    <w:rPr>
      <w:sz w:val="20"/>
    </w:rPr>
  </w:style>
  <w:style w:type="paragraph" w:customStyle="1" w:styleId="MarginIcons">
    <w:name w:val="Margin Icons"/>
    <w:basedOn w:val="BodyText"/>
    <w:rsid w:val="00C156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650"/>
    <w:rPr>
      <w:rFonts w:ascii="Courier New" w:hAnsi="Courier New"/>
    </w:rPr>
  </w:style>
  <w:style w:type="paragraph" w:customStyle="1" w:styleId="NoteBullet">
    <w:name w:val="Note Bullet"/>
    <w:basedOn w:val="Note"/>
    <w:rsid w:val="00C15650"/>
    <w:pPr>
      <w:tabs>
        <w:tab w:val="clear" w:pos="680"/>
      </w:tabs>
      <w:spacing w:before="60" w:after="60"/>
    </w:pPr>
  </w:style>
  <w:style w:type="paragraph" w:customStyle="1" w:styleId="SubHeading2">
    <w:name w:val="SubHeading2"/>
    <w:basedOn w:val="HeadingBase"/>
    <w:rsid w:val="00C15650"/>
    <w:pPr>
      <w:spacing w:before="240" w:after="60"/>
    </w:pPr>
    <w:rPr>
      <w:sz w:val="20"/>
    </w:rPr>
  </w:style>
  <w:style w:type="paragraph" w:customStyle="1" w:styleId="SubHeading1">
    <w:name w:val="SubHeading1"/>
    <w:basedOn w:val="HeadingBase"/>
    <w:rsid w:val="00C15650"/>
    <w:pPr>
      <w:spacing w:before="240" w:after="60"/>
    </w:pPr>
    <w:rPr>
      <w:color w:val="918585"/>
      <w:sz w:val="22"/>
    </w:rPr>
  </w:style>
  <w:style w:type="paragraph" w:customStyle="1" w:styleId="SideHeading">
    <w:name w:val="Side Heading"/>
    <w:basedOn w:val="HeadingBase"/>
    <w:rsid w:val="00C156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650"/>
    <w:pPr>
      <w:numPr>
        <w:numId w:val="12"/>
      </w:numPr>
    </w:pPr>
  </w:style>
  <w:style w:type="paragraph" w:styleId="PlainText">
    <w:name w:val="Plain Text"/>
    <w:basedOn w:val="Normal"/>
    <w:link w:val="PlainTextChar"/>
    <w:rsid w:val="00C15650"/>
    <w:rPr>
      <w:sz w:val="20"/>
    </w:rPr>
  </w:style>
  <w:style w:type="character" w:customStyle="1" w:styleId="PlainTextChar">
    <w:name w:val="Plain Text Char"/>
    <w:basedOn w:val="DefaultParagraphFont"/>
    <w:link w:val="PlainText"/>
    <w:rsid w:val="00C15650"/>
    <w:rPr>
      <w:rFonts w:ascii="Courier New" w:eastAsia="Times New Roman" w:hAnsi="Courier New" w:cs="Times New Roman"/>
      <w:sz w:val="20"/>
      <w:szCs w:val="20"/>
      <w:lang w:eastAsia="en-US"/>
    </w:rPr>
  </w:style>
  <w:style w:type="character" w:customStyle="1" w:styleId="MenuOption">
    <w:name w:val="Menu Option"/>
    <w:basedOn w:val="DefaultParagraphFont"/>
    <w:rsid w:val="00C15650"/>
    <w:rPr>
      <w:b/>
      <w:smallCaps/>
    </w:rPr>
  </w:style>
  <w:style w:type="paragraph" w:customStyle="1" w:styleId="TableListNumber">
    <w:name w:val="Table List Number"/>
    <w:basedOn w:val="ListNumber"/>
    <w:rsid w:val="00C15650"/>
    <w:pPr>
      <w:numPr>
        <w:numId w:val="0"/>
      </w:numPr>
    </w:pPr>
  </w:style>
  <w:style w:type="paragraph" w:styleId="TOC4">
    <w:name w:val="toc 4"/>
    <w:basedOn w:val="TOCBase"/>
    <w:next w:val="Normal"/>
    <w:semiHidden/>
    <w:rsid w:val="00C15650"/>
    <w:pPr>
      <w:tabs>
        <w:tab w:val="right" w:leader="dot" w:pos="9071"/>
      </w:tabs>
      <w:ind w:left="1701"/>
    </w:pPr>
  </w:style>
  <w:style w:type="paragraph" w:customStyle="1" w:styleId="ListAlpha">
    <w:name w:val="List Alpha"/>
    <w:basedOn w:val="List"/>
    <w:rsid w:val="00C15650"/>
    <w:pPr>
      <w:numPr>
        <w:numId w:val="9"/>
      </w:numPr>
    </w:pPr>
  </w:style>
  <w:style w:type="paragraph" w:customStyle="1" w:styleId="ListAlpha2">
    <w:name w:val="List Alpha 2"/>
    <w:basedOn w:val="List2"/>
    <w:rsid w:val="00C15650"/>
    <w:pPr>
      <w:numPr>
        <w:numId w:val="8"/>
      </w:numPr>
    </w:pPr>
  </w:style>
  <w:style w:type="paragraph" w:styleId="List2">
    <w:name w:val="List 2"/>
    <w:basedOn w:val="BodyText"/>
    <w:rsid w:val="00C15650"/>
    <w:pPr>
      <w:tabs>
        <w:tab w:val="left" w:pos="680"/>
      </w:tabs>
      <w:spacing w:before="60" w:after="60"/>
      <w:ind w:left="680" w:hanging="340"/>
    </w:pPr>
  </w:style>
  <w:style w:type="paragraph" w:styleId="List3">
    <w:name w:val="List 3"/>
    <w:basedOn w:val="BodyText"/>
    <w:rsid w:val="00C15650"/>
    <w:pPr>
      <w:tabs>
        <w:tab w:val="left" w:pos="1021"/>
      </w:tabs>
      <w:spacing w:before="60" w:after="60"/>
      <w:ind w:left="1020" w:hanging="340"/>
    </w:pPr>
  </w:style>
  <w:style w:type="paragraph" w:styleId="List4">
    <w:name w:val="List 4"/>
    <w:basedOn w:val="BodyText"/>
    <w:rsid w:val="00C15650"/>
    <w:pPr>
      <w:tabs>
        <w:tab w:val="left" w:pos="1361"/>
      </w:tabs>
      <w:spacing w:before="60" w:after="60"/>
      <w:ind w:left="1361" w:hanging="340"/>
    </w:pPr>
  </w:style>
  <w:style w:type="paragraph" w:styleId="List5">
    <w:name w:val="List 5"/>
    <w:basedOn w:val="BodyText"/>
    <w:rsid w:val="00C15650"/>
    <w:pPr>
      <w:tabs>
        <w:tab w:val="left" w:pos="1701"/>
      </w:tabs>
      <w:spacing w:before="60" w:after="60"/>
      <w:ind w:left="1701" w:hanging="340"/>
    </w:pPr>
  </w:style>
  <w:style w:type="paragraph" w:styleId="ListBullet3">
    <w:name w:val="List Bullet 3"/>
    <w:basedOn w:val="List3"/>
    <w:rsid w:val="00C15650"/>
    <w:pPr>
      <w:numPr>
        <w:numId w:val="15"/>
      </w:numPr>
      <w:tabs>
        <w:tab w:val="clear" w:pos="1021"/>
      </w:tabs>
      <w:ind w:left="1037" w:hanging="357"/>
    </w:pPr>
  </w:style>
  <w:style w:type="paragraph" w:styleId="ListBullet4">
    <w:name w:val="List Bullet 4"/>
    <w:basedOn w:val="List4"/>
    <w:rsid w:val="00C15650"/>
    <w:pPr>
      <w:numPr>
        <w:numId w:val="3"/>
      </w:numPr>
    </w:pPr>
  </w:style>
  <w:style w:type="paragraph" w:styleId="ListBullet5">
    <w:name w:val="List Bullet 5"/>
    <w:basedOn w:val="List5"/>
    <w:rsid w:val="00C15650"/>
    <w:pPr>
      <w:numPr>
        <w:numId w:val="4"/>
      </w:numPr>
    </w:pPr>
  </w:style>
  <w:style w:type="paragraph" w:styleId="ListContinue2">
    <w:name w:val="List Continue 2"/>
    <w:basedOn w:val="List2"/>
    <w:rsid w:val="00C15650"/>
    <w:pPr>
      <w:ind w:firstLine="0"/>
    </w:pPr>
  </w:style>
  <w:style w:type="paragraph" w:styleId="ListContinue3">
    <w:name w:val="List Continue 3"/>
    <w:basedOn w:val="List3"/>
    <w:rsid w:val="00C15650"/>
    <w:pPr>
      <w:ind w:left="1021" w:firstLine="0"/>
    </w:pPr>
  </w:style>
  <w:style w:type="paragraph" w:styleId="ListContinue4">
    <w:name w:val="List Continue 4"/>
    <w:basedOn w:val="List4"/>
    <w:rsid w:val="00C15650"/>
    <w:pPr>
      <w:ind w:firstLine="0"/>
    </w:pPr>
  </w:style>
  <w:style w:type="paragraph" w:styleId="ListContinue5">
    <w:name w:val="List Continue 5"/>
    <w:basedOn w:val="List5"/>
    <w:rsid w:val="00C15650"/>
    <w:pPr>
      <w:ind w:firstLine="0"/>
    </w:pPr>
  </w:style>
  <w:style w:type="paragraph" w:styleId="ListNumber3">
    <w:name w:val="List Number 3"/>
    <w:basedOn w:val="List3"/>
    <w:rsid w:val="00C15650"/>
    <w:pPr>
      <w:numPr>
        <w:numId w:val="5"/>
      </w:numPr>
    </w:pPr>
  </w:style>
  <w:style w:type="paragraph" w:styleId="ListNumber4">
    <w:name w:val="List Number 4"/>
    <w:basedOn w:val="List4"/>
    <w:rsid w:val="00C15650"/>
    <w:pPr>
      <w:numPr>
        <w:numId w:val="6"/>
      </w:numPr>
    </w:pPr>
  </w:style>
  <w:style w:type="paragraph" w:styleId="ListNumber5">
    <w:name w:val="List Number 5"/>
    <w:basedOn w:val="List5"/>
    <w:rsid w:val="00C15650"/>
    <w:pPr>
      <w:numPr>
        <w:numId w:val="7"/>
      </w:numPr>
    </w:pPr>
  </w:style>
  <w:style w:type="paragraph" w:styleId="BlockText">
    <w:name w:val="Block Text"/>
    <w:basedOn w:val="Normal"/>
    <w:rsid w:val="00C15650"/>
    <w:pPr>
      <w:spacing w:after="120"/>
      <w:ind w:left="1440" w:right="1440"/>
    </w:pPr>
  </w:style>
  <w:style w:type="character" w:customStyle="1" w:styleId="Subscript">
    <w:name w:val="Subscript"/>
    <w:basedOn w:val="DefaultParagraphFont"/>
    <w:rsid w:val="00C15650"/>
    <w:rPr>
      <w:sz w:val="16"/>
      <w:vertAlign w:val="subscript"/>
    </w:rPr>
  </w:style>
  <w:style w:type="character" w:customStyle="1" w:styleId="Superscript">
    <w:name w:val="Superscript"/>
    <w:basedOn w:val="DefaultParagraphFont"/>
    <w:rsid w:val="00C15650"/>
    <w:rPr>
      <w:sz w:val="16"/>
      <w:vertAlign w:val="superscript"/>
    </w:rPr>
  </w:style>
  <w:style w:type="character" w:customStyle="1" w:styleId="Symbols">
    <w:name w:val="Symbols"/>
    <w:basedOn w:val="DefaultParagraphFont"/>
    <w:rsid w:val="00C15650"/>
    <w:rPr>
      <w:rFonts w:ascii="Symbol" w:hAnsi="Symbol"/>
    </w:rPr>
  </w:style>
  <w:style w:type="character" w:customStyle="1" w:styleId="MenuOptions">
    <w:name w:val="Menu Options"/>
    <w:basedOn w:val="DefaultParagraphFont"/>
    <w:rsid w:val="00C15650"/>
    <w:rPr>
      <w:rFonts w:ascii="Arial Narrow" w:hAnsi="Arial Narrow"/>
      <w:smallCaps/>
    </w:rPr>
  </w:style>
  <w:style w:type="character" w:customStyle="1" w:styleId="Buttons">
    <w:name w:val="Buttons"/>
    <w:basedOn w:val="DefaultParagraphFont"/>
    <w:rsid w:val="00C15650"/>
    <w:rPr>
      <w:b/>
    </w:rPr>
  </w:style>
  <w:style w:type="character" w:customStyle="1" w:styleId="Underlined">
    <w:name w:val="Underlined"/>
    <w:basedOn w:val="DefaultParagraphFont"/>
    <w:rsid w:val="00C15650"/>
    <w:rPr>
      <w:u w:val="single"/>
    </w:rPr>
  </w:style>
  <w:style w:type="paragraph" w:customStyle="1" w:styleId="TableBodyTextRight">
    <w:name w:val="Table Body Text Right"/>
    <w:basedOn w:val="TableBodyText"/>
    <w:rsid w:val="00C15650"/>
    <w:pPr>
      <w:widowControl w:val="0"/>
      <w:autoSpaceDE w:val="0"/>
      <w:autoSpaceDN w:val="0"/>
      <w:adjustRightInd w:val="0"/>
      <w:jc w:val="right"/>
    </w:pPr>
    <w:rPr>
      <w:rFonts w:cs="Arial"/>
      <w:szCs w:val="18"/>
    </w:rPr>
  </w:style>
  <w:style w:type="paragraph" w:customStyle="1" w:styleId="CopyrightText">
    <w:name w:val="Copyright Text"/>
    <w:basedOn w:val="BodyText"/>
    <w:rsid w:val="00C15650"/>
    <w:rPr>
      <w:sz w:val="18"/>
    </w:rPr>
  </w:style>
  <w:style w:type="paragraph" w:customStyle="1" w:styleId="BodySmallRight">
    <w:name w:val="Body Small Right"/>
    <w:basedOn w:val="BodyTextRight"/>
    <w:rsid w:val="00C15650"/>
    <w:rPr>
      <w:sz w:val="18"/>
      <w:szCs w:val="18"/>
    </w:rPr>
  </w:style>
  <w:style w:type="paragraph" w:customStyle="1" w:styleId="MarginEdition">
    <w:name w:val="Margin Edition"/>
    <w:basedOn w:val="MarginNote"/>
    <w:rsid w:val="00C15650"/>
    <w:pPr>
      <w:spacing w:before="0" w:after="0"/>
    </w:pPr>
    <w:rPr>
      <w:rFonts w:ascii="Times New Roman" w:hAnsi="Times New Roman"/>
      <w:color w:val="999999"/>
    </w:rPr>
  </w:style>
  <w:style w:type="paragraph" w:customStyle="1" w:styleId="Spacer">
    <w:name w:val="Spacer"/>
    <w:basedOn w:val="Normal"/>
    <w:rsid w:val="00C15650"/>
    <w:rPr>
      <w:sz w:val="2"/>
      <w:szCs w:val="2"/>
    </w:rPr>
  </w:style>
  <w:style w:type="character" w:customStyle="1" w:styleId="Small">
    <w:name w:val="Small"/>
    <w:basedOn w:val="DefaultParagraphFont"/>
    <w:rsid w:val="00C15650"/>
    <w:rPr>
      <w:sz w:val="16"/>
    </w:rPr>
  </w:style>
  <w:style w:type="paragraph" w:customStyle="1" w:styleId="WideTable">
    <w:name w:val="Wide Table"/>
    <w:basedOn w:val="Normal"/>
    <w:rsid w:val="00C15650"/>
    <w:pPr>
      <w:ind w:left="-1418"/>
    </w:pPr>
    <w:rPr>
      <w:sz w:val="2"/>
      <w:szCs w:val="2"/>
    </w:rPr>
  </w:style>
  <w:style w:type="character" w:styleId="PageNumber">
    <w:name w:val="page number"/>
    <w:basedOn w:val="DefaultParagraphFont"/>
    <w:rsid w:val="00C15650"/>
  </w:style>
  <w:style w:type="paragraph" w:styleId="Quote">
    <w:name w:val="Quote"/>
    <w:basedOn w:val="Heading1"/>
    <w:link w:val="QuoteChar"/>
    <w:qFormat/>
    <w:rsid w:val="00C15650"/>
    <w:rPr>
      <w:b w:val="0"/>
      <w:sz w:val="72"/>
      <w:szCs w:val="72"/>
      <w:lang w:val="en-NZ"/>
    </w:rPr>
  </w:style>
  <w:style w:type="character" w:customStyle="1" w:styleId="QuoteChar">
    <w:name w:val="Quote Char"/>
    <w:basedOn w:val="DefaultParagraphFont"/>
    <w:link w:val="Quote"/>
    <w:rsid w:val="00C156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650"/>
    <w:pPr>
      <w:pageBreakBefore/>
    </w:pPr>
  </w:style>
  <w:style w:type="paragraph" w:customStyle="1" w:styleId="Border">
    <w:name w:val="Border"/>
    <w:basedOn w:val="Normal"/>
    <w:qFormat/>
    <w:rsid w:val="00C156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650"/>
    <w:rPr>
      <w:b/>
      <w:bCs/>
      <w:i/>
      <w:iCs/>
      <w:color w:val="auto"/>
    </w:rPr>
  </w:style>
  <w:style w:type="paragraph" w:styleId="IntenseQuote">
    <w:name w:val="Intense Quote"/>
    <w:basedOn w:val="Normal"/>
    <w:next w:val="Normal"/>
    <w:link w:val="IntenseQuoteChar"/>
    <w:uiPriority w:val="30"/>
    <w:qFormat/>
    <w:rsid w:val="00C156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6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650"/>
    <w:rPr>
      <w:smallCaps/>
      <w:color w:val="auto"/>
      <w:u w:val="single"/>
    </w:rPr>
  </w:style>
  <w:style w:type="character" w:styleId="IntenseReference">
    <w:name w:val="Intense Reference"/>
    <w:basedOn w:val="DefaultParagraphFont"/>
    <w:uiPriority w:val="32"/>
    <w:qFormat/>
    <w:rsid w:val="00C15650"/>
    <w:rPr>
      <w:b/>
      <w:bCs/>
      <w:smallCaps/>
      <w:color w:val="auto"/>
      <w:spacing w:val="5"/>
      <w:u w:val="single"/>
    </w:rPr>
  </w:style>
  <w:style w:type="paragraph" w:customStyle="1" w:styleId="2ColumnHeading">
    <w:name w:val="2Column Heading"/>
    <w:basedOn w:val="BodyText"/>
    <w:qFormat/>
    <w:rsid w:val="00C15650"/>
    <w:pPr>
      <w:spacing w:after="60"/>
      <w:ind w:left="-2268"/>
    </w:pPr>
    <w:rPr>
      <w:b/>
    </w:rPr>
  </w:style>
  <w:style w:type="paragraph" w:customStyle="1" w:styleId="Heading1TOC">
    <w:name w:val="Heading1 TOC"/>
    <w:basedOn w:val="Normal"/>
    <w:qFormat/>
    <w:rsid w:val="00C15650"/>
    <w:pPr>
      <w:spacing w:before="240" w:after="120"/>
    </w:pPr>
    <w:rPr>
      <w:rFonts w:ascii="Times New Roman" w:hAnsi="Times New Roman"/>
      <w:b/>
      <w:sz w:val="32"/>
    </w:rPr>
  </w:style>
  <w:style w:type="paragraph" w:customStyle="1" w:styleId="Heading2TOC">
    <w:name w:val="Heading2 TOC"/>
    <w:basedOn w:val="Normal"/>
    <w:qFormat/>
    <w:rsid w:val="00C15650"/>
    <w:pPr>
      <w:spacing w:before="240" w:after="60"/>
    </w:pPr>
    <w:rPr>
      <w:rFonts w:ascii="Times New Roman" w:hAnsi="Times New Roman"/>
      <w:b/>
      <w:sz w:val="28"/>
    </w:rPr>
  </w:style>
  <w:style w:type="character" w:customStyle="1" w:styleId="Underline">
    <w:name w:val="Underline"/>
    <w:basedOn w:val="DefaultParagraphFont"/>
    <w:qFormat/>
    <w:rsid w:val="00C15650"/>
    <w:rPr>
      <w:u w:val="single"/>
    </w:rPr>
  </w:style>
  <w:style w:type="character" w:customStyle="1" w:styleId="BoldandItalics">
    <w:name w:val="Bold and Italics"/>
    <w:qFormat/>
    <w:rsid w:val="00C15650"/>
    <w:rPr>
      <w:b/>
      <w:i/>
      <w:u w:val="none"/>
    </w:rPr>
  </w:style>
  <w:style w:type="paragraph" w:styleId="BalloonText">
    <w:name w:val="Balloon Text"/>
    <w:basedOn w:val="Normal"/>
    <w:link w:val="BalloonTextChar"/>
    <w:rsid w:val="00C15650"/>
    <w:rPr>
      <w:rFonts w:ascii="Tahoma" w:hAnsi="Tahoma" w:cs="Tahoma"/>
      <w:sz w:val="16"/>
      <w:szCs w:val="16"/>
    </w:rPr>
  </w:style>
  <w:style w:type="character" w:customStyle="1" w:styleId="BalloonTextChar">
    <w:name w:val="Balloon Text Char"/>
    <w:basedOn w:val="DefaultParagraphFont"/>
    <w:link w:val="BalloonText"/>
    <w:rsid w:val="00C156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6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6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650"/>
    <w:rPr>
      <w:b/>
      <w:color w:val="660033"/>
      <w:spacing w:val="0"/>
    </w:rPr>
  </w:style>
  <w:style w:type="paragraph" w:customStyle="1" w:styleId="Nameditemlist">
    <w:name w:val="Named item list"/>
    <w:basedOn w:val="BodyText"/>
    <w:qFormat/>
    <w:rsid w:val="00C156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6682</Characters>
  <Application>Microsoft Office Word</Application>
  <DocSecurity>0</DocSecurity>
  <Lines>197</Lines>
  <Paragraphs>108</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TLIB0128A Conduct pre-movement checks on motive power units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2013-04-18T08:04:00Z</dcterms:created>
  <dcterms:modified xsi:type="dcterms:W3CDTF">2013-04-18T08:04:00Z</dcterms:modified>
</cp:coreProperties>
</file>