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656" w:rsidP="000D7656">
      <w:pPr>
        <w:pStyle w:val="Title"/>
      </w:pPr>
      <w:bookmarkStart w:id="0" w:name="_GoBack"/>
      <w:bookmarkEnd w:id="0"/>
      <w:r>
        <w:fldChar w:fldCharType="begin"/>
      </w:r>
      <w:r>
        <w:instrText xml:space="preserve"> TITLE   \* MERGEFORMAT </w:instrText>
      </w:r>
      <w:r>
        <w:fldChar w:fldCharType="separate"/>
      </w:r>
      <w:r>
        <w:t>TLIA5061A Plan and organise the international forwarding of freight by road and rail transport</w:t>
      </w:r>
      <w:r>
        <w:fldChar w:fldCharType="end"/>
      </w:r>
    </w:p>
    <w:p w:rsidR="000D7656" w:rsidP="000D7656">
      <w:pPr>
        <w:pStyle w:val="Version"/>
        <w:sectPr w:rsidSect="00431E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E4C" w:rsidP="00431E4C">
      <w:pPr>
        <w:pStyle w:val="SuperHeading"/>
      </w:pPr>
      <w:r w:rsidRPr="00431E4C">
        <w:t>TLIA5061A Plan and organise the international forwarding of freight by road and rail transport</w:t>
      </w:r>
    </w:p>
    <w:p w:rsidR="00000000" w:rsidRPr="00431E4C" w:rsidP="00431E4C">
      <w:pPr>
        <w:pStyle w:val="Heading1"/>
      </w:pPr>
      <w:bookmarkStart w:id="1" w:name="O_273918"/>
      <w:bookmarkEnd w:id="1"/>
      <w:r w:rsidRPr="00431E4C">
        <w:t>Modification History</w:t>
      </w:r>
    </w:p>
    <w:p w:rsidR="00000000" w:rsidRPr="00431E4C" w:rsidP="00431E4C">
      <w:pPr>
        <w:pStyle w:val="BodyText"/>
      </w:pPr>
      <w:r w:rsidRPr="00431E4C">
        <w:t>Not Applicable</w:t>
      </w:r>
    </w:p>
    <w:p w:rsidR="00000000" w:rsidRPr="00431E4C" w:rsidP="00431E4C">
      <w:pPr>
        <w:pStyle w:val="AllowPageBreak"/>
      </w:pPr>
    </w:p>
    <w:p w:rsidR="00000000" w:rsidRPr="00431E4C" w:rsidP="00431E4C">
      <w:pPr>
        <w:pStyle w:val="Heading1"/>
      </w:pPr>
      <w:bookmarkStart w:id="2" w:name="O_222746"/>
      <w:bookmarkEnd w:id="2"/>
      <w:r w:rsidRPr="00431E4C">
        <w:t>Un</w:t>
      </w:r>
      <w:r w:rsidRPr="00431E4C">
        <w:t>it Descriptor</w:t>
      </w:r>
    </w:p>
    <w:tbl>
      <w:tblPr>
        <w:tblW w:w="9640" w:type="dxa"/>
        <w:tblLayout w:type="fixed"/>
        <w:tblCellMar>
          <w:left w:w="62" w:type="dxa"/>
          <w:right w:w="62" w:type="dxa"/>
        </w:tblCellMar>
        <w:tblLook w:val="0000"/>
      </w:tblPr>
      <w:tblGrid>
        <w:gridCol w:w="2978"/>
        <w:gridCol w:w="6662"/>
      </w:tblGrid>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BodyText"/>
            </w:pPr>
            <w:r w:rsidRPr="00431E4C">
              <w:t>This unit involves the skills and knowledge required to plan and organise international forwarding of freight involving road and rail transport (covering the importing, exporting and transiting of freight). This includes confi</w:t>
            </w:r>
            <w:r w:rsidRPr="00431E4C">
              <w:t>rming customers' freight transport requirements; selecting routing for road and rail freight transport; advising on and organising the packaging, packing, loading, stowage and storage of road and rail freight; and completing freight forwarding calculations</w:t>
            </w:r>
            <w:r w:rsidRPr="00431E4C">
              <w:t xml:space="preserve"> for road and rail transport. It also includes assisting in the organisation of insurance for road and rail freight transport; organising permits, authorisations etc.; liaising with the freight forwarding global network; tracking and tracing international </w:t>
            </w:r>
            <w:r w:rsidRPr="00431E4C">
              <w:t>cargo being forwarded by road and rail transport; and completing documentation and records required for road and rail freight transport. There are no specific licensing or certification requirements applicable to this unit.</w:t>
            </w:r>
          </w:p>
        </w:tc>
      </w:tr>
    </w:tbl>
    <w:p w:rsidR="000D7656" w:rsidP="00431E4C">
      <w:pPr>
        <w:pStyle w:val="BodyText"/>
      </w:pPr>
    </w:p>
    <w:p w:rsidR="000D7656" w:rsidP="00431E4C">
      <w:pPr>
        <w:pStyle w:val="BodyText"/>
      </w:pPr>
    </w:p>
    <w:p w:rsidR="00000000" w:rsidRPr="00431E4C" w:rsidP="00431E4C">
      <w:pPr>
        <w:pStyle w:val="Heading1"/>
      </w:pPr>
      <w:bookmarkStart w:id="3" w:name="O_222748"/>
      <w:bookmarkEnd w:id="3"/>
      <w:r w:rsidRPr="00431E4C">
        <w:t>Application of the Unit</w:t>
      </w:r>
    </w:p>
    <w:tbl>
      <w:tblPr>
        <w:tblW w:w="9640" w:type="dxa"/>
        <w:tblLayout w:type="fixed"/>
        <w:tblCellMar>
          <w:left w:w="62" w:type="dxa"/>
          <w:right w:w="62" w:type="dxa"/>
        </w:tblCellMar>
        <w:tblLook w:val="0000"/>
      </w:tblPr>
      <w:tblGrid>
        <w:gridCol w:w="2978"/>
        <w:gridCol w:w="6662"/>
      </w:tblGrid>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BodyText"/>
            </w:pPr>
            <w:r w:rsidRPr="00431E4C">
              <w:t>This unit was developed for persons involved in planning and organising the international forwarding of freight by road and rail transport as part of advanced international freight forwarding functions.</w:t>
            </w:r>
          </w:p>
          <w:p w:rsidR="00000000" w:rsidRPr="00431E4C" w:rsidP="00431E4C">
            <w:pPr>
              <w:pStyle w:val="BodyText"/>
            </w:pPr>
            <w:r w:rsidRPr="00431E4C">
              <w:t>Typic</w:t>
            </w:r>
            <w:r w:rsidRPr="00431E4C">
              <w:t>ally these individuals must demonstrate the ability to work independently or as part of a team under direct and/or indirect supervision, perform detailed analyses, use discretion and judgement, and take responsibility for the quality of their outputs.</w:t>
            </w:r>
          </w:p>
          <w:p w:rsidR="00000000" w:rsidRPr="00431E4C" w:rsidP="00431E4C">
            <w:pPr>
              <w:pStyle w:val="BodyText"/>
            </w:pPr>
            <w:r w:rsidRPr="00431E4C">
              <w:t xml:space="preserve">All </w:t>
            </w:r>
            <w:r w:rsidRPr="00431E4C">
              <w:t>activities are carried out in accordance with relevant organisational policy and procedures, as well as national and global codes of practice and regulations applicable to international freight forwarding.</w:t>
            </w:r>
          </w:p>
        </w:tc>
      </w:tr>
    </w:tbl>
    <w:p w:rsidR="000D7656" w:rsidP="00431E4C">
      <w:pPr>
        <w:pStyle w:val="BodyText"/>
      </w:pPr>
    </w:p>
    <w:p w:rsidR="000D7656" w:rsidP="00431E4C">
      <w:pPr>
        <w:pStyle w:val="BodyText"/>
      </w:pPr>
    </w:p>
    <w:p w:rsidR="00000000" w:rsidRPr="00431E4C" w:rsidP="00431E4C">
      <w:pPr>
        <w:pStyle w:val="Heading1"/>
      </w:pPr>
      <w:bookmarkStart w:id="4" w:name="O_282178"/>
      <w:bookmarkEnd w:id="4"/>
      <w:r w:rsidRPr="00431E4C">
        <w:t>Licensing/Regulatory Informati</w:t>
      </w:r>
      <w:r w:rsidRPr="00431E4C">
        <w:t>on</w:t>
      </w:r>
    </w:p>
    <w:p w:rsidR="00000000" w:rsidRPr="00431E4C" w:rsidP="00431E4C">
      <w:pPr>
        <w:pStyle w:val="BodyText"/>
      </w:pPr>
      <w:r w:rsidRPr="00431E4C">
        <w:t>Refer to Unit Descriptor</w:t>
      </w:r>
    </w:p>
    <w:p w:rsidR="00000000" w:rsidRPr="00431E4C" w:rsidP="00431E4C">
      <w:pPr>
        <w:pStyle w:val="AllowPageBreak"/>
      </w:pPr>
    </w:p>
    <w:p w:rsidR="00000000" w:rsidRPr="00431E4C" w:rsidP="00431E4C">
      <w:pPr>
        <w:pStyle w:val="Heading1"/>
      </w:pPr>
      <w:bookmarkStart w:id="5" w:name="O_284628"/>
      <w:bookmarkEnd w:id="5"/>
      <w:r w:rsidRPr="00431E4C">
        <w:t>Pre-Requisites</w:t>
      </w:r>
    </w:p>
    <w:p w:rsidR="00000000" w:rsidRPr="00431E4C" w:rsidP="00431E4C">
      <w:pPr>
        <w:pStyle w:val="BodyText"/>
      </w:pPr>
      <w:r w:rsidRPr="00431E4C">
        <w:t>Not Applicable</w:t>
      </w:r>
    </w:p>
    <w:p w:rsidR="00000000" w:rsidRPr="00431E4C" w:rsidP="00431E4C">
      <w:pPr>
        <w:pStyle w:val="AllowPageBreak"/>
      </w:pPr>
    </w:p>
    <w:p w:rsidR="00000000" w:rsidRPr="00431E4C" w:rsidP="00431E4C">
      <w:pPr>
        <w:pStyle w:val="Heading1"/>
      </w:pPr>
      <w:bookmarkStart w:id="6" w:name="O_222747"/>
      <w:bookmarkEnd w:id="6"/>
      <w:r w:rsidRPr="00431E4C">
        <w:t>Employability Skills Information</w:t>
      </w:r>
    </w:p>
    <w:tbl>
      <w:tblPr>
        <w:tblW w:w="9640" w:type="dxa"/>
        <w:tblLayout w:type="fixed"/>
        <w:tblCellMar>
          <w:left w:w="62" w:type="dxa"/>
          <w:right w:w="62" w:type="dxa"/>
        </w:tblCellMar>
        <w:tblLook w:val="0000"/>
      </w:tblPr>
      <w:tblGrid>
        <w:gridCol w:w="2978"/>
        <w:gridCol w:w="6662"/>
      </w:tblGrid>
      <w:tr w:rsidTr="000D765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BodyText"/>
            </w:pPr>
            <w:r w:rsidRPr="00431E4C">
              <w:t>This unit contains employability skills.</w:t>
            </w:r>
          </w:p>
        </w:tc>
      </w:tr>
    </w:tbl>
    <w:p w:rsidR="000D7656" w:rsidP="00431E4C">
      <w:pPr>
        <w:pStyle w:val="BodyText"/>
      </w:pPr>
    </w:p>
    <w:p w:rsidR="000D7656" w:rsidP="00431E4C">
      <w:pPr>
        <w:pStyle w:val="BodyText"/>
      </w:pPr>
    </w:p>
    <w:p w:rsidR="00000000" w:rsidRPr="00431E4C" w:rsidP="00431E4C">
      <w:pPr>
        <w:pStyle w:val="Heading1"/>
      </w:pPr>
      <w:bookmarkStart w:id="7" w:name="O_291964"/>
      <w:bookmarkEnd w:id="7"/>
      <w:r w:rsidRPr="00431E4C">
        <w:t>Elements and Performance Criteria Pre-Content</w:t>
      </w:r>
    </w:p>
    <w:tbl>
      <w:tblPr>
        <w:tblW w:w="9640" w:type="dxa"/>
        <w:tblLayout w:type="fixed"/>
        <w:tblCellMar>
          <w:left w:w="62" w:type="dxa"/>
          <w:right w:w="62" w:type="dxa"/>
        </w:tblCellMar>
        <w:tblLook w:val="0000"/>
      </w:tblPr>
      <w:tblGrid>
        <w:gridCol w:w="2978"/>
        <w:gridCol w:w="6662"/>
      </w:tblGrid>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BodyText"/>
            </w:pPr>
            <w:r w:rsidRPr="00431E4C">
              <w:t>Performance criteria describe the required performance needed to demonstrate achievement of the element. Assessment of performance is to be consistent with the evidence guide.</w:t>
            </w:r>
          </w:p>
        </w:tc>
      </w:tr>
    </w:tbl>
    <w:p w:rsidR="00000000" w:rsidRPr="00431E4C" w:rsidP="00431E4C">
      <w:pPr>
        <w:pStyle w:val="BodyText"/>
      </w:pPr>
    </w:p>
    <w:p w:rsidR="00000000" w:rsidRPr="00431E4C" w:rsidP="00431E4C">
      <w:pPr>
        <w:pStyle w:val="AllowPageBreak"/>
      </w:pPr>
    </w:p>
    <w:p w:rsidR="00000000" w:rsidRPr="00431E4C" w:rsidP="00431E4C">
      <w:pPr>
        <w:pStyle w:val="Heading1"/>
      </w:pPr>
      <w:bookmarkStart w:id="8" w:name="O_238632"/>
      <w:bookmarkEnd w:id="8"/>
      <w:r w:rsidRPr="00431E4C">
        <w:t>Elements and Performance Criteria</w:t>
      </w:r>
    </w:p>
    <w:tbl>
      <w:tblPr>
        <w:tblW w:w="9640" w:type="dxa"/>
        <w:tblLayout w:type="fixed"/>
        <w:tblCellMar>
          <w:left w:w="62" w:type="dxa"/>
          <w:right w:w="62" w:type="dxa"/>
        </w:tblCellMar>
        <w:tblLook w:val="0000"/>
      </w:tblPr>
      <w:tblGrid>
        <w:gridCol w:w="2978"/>
        <w:gridCol w:w="6662"/>
      </w:tblGrid>
      <w:tr w:rsidTr="000D765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PERFORMANCE CRITERIA</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1</w:t>
            </w:r>
            <w:r w:rsidRPr="00431E4C">
              <w:tab/>
            </w:r>
            <w:r w:rsidRPr="00431E4C">
              <w:rPr>
                <w:rStyle w:val="SpecialBold"/>
              </w:rPr>
              <w:t>Select routing for road and rail freight transport</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t>1.1</w:t>
            </w:r>
            <w:r w:rsidRPr="00431E4C">
              <w:tab/>
              <w:t>Requirements for international road and rail freight transport services are confirmed and clarified with the customer</w:t>
            </w:r>
          </w:p>
          <w:p w:rsidR="00000000" w:rsidRPr="00431E4C" w:rsidP="00431E4C">
            <w:pPr>
              <w:pStyle w:val="List"/>
            </w:pPr>
            <w:r w:rsidRPr="00431E4C">
              <w:t>1.2</w:t>
            </w:r>
            <w:r w:rsidRPr="00431E4C">
              <w:tab/>
            </w:r>
            <w:r w:rsidRPr="00431E4C">
              <w:t>Critical logistics aspects of the freight transport are determined, analysed and taken into account in planning the freight forwarding solution(s)</w:t>
            </w:r>
          </w:p>
          <w:p w:rsidR="00000000" w:rsidRPr="00431E4C" w:rsidP="00431E4C">
            <w:pPr>
              <w:pStyle w:val="List"/>
            </w:pPr>
            <w:r w:rsidRPr="00431E4C">
              <w:t>1.3</w:t>
            </w:r>
            <w:r w:rsidRPr="00431E4C">
              <w:tab/>
              <w:t>Checks are made that all conventions for international road and rail freight transport are fulfilled</w:t>
            </w:r>
          </w:p>
          <w:p w:rsidR="00000000" w:rsidRPr="00431E4C" w:rsidP="00431E4C">
            <w:pPr>
              <w:pStyle w:val="List"/>
            </w:pPr>
            <w:r w:rsidRPr="00431E4C">
              <w:t>1.4</w:t>
            </w:r>
            <w:r w:rsidRPr="00431E4C">
              <w:tab/>
            </w:r>
            <w:r w:rsidRPr="00431E4C">
              <w:t>Where the freight forwarding involves special transport services, advice is sought as required from experts or specialists in the area of the special cargo or dangerous goods concerned</w:t>
            </w:r>
          </w:p>
          <w:p w:rsidR="00000000" w:rsidRPr="00431E4C" w:rsidP="00431E4C">
            <w:pPr>
              <w:pStyle w:val="List"/>
            </w:pPr>
            <w:r w:rsidRPr="00431E4C">
              <w:t>1.5</w:t>
            </w:r>
            <w:r w:rsidRPr="00431E4C">
              <w:tab/>
              <w:t>Suitable routing for road and rail freight transport is selected af</w:t>
            </w:r>
            <w:r w:rsidRPr="00431E4C">
              <w:t>ter consideration of the options available and analysis of the risks involved</w:t>
            </w:r>
          </w:p>
          <w:p w:rsidR="00000000" w:rsidP="00431E4C">
            <w:pPr>
              <w:pStyle w:val="List"/>
              <w:rPr>
                <w:lang w:val="en-NZ"/>
              </w:rPr>
            </w:pPr>
            <w:r w:rsidRPr="00431E4C">
              <w:t>1.6</w:t>
            </w:r>
            <w:r w:rsidRPr="00431E4C">
              <w:tab/>
              <w:t>Alternative routing options are identified for possible use in the event of contingencies</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2</w:t>
            </w:r>
            <w:r w:rsidRPr="00431E4C">
              <w:tab/>
            </w:r>
            <w:r w:rsidRPr="00431E4C">
              <w:rPr>
                <w:rStyle w:val="SpecialBold"/>
              </w:rPr>
              <w:t>Advise on and organise the packaging</w:t>
            </w:r>
            <w:r w:rsidRPr="00431E4C">
              <w:t xml:space="preserve">, </w:t>
            </w:r>
            <w:r w:rsidRPr="00431E4C">
              <w:rPr>
                <w:rStyle w:val="SpecialBold"/>
              </w:rPr>
              <w:t>packing</w:t>
            </w:r>
            <w:r w:rsidRPr="00431E4C">
              <w:t xml:space="preserve">, </w:t>
            </w:r>
            <w:r w:rsidRPr="00431E4C">
              <w:rPr>
                <w:rStyle w:val="SpecialBold"/>
              </w:rPr>
              <w:t>stowage and storage of freight for</w:t>
            </w:r>
            <w:r w:rsidRPr="00431E4C">
              <w:rPr>
                <w:rStyle w:val="SpecialBold"/>
              </w:rPr>
              <w:t xml:space="preserve"> road and rail transport</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t>2.1</w:t>
            </w:r>
            <w:r w:rsidRPr="00431E4C">
              <w:tab/>
              <w:t>Suitable options are determined for the packaging, packing, stowage and storage of freight given the type of cargo, the mode of transport, the destination and the selected route(s)</w:t>
            </w:r>
          </w:p>
          <w:p w:rsidR="00000000" w:rsidRPr="00431E4C" w:rsidP="00431E4C">
            <w:pPr>
              <w:pStyle w:val="List"/>
            </w:pPr>
            <w:r w:rsidRPr="00431E4C">
              <w:t>2.2</w:t>
            </w:r>
            <w:r w:rsidRPr="00431E4C">
              <w:tab/>
              <w:t>Where applicable, container types suitable</w:t>
            </w:r>
            <w:r w:rsidRPr="00431E4C">
              <w:t xml:space="preserve"> for road and rail freight transport and appropriate for the freight are reviewed and appropriate options selected</w:t>
            </w:r>
          </w:p>
          <w:p w:rsidR="00000000" w:rsidRPr="00431E4C" w:rsidP="00431E4C">
            <w:pPr>
              <w:pStyle w:val="List"/>
            </w:pPr>
            <w:r w:rsidRPr="00431E4C">
              <w:t>2.3</w:t>
            </w:r>
            <w:r w:rsidRPr="00431E4C">
              <w:tab/>
              <w:t>Restrictions on the dimensions of containers for transport by road and/or rail are taken into account when selecting container types</w:t>
            </w:r>
          </w:p>
          <w:p w:rsidR="00000000" w:rsidRPr="00431E4C" w:rsidP="00431E4C">
            <w:pPr>
              <w:pStyle w:val="List"/>
            </w:pPr>
            <w:r w:rsidRPr="00431E4C">
              <w:t>2.4</w:t>
            </w:r>
            <w:r w:rsidRPr="00431E4C">
              <w:tab/>
            </w:r>
            <w:r w:rsidRPr="00431E4C">
              <w:t>The pricing of containers and other forms of freight packaging suitable for road and rail freight transport is determined and advice provided to the customer</w:t>
            </w:r>
          </w:p>
          <w:p w:rsidR="00000000" w:rsidRPr="00431E4C" w:rsidP="00431E4C">
            <w:pPr>
              <w:pStyle w:val="List"/>
            </w:pPr>
            <w:r w:rsidRPr="00431E4C">
              <w:t>2.5</w:t>
            </w:r>
            <w:r w:rsidRPr="00431E4C">
              <w:tab/>
              <w:t>Advice is provided to the customer on the selection, loading and packing of suitable container</w:t>
            </w:r>
            <w:r w:rsidRPr="00431E4C">
              <w:t xml:space="preserve"> types and other forms of freight packaging as applicable</w:t>
            </w:r>
          </w:p>
          <w:p w:rsidR="00000000" w:rsidRPr="00431E4C" w:rsidP="00431E4C">
            <w:pPr>
              <w:pStyle w:val="List"/>
            </w:pPr>
            <w:r w:rsidRPr="00431E4C">
              <w:t>2.6</w:t>
            </w:r>
            <w:r w:rsidRPr="00431E4C">
              <w:tab/>
              <w:t>Documentation required for the selected containers or other forms of packaging suitable for road and rail freight transport is prepared as per standard procedures and regulatory requirements</w:t>
            </w:r>
          </w:p>
          <w:p w:rsidR="00000000" w:rsidP="00431E4C">
            <w:pPr>
              <w:pStyle w:val="List"/>
              <w:rPr>
                <w:lang w:val="en-NZ"/>
              </w:rPr>
            </w:pPr>
            <w:r w:rsidRPr="00431E4C">
              <w:t>2.7</w:t>
            </w:r>
            <w:r w:rsidRPr="00431E4C">
              <w:tab/>
              <w:t>Appropriate action is taken to organise and provide advice to the customer on the packaging, packing, stowage and storage of the freight for the planned forwarding project including the planning of the loading of the selected containers where applicable</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3</w:t>
            </w:r>
            <w:r w:rsidRPr="00431E4C">
              <w:tab/>
            </w:r>
            <w:r w:rsidRPr="00431E4C">
              <w:rPr>
                <w:rStyle w:val="SpecialBold"/>
              </w:rPr>
              <w:t>Complete freight forwarding calculations for road and rail freight transport</w:t>
            </w:r>
          </w:p>
        </w:tc>
        <w:tc>
          <w:tcPr>
            <w:tcW w:w="6662"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t>3.1</w:t>
            </w:r>
            <w:r w:rsidRPr="00431E4C">
              <w:tab/>
              <w:t>Calculations required in the course of planning and organising the international forwarding of freight involving road and rail freight transport are completed accurately and</w:t>
            </w:r>
            <w:r w:rsidRPr="00431E4C">
              <w:t xml:space="preserve"> with the available computational aids</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4</w:t>
            </w:r>
            <w:r w:rsidRPr="00431E4C">
              <w:tab/>
            </w:r>
            <w:r w:rsidRPr="00431E4C">
              <w:rPr>
                <w:rStyle w:val="SpecialBold"/>
              </w:rPr>
              <w:t>Assist in organising insurance for road and rail freight transport</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t>4.1</w:t>
            </w:r>
            <w:r w:rsidRPr="00431E4C">
              <w:tab/>
              <w:t>Risks involved in the planned road and rail freight forwarding solution are identified and analysed</w:t>
            </w:r>
          </w:p>
          <w:p w:rsidR="00000000" w:rsidRPr="00431E4C" w:rsidP="00431E4C">
            <w:pPr>
              <w:pStyle w:val="List"/>
            </w:pPr>
            <w:r w:rsidRPr="00431E4C">
              <w:t>4.2</w:t>
            </w:r>
            <w:r w:rsidRPr="00431E4C">
              <w:tab/>
              <w:t>Transport and liability insurance requi</w:t>
            </w:r>
            <w:r w:rsidRPr="00431E4C">
              <w:t>rements for the proposed forwarding solution are evaluated and considered</w:t>
            </w:r>
          </w:p>
          <w:p w:rsidR="00000000" w:rsidP="00431E4C">
            <w:pPr>
              <w:pStyle w:val="List"/>
              <w:rPr>
                <w:lang w:val="en-NZ"/>
              </w:rPr>
            </w:pPr>
            <w:r w:rsidRPr="00431E4C">
              <w:t>4.3</w:t>
            </w:r>
            <w:r w:rsidRPr="00431E4C">
              <w:tab/>
              <w:t>Assistance in selecting and organising appropriate insurance options is provided as per standard procedures and applicable regulatory requirements</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5</w:t>
            </w:r>
            <w:r w:rsidRPr="00431E4C">
              <w:tab/>
            </w:r>
            <w:r w:rsidRPr="00431E4C">
              <w:rPr>
                <w:rStyle w:val="SpecialBold"/>
              </w:rPr>
              <w:t>Organise permits</w:t>
            </w:r>
            <w:r w:rsidRPr="00431E4C">
              <w:t xml:space="preserve">, </w:t>
            </w:r>
            <w:r w:rsidRPr="00431E4C">
              <w:rPr>
                <w:rStyle w:val="SpecialBold"/>
              </w:rPr>
              <w:t>authorisat</w:t>
            </w:r>
            <w:r w:rsidRPr="00431E4C">
              <w:rPr>
                <w:rStyle w:val="SpecialBold"/>
              </w:rPr>
              <w:t>ions etc</w:t>
            </w:r>
            <w:r w:rsidRPr="00431E4C">
              <w:t xml:space="preserve">. </w:t>
            </w:r>
            <w:r w:rsidRPr="00431E4C">
              <w:rPr>
                <w:rStyle w:val="SpecialBold"/>
              </w:rPr>
              <w:t>needed for road and rail freight transport</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t>5.1</w:t>
            </w:r>
            <w:r w:rsidRPr="00431E4C">
              <w:tab/>
              <w:t>Documentation requirements are determined for the cargo, mode(s) of transport and selected routing concerned, including permits, authorisations etc.</w:t>
            </w:r>
          </w:p>
          <w:p w:rsidR="00000000" w:rsidP="00431E4C">
            <w:pPr>
              <w:pStyle w:val="List"/>
              <w:rPr>
                <w:lang w:val="en-NZ"/>
              </w:rPr>
            </w:pPr>
            <w:r w:rsidRPr="00431E4C">
              <w:t>5.2</w:t>
            </w:r>
            <w:r w:rsidRPr="00431E4C">
              <w:tab/>
              <w:t>Documentation requirements are organised and p</w:t>
            </w:r>
            <w:r w:rsidRPr="00431E4C">
              <w:t>rocessed as per standard procedures and applicable regulatory requirements</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6</w:t>
            </w:r>
            <w:r w:rsidRPr="00431E4C">
              <w:tab/>
            </w:r>
            <w:r w:rsidRPr="00431E4C">
              <w:rPr>
                <w:rStyle w:val="SpecialBold"/>
              </w:rPr>
              <w:t>Liaise with the freight forwarding global network</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t>6.1</w:t>
            </w:r>
            <w:r w:rsidRPr="00431E4C">
              <w:tab/>
              <w:t>Appropriate liaison with agents, carriers and others in the global network and supply chain is conducted to plan and organis</w:t>
            </w:r>
            <w:r w:rsidRPr="00431E4C">
              <w:t>e the freight forwarding project</w:t>
            </w:r>
          </w:p>
          <w:p w:rsidR="00000000" w:rsidP="00431E4C">
            <w:pPr>
              <w:pStyle w:val="List"/>
              <w:rPr>
                <w:lang w:val="en-NZ"/>
              </w:rPr>
            </w:pPr>
            <w:r w:rsidRPr="00431E4C">
              <w:t>6.2</w:t>
            </w:r>
            <w:r w:rsidRPr="00431E4C">
              <w:tab/>
              <w:t>Appropriate information and communications technology systems and equipment are used when liaising with the freight forwarding global network as per standard operating procedures and regulatory requirements</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7</w:t>
            </w:r>
            <w:r w:rsidRPr="00431E4C">
              <w:tab/>
            </w:r>
            <w:r w:rsidRPr="00431E4C">
              <w:rPr>
                <w:rStyle w:val="SpecialBold"/>
              </w:rPr>
              <w:t>Track and</w:t>
            </w:r>
            <w:r w:rsidRPr="00431E4C">
              <w:rPr>
                <w:rStyle w:val="SpecialBold"/>
              </w:rPr>
              <w:t xml:space="preserve"> trace international cargo being forwarded by road and rail transport</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t>7.1</w:t>
            </w:r>
            <w:r w:rsidRPr="00431E4C">
              <w:tab/>
              <w:t>International cargo being transported by road or rail freight transport is tracked and traced during a freight forwarding project using the available systems and technology</w:t>
            </w:r>
          </w:p>
          <w:p w:rsidR="00000000" w:rsidRPr="00431E4C" w:rsidP="00431E4C">
            <w:pPr>
              <w:pStyle w:val="List"/>
            </w:pPr>
            <w:r w:rsidRPr="00431E4C">
              <w:t>7.2</w:t>
            </w:r>
            <w:r w:rsidRPr="00431E4C">
              <w:tab/>
              <w:t>Probl</w:t>
            </w:r>
            <w:r w:rsidRPr="00431E4C">
              <w:t>ems with the transit of freight identified during tracking activities are evaluated and appropriate action is initiated to address the problems as per standard procedures</w:t>
            </w:r>
          </w:p>
          <w:p w:rsidR="00000000" w:rsidP="00431E4C">
            <w:pPr>
              <w:pStyle w:val="List"/>
              <w:rPr>
                <w:lang w:val="en-NZ"/>
              </w:rPr>
            </w:pPr>
            <w:r w:rsidRPr="00431E4C">
              <w:t>7.3</w:t>
            </w:r>
            <w:r w:rsidRPr="00431E4C">
              <w:tab/>
              <w:t xml:space="preserve">Advice is provided to the customer on the progress of the international road and </w:t>
            </w:r>
            <w:r w:rsidRPr="00431E4C">
              <w:t>rail freight transport project and any action taken to address unexpected contingencies</w:t>
            </w:r>
          </w:p>
        </w:tc>
      </w:tr>
      <w:tr w:rsidTr="000D765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1E4C">
            <w:pPr>
              <w:pStyle w:val="List"/>
              <w:rPr>
                <w:lang w:val="en-NZ"/>
              </w:rPr>
            </w:pPr>
            <w:r w:rsidRPr="00431E4C">
              <w:rPr>
                <w:rStyle w:val="SpecialBold"/>
              </w:rPr>
              <w:t>8</w:t>
            </w:r>
            <w:r w:rsidRPr="00431E4C">
              <w:tab/>
            </w:r>
            <w:r w:rsidRPr="00431E4C">
              <w:rPr>
                <w:rStyle w:val="SpecialBold"/>
              </w:rPr>
              <w:t>Complete required documentation and records</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List"/>
            </w:pPr>
            <w:r w:rsidRPr="00431E4C">
              <w:t>8.1</w:t>
            </w:r>
            <w:r w:rsidRPr="00431E4C">
              <w:tab/>
            </w:r>
            <w:r w:rsidRPr="00431E4C">
              <w:t>Forms and documentation required for the planned freight forwarding project are completed as per standard operating procedures and applicable regulatory requirements</w:t>
            </w:r>
          </w:p>
          <w:p w:rsidR="00000000" w:rsidRPr="00431E4C" w:rsidP="00431E4C">
            <w:pPr>
              <w:pStyle w:val="List"/>
            </w:pPr>
            <w:r w:rsidRPr="00431E4C">
              <w:t>8.2</w:t>
            </w:r>
            <w:r w:rsidRPr="00431E4C">
              <w:tab/>
              <w:t>Data is retrieved from and entered into computer systems as per standard operating pro</w:t>
            </w:r>
            <w:r w:rsidRPr="00431E4C">
              <w:t>cedures and applicable regulatory requirements</w:t>
            </w:r>
          </w:p>
          <w:p w:rsidR="00000000" w:rsidRPr="00431E4C" w:rsidP="00431E4C">
            <w:pPr>
              <w:pStyle w:val="List"/>
            </w:pPr>
            <w:r w:rsidRPr="00431E4C">
              <w:t>8.3</w:t>
            </w:r>
            <w:r w:rsidRPr="00431E4C">
              <w:tab/>
              <w:t>Records of arrangements made and critical transactions are kept as per standard operating procedures and applicable regulatory requirements</w:t>
            </w:r>
          </w:p>
        </w:tc>
      </w:tr>
    </w:tbl>
    <w:p w:rsidR="000D7656" w:rsidP="00431E4C">
      <w:pPr>
        <w:pStyle w:val="BodyText"/>
      </w:pPr>
    </w:p>
    <w:p w:rsidR="000D7656" w:rsidP="00431E4C">
      <w:pPr>
        <w:pStyle w:val="BodyText"/>
      </w:pPr>
    </w:p>
    <w:p w:rsidR="00000000" w:rsidRPr="00431E4C" w:rsidP="00431E4C">
      <w:pPr>
        <w:pStyle w:val="Heading1"/>
      </w:pPr>
      <w:bookmarkStart w:id="9" w:name="O_262423"/>
      <w:bookmarkEnd w:id="9"/>
      <w:r w:rsidRPr="00431E4C">
        <w:t>Required Skills and Knowledge</w:t>
      </w:r>
    </w:p>
    <w:tbl>
      <w:tblPr>
        <w:tblW w:w="9640" w:type="dxa"/>
        <w:tblLayout w:type="fixed"/>
        <w:tblCellMar>
          <w:left w:w="62" w:type="dxa"/>
          <w:right w:w="62" w:type="dxa"/>
        </w:tblCellMar>
        <w:tblLook w:val="0000"/>
      </w:tblPr>
      <w:tblGrid>
        <w:gridCol w:w="9640"/>
      </w:tblGrid>
      <w:tr w:rsidTr="000D765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REQUIRED KNOW</w:t>
            </w:r>
            <w:r w:rsidRPr="00431E4C">
              <w:rPr>
                <w:rStyle w:val="SpecialBold"/>
              </w:rPr>
              <w:t>LEDGE AND SKILLS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This describes the essential knowledge and skills and their level required for this unit.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Required knowledge</w:t>
            </w:r>
            <w:r w:rsidRPr="00431E4C">
              <w: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 xml:space="preserve">Australian and international regulations and conventions applicable to the planning and organising of international freight </w:t>
            </w:r>
            <w:r w:rsidRPr="00431E4C">
              <w:t>forwarding involving road and rail transport (including the importing, exporting and transiting of goods)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Standard procedures, codes of practice, conventions and protocols for planning and organising international freight forwarding involving road and rai</w:t>
            </w:r>
            <w:r w:rsidRPr="00431E4C">
              <w:t>l transport (including the importing, exporting and transiting of goods)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Relevant OH&amp;S and environmental procedures and regulations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Principles of international trade and commerce</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Principles and forms of road and rail freight transport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Types of road vehicles, trains and rollingstock - their applications, capacity and routes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Major road and rail routes, services, conferences, road and rail freight terminals as they apply to road and rail freight transport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Freight handling and terminal eq</w:t>
            </w:r>
            <w:r w:rsidRPr="00431E4C">
              <w:t>uipment at major worldwide road and rail freight terminals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Definitions, purpose and use of Incoterms and Combiterms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Freight types, consignments and consolidations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Road and rail containers and containerisation, including types, purposes, dimensions and s</w:t>
            </w:r>
            <w:r w:rsidRPr="00431E4C">
              <w:t>pecifications; loading principles and processes; load planning for containers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Sources of information and documentation needed when planning and organising international freight forwarding by road and rail transport, including permits and authorisations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P</w:t>
            </w:r>
            <w:r w:rsidRPr="00431E4C">
              <w:t>rinciples and techniques of closed-loop communication in which checks are made to confirm that messages and responses being given or received are unambiguous and are correctly and clearly understood</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Understanding of the principles of quality assurance and</w:t>
            </w:r>
            <w:r w:rsidRPr="00431E4C">
              <w:t xml:space="preserve"> customer service standards, policies and procedures as they apply in the international freight forwarding industry</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Typical problems that can occur when planning and organising international freight forwarding by road and rail transport and related approp</w:t>
            </w:r>
            <w:r w:rsidRPr="00431E4C">
              <w:t>riate action that can be taken to prevent or solve them</w:t>
            </w:r>
          </w:p>
        </w:tc>
      </w:tr>
    </w:tbl>
    <w:p w:rsidR="00000000" w:rsidRPr="00431E4C" w:rsidP="00431E4C">
      <w:pPr>
        <w:pStyle w:val="BodyText"/>
      </w:pPr>
    </w:p>
    <w:tbl>
      <w:tblPr>
        <w:tblW w:w="9640" w:type="dxa"/>
        <w:tblLayout w:type="fixed"/>
        <w:tblCellMar>
          <w:left w:w="62" w:type="dxa"/>
          <w:right w:w="62" w:type="dxa"/>
        </w:tblCellMar>
        <w:tblLook w:val="0000"/>
      </w:tblPr>
      <w:tblGrid>
        <w:gridCol w:w="9640"/>
      </w:tblGrid>
      <w:tr w:rsidTr="000D765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Required skills</w:t>
            </w:r>
            <w:r w:rsidRPr="00431E4C">
              <w: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 xml:space="preserve">Communicate effectively with others when planning and organising international freight forwarding involving road and rail </w:t>
            </w:r>
            <w:r w:rsidRPr="00431E4C">
              <w:t>transport, including unambiguous closed-loop communication in which checks are made to confirm that messages and responses are correctly and clearly understood (particularly in situations where communication is with a person for whom English is not the nat</w:t>
            </w:r>
            <w:r w:rsidRPr="00431E4C">
              <w:t>ive language)</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Read and interpret instructions, procedures, information and signs relevant to the planning and organising of international freight forwarding involving road and rail transport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Interpret and follow operational instructions and prioritise wo</w:t>
            </w:r>
            <w:r w:rsidRPr="00431E4C">
              <w:t>rk</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Complete documentation related to the planning and organising international freight forwarding by road and rail transport, including the use of calculators and data entry to a computer</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Operate information and communication technology to required proto</w:t>
            </w:r>
            <w:r w:rsidRPr="00431E4C">
              <w:t>col</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Perform required estimates and calculations of variables such as size, weight, distance, risk and costs when planning and organising international freight forwarding involving road and rail transport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Work collaboratively with others when planning and organising international freight forwarding involving road and rail transport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Adapt appropriately to cultural differences in the workplace, including modes of behaviour and interactions with others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Promp</w:t>
            </w:r>
            <w:r w:rsidRPr="00431E4C">
              <w:t>tly report and/or rectify any identified problems that may arise when planning and organising international freight forwarding involving road and rail transport in accordance with regulatory requirements and workplace procedures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Implement contingency plan</w:t>
            </w:r>
            <w:r w:rsidRPr="00431E4C">
              <w:t>s for unanticipated situations that may occur when planning and organising international freight forwarding involving road and rail transport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Monitor work activities in terms of planned schedule and deadlines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Apply relevant codes of practice and applicab</w:t>
            </w:r>
            <w:r w:rsidRPr="00431E4C">
              <w:t>le legislative requirements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Modify activities depending on differing operational contingencies, risk situations and environments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Select and appropriately apply technology, information systems and procedures to complete workplace tasks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Select and use req</w:t>
            </w:r>
            <w:r w:rsidRPr="00431E4C">
              <w:t>uired personal protective equipment conforming to industry and OH&amp;S standards</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1E4C">
            <w:pPr>
              <w:pStyle w:val="ListBullet"/>
              <w:rPr>
                <w:lang w:val="en-NZ"/>
              </w:rPr>
            </w:pPr>
            <w:r w:rsidRPr="00431E4C">
              <w:t>Work systematically with required attention to detail without injury to self or others, or damage to goods or equipment</w:t>
            </w:r>
          </w:p>
        </w:tc>
      </w:tr>
      <w:tr w:rsidTr="000D765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Operate and adapt to differences in equipment in accorda</w:t>
            </w:r>
            <w:r w:rsidRPr="00431E4C">
              <w:t>nce with standard operating procedures</w:t>
            </w:r>
          </w:p>
        </w:tc>
      </w:tr>
    </w:tbl>
    <w:p w:rsidR="000D7656" w:rsidP="00431E4C">
      <w:pPr>
        <w:pStyle w:val="BodyText"/>
      </w:pPr>
    </w:p>
    <w:p w:rsidR="000D7656" w:rsidP="00431E4C">
      <w:pPr>
        <w:pStyle w:val="BodyText"/>
      </w:pPr>
    </w:p>
    <w:p w:rsidR="00000000" w:rsidRPr="00431E4C" w:rsidP="00431E4C">
      <w:pPr>
        <w:pStyle w:val="Heading1"/>
      </w:pPr>
      <w:bookmarkStart w:id="10" w:name="O_246616"/>
      <w:bookmarkEnd w:id="10"/>
      <w:r w:rsidRPr="00431E4C">
        <w:t>Evidence Guide</w:t>
      </w:r>
    </w:p>
    <w:tbl>
      <w:tblPr>
        <w:tblW w:w="9499" w:type="dxa"/>
        <w:tblLayout w:type="fixed"/>
        <w:tblCellMar>
          <w:left w:w="62" w:type="dxa"/>
          <w:right w:w="62" w:type="dxa"/>
        </w:tblCellMar>
        <w:tblLook w:val="0000"/>
      </w:tblPr>
      <w:tblGrid>
        <w:gridCol w:w="3524"/>
        <w:gridCol w:w="5975"/>
      </w:tblGrid>
      <w:tr w:rsidTr="000D765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EVIDENCE GUIDE</w:t>
            </w:r>
          </w:p>
        </w:tc>
      </w:tr>
      <w:tr w:rsidTr="000D765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 xml:space="preserve">The evidence guide provides advice on assessment and must be read in conjunction with the performance criteria, required knowledge and skills, </w:t>
            </w:r>
            <w:r w:rsidRPr="00431E4C">
              <w:t>the range statement and the assessment guidelines for this Training Package.</w:t>
            </w:r>
          </w:p>
        </w:tc>
      </w:tr>
      <w:tr w:rsidTr="000D765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The evidence required to demonstrate competency in this unit must be relevant to and satisfy all of the requirements of the elements and performance criteria of this unit and include demonstration of:</w:t>
            </w:r>
          </w:p>
          <w:p w:rsidR="00000000" w:rsidRPr="00431E4C" w:rsidP="00431E4C">
            <w:pPr>
              <w:pStyle w:val="ListBullet2"/>
            </w:pPr>
            <w:r w:rsidRPr="00431E4C">
              <w:t>selecting routing for road and rail freight transport</w:t>
            </w:r>
          </w:p>
          <w:p w:rsidR="00000000" w:rsidRPr="00431E4C" w:rsidP="00431E4C">
            <w:pPr>
              <w:pStyle w:val="ListBullet2"/>
            </w:pPr>
            <w:r w:rsidRPr="00431E4C">
              <w:t>advising on and organising the packaging, packing, stowage and storage of freight for road and rail transport</w:t>
            </w:r>
          </w:p>
          <w:p w:rsidR="00000000" w:rsidRPr="00431E4C" w:rsidP="00431E4C">
            <w:pPr>
              <w:pStyle w:val="ListBullet2"/>
            </w:pPr>
            <w:r w:rsidRPr="00431E4C">
              <w:t>completing freight forwarding calculations for road and rail freight transport</w:t>
            </w:r>
          </w:p>
          <w:p w:rsidR="00000000" w:rsidRPr="00431E4C" w:rsidP="00431E4C">
            <w:pPr>
              <w:pStyle w:val="ListBullet2"/>
            </w:pPr>
            <w:r w:rsidRPr="00431E4C">
              <w:t>assisting in the organisation of insurance for road and rail freigh</w:t>
            </w:r>
            <w:r w:rsidRPr="00431E4C">
              <w:t>t transport</w:t>
            </w:r>
          </w:p>
          <w:p w:rsidR="00000000" w:rsidRPr="00431E4C" w:rsidP="00431E4C">
            <w:pPr>
              <w:pStyle w:val="ListBullet2"/>
            </w:pPr>
            <w:r w:rsidRPr="00431E4C">
              <w:t>organising permits, authorisations etc. needed for road and rail freight transport</w:t>
            </w:r>
          </w:p>
          <w:p w:rsidR="00000000" w:rsidRPr="00431E4C" w:rsidP="00431E4C">
            <w:pPr>
              <w:pStyle w:val="ListBullet2"/>
            </w:pPr>
            <w:r w:rsidRPr="00431E4C">
              <w:t>liaising with the freight forwarding global network when organising road and rail freight transport</w:t>
            </w:r>
          </w:p>
          <w:p w:rsidR="00000000" w:rsidRPr="00431E4C" w:rsidP="00431E4C">
            <w:pPr>
              <w:pStyle w:val="ListBullet2"/>
            </w:pPr>
            <w:r w:rsidRPr="00431E4C">
              <w:t>tracking and tracing international cargo being forwarded by r</w:t>
            </w:r>
            <w:r w:rsidRPr="00431E4C">
              <w:t>oad and rail transport</w:t>
            </w:r>
          </w:p>
          <w:p w:rsidR="00000000" w:rsidP="00431E4C">
            <w:pPr>
              <w:pStyle w:val="ListBullet2"/>
              <w:rPr>
                <w:lang w:val="en-NZ"/>
              </w:rPr>
            </w:pPr>
            <w:r w:rsidRPr="00431E4C">
              <w:t>completing documentation and records required for road and rail freight transport</w:t>
            </w:r>
          </w:p>
        </w:tc>
      </w:tr>
      <w:tr w:rsidTr="000D765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Performance is demonstrated consistently over a period of time and in a suitable range of contexts</w:t>
            </w:r>
          </w:p>
          <w:p w:rsidR="00000000" w:rsidRPr="00431E4C" w:rsidP="00431E4C">
            <w:pPr>
              <w:pStyle w:val="ListBullet"/>
            </w:pPr>
            <w:r w:rsidRPr="00431E4C">
              <w:t>Resources for assessment include:</w:t>
            </w:r>
          </w:p>
          <w:p w:rsidR="00000000" w:rsidRPr="00431E4C" w:rsidP="00431E4C">
            <w:pPr>
              <w:pStyle w:val="ListBullet2"/>
            </w:pPr>
            <w:r w:rsidRPr="00431E4C">
              <w:t>a range of relevant exercises, case studies and/or other simulated practical and knowledge assessment, and/or</w:t>
            </w:r>
          </w:p>
          <w:p w:rsidR="00000000" w:rsidRPr="00431E4C" w:rsidP="00431E4C">
            <w:pPr>
              <w:pStyle w:val="ListBullet2"/>
            </w:pPr>
            <w:r w:rsidRPr="00431E4C">
              <w:t>access to an appropriate range of relevant operational situations in the workplace</w:t>
            </w:r>
          </w:p>
          <w:p w:rsidR="00000000" w:rsidRPr="00431E4C" w:rsidP="00431E4C">
            <w:pPr>
              <w:pStyle w:val="ListBullet"/>
            </w:pPr>
            <w:r w:rsidRPr="00431E4C">
              <w:t>In both real and simulated e</w:t>
            </w:r>
            <w:r w:rsidRPr="00431E4C">
              <w:t>nvironments, access is required to:</w:t>
            </w:r>
          </w:p>
          <w:p w:rsidR="00000000" w:rsidRPr="00431E4C" w:rsidP="00431E4C">
            <w:pPr>
              <w:pStyle w:val="ListBullet2"/>
            </w:pPr>
            <w:r w:rsidRPr="00431E4C">
              <w:t>relevant and appropriate materials and equipment, and</w:t>
            </w:r>
          </w:p>
          <w:p w:rsidR="00000000" w:rsidP="00431E4C">
            <w:pPr>
              <w:pStyle w:val="ListBullet2"/>
              <w:rPr>
                <w:lang w:val="en-NZ"/>
              </w:rPr>
            </w:pPr>
            <w:r w:rsidRPr="00431E4C">
              <w:t>applicable documentation including workplace procedures, regulations, codes of practice and operation manuals</w:t>
            </w:r>
          </w:p>
        </w:tc>
      </w:tr>
      <w:tr w:rsidTr="000D765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Assessment of this unit must be u</w:t>
            </w:r>
            <w:r w:rsidRPr="00431E4C">
              <w:t>ndertaken by a registered training organisation</w:t>
            </w:r>
          </w:p>
          <w:p w:rsidR="00000000" w:rsidRPr="00431E4C" w:rsidP="00431E4C">
            <w:pPr>
              <w:pStyle w:val="ListBullet"/>
            </w:pPr>
            <w:r w:rsidRPr="00431E4C">
              <w:t>As a minimum, assessment of knowledge must be conducted through appropriate written/oral tests</w:t>
            </w:r>
          </w:p>
          <w:p w:rsidR="00000000" w:rsidRPr="00431E4C" w:rsidP="00431E4C">
            <w:pPr>
              <w:pStyle w:val="ListBullet"/>
            </w:pPr>
            <w:r w:rsidRPr="00431E4C">
              <w:t>Practical assessment must occur:</w:t>
            </w:r>
          </w:p>
          <w:p w:rsidR="00000000" w:rsidRPr="00431E4C" w:rsidP="00431E4C">
            <w:pPr>
              <w:pStyle w:val="ListBullet2"/>
            </w:pPr>
            <w:r w:rsidRPr="00431E4C">
              <w:t>through activities in an appropriately simulated environment at the registered training organisation, and/or</w:t>
            </w:r>
          </w:p>
          <w:p w:rsidR="00000000" w:rsidRPr="00431E4C" w:rsidP="00431E4C">
            <w:pPr>
              <w:pStyle w:val="ListBullet2"/>
            </w:pPr>
            <w:r w:rsidRPr="00431E4C">
              <w:t>in an appropriate range of situations in the workplace</w:t>
            </w:r>
          </w:p>
        </w:tc>
      </w:tr>
    </w:tbl>
    <w:p w:rsidR="000D7656" w:rsidP="00431E4C">
      <w:pPr>
        <w:pStyle w:val="BodyText"/>
      </w:pPr>
    </w:p>
    <w:p w:rsidR="000D7656" w:rsidP="00431E4C">
      <w:pPr>
        <w:pStyle w:val="BodyText"/>
      </w:pPr>
    </w:p>
    <w:p w:rsidR="00000000" w:rsidRPr="00431E4C" w:rsidP="00431E4C">
      <w:pPr>
        <w:pStyle w:val="Heading1"/>
      </w:pPr>
      <w:bookmarkStart w:id="11" w:name="O_254599"/>
      <w:bookmarkEnd w:id="11"/>
      <w:r w:rsidRPr="00431E4C">
        <w:t>Range Statement</w:t>
      </w:r>
    </w:p>
    <w:tbl>
      <w:tblPr>
        <w:tblW w:w="9640" w:type="dxa"/>
        <w:tblLayout w:type="fixed"/>
        <w:tblCellMar>
          <w:left w:w="62" w:type="dxa"/>
          <w:right w:w="62" w:type="dxa"/>
        </w:tblCellMar>
        <w:tblLook w:val="0000"/>
      </w:tblPr>
      <w:tblGrid>
        <w:gridCol w:w="3486"/>
        <w:gridCol w:w="6154"/>
      </w:tblGrid>
      <w:tr w:rsidTr="000D765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RANGE STATEMENT</w:t>
            </w:r>
            <w:r w:rsidRPr="00431E4C">
              <w:t xml:space="preserve"> </w:t>
            </w:r>
          </w:p>
        </w:tc>
      </w:tr>
      <w:tr w:rsidTr="000D765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The range statement relates to the unit of competency as a whole. It allows for different work environments and situations that may affect performance.</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Mode of international freight transport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road transport</w:t>
            </w:r>
          </w:p>
          <w:p w:rsidR="00000000" w:rsidRPr="00431E4C" w:rsidP="00431E4C">
            <w:pPr>
              <w:pStyle w:val="ListBullet"/>
            </w:pPr>
            <w:r w:rsidRPr="00431E4C">
              <w:t>rail transport</w:t>
            </w:r>
          </w:p>
          <w:p w:rsidR="00000000" w:rsidP="00431E4C">
            <w:pPr>
              <w:pStyle w:val="ListBullet"/>
              <w:rPr>
                <w:lang w:val="en-NZ"/>
              </w:rPr>
            </w:pPr>
            <w:r w:rsidRPr="00431E4C">
              <w:t>piggyback (combined</w:t>
            </w:r>
            <w:r w:rsidRPr="00431E4C">
              <w:t xml:space="preserve"> transport road-rail transport)</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the importing of goods</w:t>
            </w:r>
          </w:p>
          <w:p w:rsidR="00000000" w:rsidRPr="00431E4C" w:rsidP="00431E4C">
            <w:pPr>
              <w:pStyle w:val="ListBullet"/>
            </w:pPr>
            <w:r w:rsidRPr="00431E4C">
              <w:t>the exporting of goods</w:t>
            </w:r>
          </w:p>
          <w:p w:rsidR="00000000" w:rsidP="00431E4C">
            <w:pPr>
              <w:pStyle w:val="ListBullet"/>
              <w:rPr>
                <w:lang w:val="en-NZ"/>
              </w:rPr>
            </w:pPr>
            <w:r w:rsidRPr="00431E4C">
              <w:t>the transiting of goods</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Trains used for international rail freight transport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Conventional transport by railwagons or rollingstock, involving complete wagon loads (as part loads have now nearly disappeared), including:</w:t>
            </w:r>
          </w:p>
          <w:p w:rsidR="00000000" w:rsidRPr="00431E4C" w:rsidP="00431E4C">
            <w:pPr>
              <w:pStyle w:val="ListBullet2"/>
            </w:pPr>
            <w:r w:rsidRPr="00431E4C">
              <w:t>various different types of railwagons or rollingstock (railway-owned or privately-owned)</w:t>
            </w:r>
          </w:p>
          <w:p w:rsidR="00000000" w:rsidRPr="00431E4C" w:rsidP="00431E4C">
            <w:pPr>
              <w:pStyle w:val="ListBullet2"/>
            </w:pPr>
            <w:r w:rsidRPr="00431E4C">
              <w:t>special railwagons or rol</w:t>
            </w:r>
            <w:r w:rsidRPr="00431E4C">
              <w:t>lingstock (e.g. with changeable axles, container-carrying railwagons or rollingstock etc.)</w:t>
            </w:r>
          </w:p>
          <w:p w:rsidR="00000000" w:rsidRPr="00431E4C" w:rsidP="00431E4C">
            <w:pPr>
              <w:pStyle w:val="ListBullet"/>
            </w:pPr>
            <w:r w:rsidRPr="00431E4C">
              <w:t>Combined transport by rail (road-rail transport), including:</w:t>
            </w:r>
          </w:p>
          <w:p w:rsidR="00000000" w:rsidRPr="00431E4C" w:rsidP="00431E4C">
            <w:pPr>
              <w:pStyle w:val="ListBullet2"/>
            </w:pPr>
            <w:r w:rsidRPr="00431E4C">
              <w:t>piggyback (transport by rail of road semi-trailers)</w:t>
            </w:r>
          </w:p>
          <w:p w:rsidR="00000000" w:rsidRPr="00431E4C" w:rsidP="00431E4C">
            <w:pPr>
              <w:pStyle w:val="ListBullet2"/>
            </w:pPr>
            <w:r w:rsidRPr="00431E4C">
              <w:t>container traffic by rail (unaccompanied combined transport)</w:t>
            </w:r>
          </w:p>
          <w:p w:rsidR="00000000" w:rsidRPr="00431E4C" w:rsidP="00431E4C">
            <w:pPr>
              <w:pStyle w:val="ListBullet2"/>
            </w:pPr>
            <w:r w:rsidRPr="00431E4C">
              <w:t>swap-bodies (similar to containers)</w:t>
            </w:r>
          </w:p>
          <w:p w:rsidR="00000000" w:rsidP="00431E4C">
            <w:pPr>
              <w:pStyle w:val="ListBullet2"/>
              <w:rPr>
                <w:lang w:val="en-NZ"/>
              </w:rPr>
            </w:pPr>
            <w:r w:rsidRPr="00431E4C">
              <w:t>Euro (pallet wide) containers</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Road vehicles used for international freight transport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vans and light rigid vehicles of vary</w:t>
            </w:r>
            <w:r w:rsidRPr="00431E4C">
              <w:t>ing length, width, height, loading and total weight</w:t>
            </w:r>
          </w:p>
          <w:p w:rsidR="00000000" w:rsidRPr="00431E4C" w:rsidP="00431E4C">
            <w:pPr>
              <w:pStyle w:val="ListBullet"/>
            </w:pPr>
            <w:r w:rsidRPr="00431E4C">
              <w:t>rigid trucks of varying length, width, height, loading and total weight</w:t>
            </w:r>
          </w:p>
          <w:p w:rsidR="00000000" w:rsidRPr="00431E4C" w:rsidP="00431E4C">
            <w:pPr>
              <w:pStyle w:val="ListBullet"/>
            </w:pPr>
            <w:r w:rsidRPr="00431E4C">
              <w:t>semitrailers and multi-combination vehicles of varying length, width, height, loading and total weight</w:t>
            </w:r>
          </w:p>
          <w:p w:rsidR="00000000" w:rsidRPr="00431E4C" w:rsidP="00431E4C">
            <w:pPr>
              <w:pStyle w:val="ListBullet"/>
            </w:pPr>
            <w:r w:rsidRPr="00431E4C">
              <w:t>vehicles capable of participa</w:t>
            </w:r>
            <w:r w:rsidRPr="00431E4C">
              <w:t>ting in combined freight movements such as road/rail, road/ferryboat, roll-on/roll-off vessels</w:t>
            </w:r>
          </w:p>
          <w:p w:rsidR="00000000" w:rsidRPr="00431E4C" w:rsidP="00431E4C">
            <w:pPr>
              <w:pStyle w:val="ListBullet"/>
            </w:pPr>
            <w:r w:rsidRPr="00431E4C">
              <w:t>vehicles capable of carrying special loads such as perishable goods, liquids, gases and heavy-lift cargo</w:t>
            </w:r>
          </w:p>
          <w:p w:rsidR="00000000" w:rsidP="00431E4C">
            <w:pPr>
              <w:pStyle w:val="ListBullet"/>
              <w:rPr>
                <w:lang w:val="en-NZ"/>
              </w:rPr>
            </w:pPr>
            <w:r w:rsidRPr="00431E4C">
              <w:t>vehicles with swap-bodies (similar to containers)</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Pre-transport issues in the forwarding of freight by road and rail transport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adequacy of insurance</w:t>
            </w:r>
          </w:p>
          <w:p w:rsidR="00000000" w:rsidRPr="00431E4C" w:rsidP="00431E4C">
            <w:pPr>
              <w:pStyle w:val="ListBullet"/>
            </w:pPr>
            <w:r w:rsidRPr="00431E4C">
              <w:t>adequacy of packaging</w:t>
            </w:r>
          </w:p>
          <w:p w:rsidR="00000000" w:rsidRPr="00431E4C" w:rsidP="00431E4C">
            <w:pPr>
              <w:pStyle w:val="ListBullet"/>
            </w:pPr>
            <w:r w:rsidRPr="00431E4C">
              <w:t>planning of the packing and loading of cargo into containers</w:t>
            </w:r>
          </w:p>
          <w:p w:rsidR="00000000" w:rsidRPr="00431E4C" w:rsidP="00431E4C">
            <w:pPr>
              <w:pStyle w:val="ListBullet"/>
            </w:pPr>
            <w:r w:rsidRPr="00431E4C">
              <w:t>planning for security, proper stacking and stowage and handli</w:t>
            </w:r>
            <w:r w:rsidRPr="00431E4C">
              <w:t>ng in transit</w:t>
            </w:r>
          </w:p>
          <w:p w:rsidR="00000000" w:rsidP="00431E4C">
            <w:pPr>
              <w:pStyle w:val="ListBullet"/>
              <w:rPr>
                <w:lang w:val="en-NZ"/>
              </w:rPr>
            </w:pPr>
            <w:r w:rsidRPr="00431E4C">
              <w:t>planning for clearance, delivery and receival during transit and at destination</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international freight forwarding codes of practice, protocols and procedures</w:t>
            </w:r>
          </w:p>
          <w:p w:rsidR="00000000" w:rsidRPr="00431E4C" w:rsidP="00431E4C">
            <w:pPr>
              <w:pStyle w:val="ListBullet"/>
            </w:pPr>
            <w:r w:rsidRPr="00431E4C">
              <w:t>regulations relevant to the international forward</w:t>
            </w:r>
            <w:r w:rsidRPr="00431E4C">
              <w:t>ing of freight by road and rail transport</w:t>
            </w:r>
          </w:p>
          <w:p w:rsidR="00000000" w:rsidRPr="00431E4C" w:rsidP="00431E4C">
            <w:pPr>
              <w:pStyle w:val="ListBullet"/>
            </w:pPr>
            <w:r w:rsidRPr="00431E4C">
              <w:t>authorities and permits relevant to the international forwarding of freight by road and rail transport</w:t>
            </w:r>
          </w:p>
          <w:p w:rsidR="00000000" w:rsidRPr="00431E4C" w:rsidP="00431E4C">
            <w:pPr>
              <w:pStyle w:val="ListBullet"/>
            </w:pPr>
            <w:r w:rsidRPr="00431E4C">
              <w:t>workplace standard operating procedures</w:t>
            </w:r>
          </w:p>
          <w:p w:rsidR="00000000" w:rsidRPr="00431E4C" w:rsidP="00431E4C">
            <w:pPr>
              <w:pStyle w:val="ListBullet"/>
            </w:pPr>
            <w:r w:rsidRPr="00431E4C">
              <w:t>information and communications technology and related systems</w:t>
            </w:r>
          </w:p>
          <w:p w:rsidR="00000000" w:rsidP="00431E4C">
            <w:pPr>
              <w:pStyle w:val="ListBullet"/>
              <w:rPr>
                <w:lang w:val="en-NZ"/>
              </w:rPr>
            </w:pPr>
            <w:r w:rsidRPr="00431E4C">
              <w:t>global ti</w:t>
            </w:r>
            <w:r w:rsidRPr="00431E4C">
              <w:t>me zones and hours of operation</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Parameters of road and rail freight transport services relevant to customer requirements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standard operating procedures for forwarding of various types of international freight by road and rail</w:t>
            </w:r>
          </w:p>
          <w:p w:rsidR="00000000" w:rsidRPr="00431E4C" w:rsidP="00431E4C">
            <w:pPr>
              <w:pStyle w:val="ListBullet"/>
            </w:pPr>
            <w:r w:rsidRPr="00431E4C">
              <w:t>type of transport</w:t>
            </w:r>
            <w:r w:rsidRPr="00431E4C">
              <w:t xml:space="preserve"> modes</w:t>
            </w:r>
          </w:p>
          <w:p w:rsidR="00000000" w:rsidRPr="00431E4C" w:rsidP="00431E4C">
            <w:pPr>
              <w:pStyle w:val="ListBullet"/>
            </w:pPr>
            <w:r w:rsidRPr="00431E4C">
              <w:t>road and rail transport routing</w:t>
            </w:r>
          </w:p>
          <w:p w:rsidR="00000000" w:rsidRPr="00431E4C" w:rsidP="00431E4C">
            <w:pPr>
              <w:pStyle w:val="ListBullet"/>
            </w:pPr>
            <w:r w:rsidRPr="00431E4C">
              <w:t>various consignment methods for road and rail transport</w:t>
            </w:r>
          </w:p>
          <w:p w:rsidR="00000000" w:rsidRPr="00431E4C" w:rsidP="00431E4C">
            <w:pPr>
              <w:pStyle w:val="ListBullet"/>
            </w:pPr>
            <w:r w:rsidRPr="00431E4C">
              <w:t>packaging, packing, stowage and storage options for road and rail transport, including road and rail freight containerisation or use of unit load devices</w:t>
            </w:r>
          </w:p>
          <w:p w:rsidR="00000000" w:rsidRPr="00431E4C" w:rsidP="00431E4C">
            <w:pPr>
              <w:pStyle w:val="ListBullet"/>
            </w:pPr>
            <w:r w:rsidRPr="00431E4C">
              <w:t>relevant legislative requirements</w:t>
            </w:r>
          </w:p>
          <w:p w:rsidR="00000000" w:rsidRPr="00431E4C" w:rsidP="00431E4C">
            <w:pPr>
              <w:pStyle w:val="ListBullet"/>
            </w:pPr>
            <w:r w:rsidRPr="00431E4C">
              <w:t>required import/export documentation, labelling and requirements</w:t>
            </w:r>
          </w:p>
          <w:p w:rsidR="00000000" w:rsidRPr="00431E4C" w:rsidP="00431E4C">
            <w:pPr>
              <w:pStyle w:val="ListBullet"/>
            </w:pPr>
            <w:r w:rsidRPr="00431E4C">
              <w:t>transport security checks</w:t>
            </w:r>
          </w:p>
          <w:p w:rsidR="00000000" w:rsidRPr="00431E4C" w:rsidP="00431E4C">
            <w:pPr>
              <w:pStyle w:val="ListBullet"/>
            </w:pPr>
            <w:r w:rsidRPr="00431E4C">
              <w:t>insurance requirements</w:t>
            </w:r>
          </w:p>
          <w:p w:rsidR="00000000" w:rsidRPr="00431E4C" w:rsidP="00431E4C">
            <w:pPr>
              <w:pStyle w:val="ListBullet"/>
            </w:pPr>
            <w:r w:rsidRPr="00431E4C">
              <w:t>service costs</w:t>
            </w:r>
          </w:p>
          <w:p w:rsidR="00000000" w:rsidRPr="00431E4C" w:rsidP="00431E4C">
            <w:pPr>
              <w:pStyle w:val="ListBullet"/>
            </w:pPr>
            <w:r w:rsidRPr="00431E4C">
              <w:t>contract arrangements</w:t>
            </w:r>
          </w:p>
          <w:p w:rsidR="00000000" w:rsidRPr="00431E4C" w:rsidP="00431E4C">
            <w:pPr>
              <w:pStyle w:val="ListBullet"/>
            </w:pPr>
            <w:r w:rsidRPr="00431E4C">
              <w:t>payment requirements and procedures</w:t>
            </w:r>
          </w:p>
          <w:p w:rsidR="00000000" w:rsidP="00431E4C">
            <w:pPr>
              <w:pStyle w:val="ListBullet"/>
              <w:rPr>
                <w:lang w:val="en-NZ"/>
              </w:rPr>
            </w:pPr>
            <w:r w:rsidRPr="00431E4C">
              <w:t>fiduciary and legal responsibilities</w:t>
            </w:r>
            <w:r w:rsidRPr="00431E4C">
              <w:t xml:space="preserve"> of either party</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Types of containers used in road and rail transport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box (dry van)</w:t>
            </w:r>
          </w:p>
          <w:p w:rsidR="00000000" w:rsidRPr="00431E4C" w:rsidP="00431E4C">
            <w:pPr>
              <w:pStyle w:val="ListBullet"/>
            </w:pPr>
            <w:r w:rsidRPr="00431E4C">
              <w:t>open top</w:t>
            </w:r>
          </w:p>
          <w:p w:rsidR="00000000" w:rsidRPr="00431E4C" w:rsidP="00431E4C">
            <w:pPr>
              <w:pStyle w:val="ListBullet"/>
            </w:pPr>
            <w:r w:rsidRPr="00431E4C">
              <w:t>open side</w:t>
            </w:r>
          </w:p>
          <w:p w:rsidR="00000000" w:rsidRPr="00431E4C" w:rsidP="00431E4C">
            <w:pPr>
              <w:pStyle w:val="ListBullet"/>
            </w:pPr>
            <w:r w:rsidRPr="00431E4C">
              <w:t>bulk</w:t>
            </w:r>
          </w:p>
          <w:p w:rsidR="00000000" w:rsidRPr="00431E4C" w:rsidP="00431E4C">
            <w:pPr>
              <w:pStyle w:val="ListBullet"/>
            </w:pPr>
            <w:r w:rsidRPr="00431E4C">
              <w:t>tanks</w:t>
            </w:r>
          </w:p>
          <w:p w:rsidR="00000000" w:rsidRPr="00431E4C" w:rsidP="00431E4C">
            <w:pPr>
              <w:pStyle w:val="ListBullet"/>
            </w:pPr>
            <w:r w:rsidRPr="00431E4C">
              <w:t>reefer</w:t>
            </w:r>
          </w:p>
          <w:p w:rsidR="00000000" w:rsidRPr="00431E4C" w:rsidP="00431E4C">
            <w:pPr>
              <w:pStyle w:val="ListBullet"/>
            </w:pPr>
            <w:r w:rsidRPr="00431E4C">
              <w:t>platform</w:t>
            </w:r>
          </w:p>
          <w:p w:rsidR="00000000" w:rsidP="00431E4C">
            <w:pPr>
              <w:pStyle w:val="ListBullet"/>
              <w:rPr>
                <w:lang w:val="en-NZ"/>
              </w:rPr>
            </w:pPr>
            <w:r w:rsidRPr="00431E4C">
              <w:t>flat</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Types of packages used for storing and protecting cargo during transit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bags</w:t>
            </w:r>
          </w:p>
          <w:p w:rsidR="00000000" w:rsidRPr="00431E4C" w:rsidP="00431E4C">
            <w:pPr>
              <w:pStyle w:val="ListBullet"/>
            </w:pPr>
            <w:r w:rsidRPr="00431E4C">
              <w:t>cartons</w:t>
            </w:r>
          </w:p>
          <w:p w:rsidR="00000000" w:rsidRPr="00431E4C" w:rsidP="00431E4C">
            <w:pPr>
              <w:pStyle w:val="ListBullet"/>
            </w:pPr>
            <w:r w:rsidRPr="00431E4C">
              <w:t>thermal cartons with gel-ice</w:t>
            </w:r>
          </w:p>
          <w:p w:rsidR="00000000" w:rsidRPr="00431E4C" w:rsidP="00431E4C">
            <w:pPr>
              <w:pStyle w:val="ListBullet"/>
            </w:pPr>
            <w:r w:rsidRPr="00431E4C">
              <w:t>cases</w:t>
            </w:r>
          </w:p>
          <w:p w:rsidR="00000000" w:rsidRPr="00431E4C" w:rsidP="00431E4C">
            <w:pPr>
              <w:pStyle w:val="ListBullet"/>
            </w:pPr>
            <w:r w:rsidRPr="00431E4C">
              <w:t>drums</w:t>
            </w:r>
          </w:p>
          <w:p w:rsidR="00000000" w:rsidRPr="00431E4C" w:rsidP="00431E4C">
            <w:pPr>
              <w:pStyle w:val="ListBullet"/>
            </w:pPr>
            <w:r w:rsidRPr="00431E4C">
              <w:t>pallets</w:t>
            </w:r>
          </w:p>
          <w:p w:rsidR="00000000" w:rsidP="00431E4C">
            <w:pPr>
              <w:pStyle w:val="ListBullet"/>
              <w:rPr>
                <w:lang w:val="en-NZ"/>
              </w:rPr>
            </w:pPr>
            <w:r w:rsidRPr="00431E4C">
              <w:t>pallecons and other devices for carrying bulk liquids, pastes and powders</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customers</w:t>
            </w:r>
          </w:p>
          <w:p w:rsidR="00000000" w:rsidRPr="00431E4C" w:rsidP="00431E4C">
            <w:pPr>
              <w:pStyle w:val="ListBullet"/>
            </w:pPr>
            <w:r w:rsidRPr="00431E4C">
              <w:t>international and domestic agents and suppliers</w:t>
            </w:r>
          </w:p>
          <w:p w:rsidR="00000000" w:rsidRPr="00431E4C" w:rsidP="00431E4C">
            <w:pPr>
              <w:pStyle w:val="ListBullet"/>
            </w:pPr>
            <w:r w:rsidRPr="00431E4C">
              <w:t>railway or road transport</w:t>
            </w:r>
            <w:r w:rsidRPr="00431E4C">
              <w:t xml:space="preserve"> company representatives</w:t>
            </w:r>
          </w:p>
          <w:p w:rsidR="00000000" w:rsidRPr="00431E4C" w:rsidP="00431E4C">
            <w:pPr>
              <w:pStyle w:val="ListBullet"/>
            </w:pPr>
            <w:r w:rsidRPr="00431E4C">
              <w:t>relevant regulatory authorities and institutions</w:t>
            </w:r>
          </w:p>
          <w:p w:rsidR="00000000" w:rsidRPr="00431E4C" w:rsidP="00431E4C">
            <w:pPr>
              <w:pStyle w:val="ListBullet"/>
            </w:pPr>
            <w:r w:rsidRPr="00431E4C">
              <w:t>other employees and supervisors</w:t>
            </w:r>
          </w:p>
          <w:p w:rsidR="00000000" w:rsidRPr="00431E4C" w:rsidP="00431E4C">
            <w:pPr>
              <w:pStyle w:val="ListBullet"/>
            </w:pPr>
            <w:r w:rsidRPr="00431E4C">
              <w:t>management</w:t>
            </w:r>
          </w:p>
          <w:p w:rsidR="00000000" w:rsidRPr="00431E4C" w:rsidP="00431E4C">
            <w:pPr>
              <w:pStyle w:val="ListBullet"/>
            </w:pPr>
            <w:r w:rsidRPr="00431E4C">
              <w:t>freight forwarding specialists</w:t>
            </w:r>
          </w:p>
          <w:p w:rsidR="00000000" w:rsidP="00431E4C">
            <w:pPr>
              <w:pStyle w:val="ListBullet"/>
              <w:rPr>
                <w:lang w:val="en-NZ"/>
              </w:rPr>
            </w:pPr>
            <w:r w:rsidRPr="00431E4C">
              <w:t>other professional or technical staff</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Sources of information required to perform 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websites of key international and Australian organisations such as FIATA, IMO, ICAO, IATA, CASA, AMSA,  Australian Customs and Border Protection Service, AQI</w:t>
            </w:r>
            <w:r w:rsidRPr="00431E4C">
              <w:t>S, government agencies responsible for transport security etc.</w:t>
            </w:r>
          </w:p>
          <w:p w:rsidR="00000000" w:rsidP="00431E4C">
            <w:pPr>
              <w:pStyle w:val="ListBullet"/>
              <w:rPr>
                <w:lang w:val="en-NZ"/>
              </w:rPr>
            </w:pPr>
            <w:r w:rsidRPr="00431E4C">
              <w:t>key reference publications such as Incoterms, FIATA forms and documents, ICC publications, and other manuals, texts and handbooks on freight forwarding, international trade and related topics e</w:t>
            </w:r>
            <w:r w:rsidRPr="00431E4C">
              <w:t>tc.</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face-to-face conversation</w:t>
            </w:r>
          </w:p>
          <w:p w:rsidR="00000000" w:rsidRPr="00431E4C" w:rsidP="00431E4C">
            <w:pPr>
              <w:pStyle w:val="ListBullet"/>
            </w:pPr>
            <w:r w:rsidRPr="00431E4C">
              <w:t>telephone including fixed, mobile and IP phones</w:t>
            </w:r>
          </w:p>
          <w:p w:rsidR="00000000" w:rsidRPr="00431E4C" w:rsidP="00431E4C">
            <w:pPr>
              <w:pStyle w:val="ListBullet"/>
            </w:pPr>
            <w:r w:rsidRPr="00431E4C">
              <w:t>fax</w:t>
            </w:r>
          </w:p>
          <w:p w:rsidR="00000000" w:rsidRPr="00431E4C" w:rsidP="00431E4C">
            <w:pPr>
              <w:pStyle w:val="ListBullet"/>
            </w:pPr>
            <w:r w:rsidRPr="00431E4C">
              <w:t>email</w:t>
            </w:r>
          </w:p>
          <w:p w:rsidR="00000000" w:rsidRPr="00431E4C" w:rsidP="00431E4C">
            <w:pPr>
              <w:pStyle w:val="ListBullet"/>
            </w:pPr>
            <w:r w:rsidRPr="00431E4C">
              <w:t>electronic data transfer of information (EDI)</w:t>
            </w:r>
          </w:p>
          <w:p w:rsidR="00000000" w:rsidP="00431E4C">
            <w:pPr>
              <w:pStyle w:val="ListBullet"/>
              <w:rPr>
                <w:lang w:val="en-NZ"/>
              </w:rPr>
            </w:pPr>
            <w:r w:rsidRPr="00431E4C">
              <w:t>mail</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Depending on the type of organisation concerned and the local terminology used,</w:t>
            </w:r>
            <w:r w:rsidRPr="00431E4C">
              <w:t xml:space="preserve">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company procedures</w:t>
            </w:r>
          </w:p>
          <w:p w:rsidR="00000000" w:rsidRPr="00431E4C" w:rsidP="00431E4C">
            <w:pPr>
              <w:pStyle w:val="ListBullet"/>
            </w:pPr>
            <w:r w:rsidRPr="00431E4C">
              <w:t>enterprise procedures</w:t>
            </w:r>
          </w:p>
          <w:p w:rsidR="00000000" w:rsidRPr="00431E4C" w:rsidP="00431E4C">
            <w:pPr>
              <w:pStyle w:val="ListBullet"/>
            </w:pPr>
            <w:r w:rsidRPr="00431E4C">
              <w:t>organisational procedures</w:t>
            </w:r>
          </w:p>
          <w:p w:rsidR="00000000" w:rsidP="00431E4C">
            <w:pPr>
              <w:pStyle w:val="ListBullet"/>
              <w:rPr>
                <w:lang w:val="en-NZ"/>
              </w:rPr>
            </w:pPr>
            <w:r w:rsidRPr="00431E4C">
              <w:t>established procedures</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Australian and international regulations and codes of practice for the international forwarding of freight by road and rail</w:t>
            </w:r>
          </w:p>
          <w:p w:rsidR="00000000" w:rsidRPr="00431E4C" w:rsidP="00431E4C">
            <w:pPr>
              <w:pStyle w:val="ListBullet"/>
            </w:pPr>
            <w:r w:rsidRPr="00431E4C">
              <w:t>summaries and definitions of Incoterms and Combiterms</w:t>
            </w:r>
          </w:p>
          <w:p w:rsidR="00000000" w:rsidRPr="00431E4C" w:rsidP="00431E4C">
            <w:pPr>
              <w:pStyle w:val="ListBullet"/>
            </w:pPr>
            <w:r w:rsidRPr="00431E4C">
              <w:t>customers' instructions and transport requirements</w:t>
            </w:r>
          </w:p>
          <w:p w:rsidR="00000000" w:rsidRPr="00431E4C" w:rsidP="00431E4C">
            <w:pPr>
              <w:pStyle w:val="ListBullet"/>
            </w:pPr>
            <w:r w:rsidRPr="00431E4C">
              <w:t>workplace standard operatin</w:t>
            </w:r>
            <w:r w:rsidRPr="00431E4C">
              <w:t>g procedures and policies</w:t>
            </w:r>
          </w:p>
          <w:p w:rsidR="00000000" w:rsidRPr="00431E4C" w:rsidP="00431E4C">
            <w:pPr>
              <w:pStyle w:val="ListBullet"/>
            </w:pPr>
            <w:r w:rsidRPr="00431E4C">
              <w:t>operations manuals, job specifications and procedures and induction documentation</w:t>
            </w:r>
          </w:p>
          <w:p w:rsidR="00000000" w:rsidRPr="00431E4C" w:rsidP="00431E4C">
            <w:pPr>
              <w:pStyle w:val="ListBullet"/>
            </w:pPr>
            <w:r w:rsidRPr="00431E4C">
              <w:t>standard FIATA forms and documentation such as:</w:t>
            </w:r>
          </w:p>
          <w:p w:rsidR="00000000" w:rsidRPr="00431E4C" w:rsidP="00431E4C">
            <w:pPr>
              <w:pStyle w:val="ListBullet2"/>
            </w:pPr>
            <w:r w:rsidRPr="00431E4C">
              <w:t>Waybill for inland transportation</w:t>
            </w:r>
          </w:p>
          <w:p w:rsidR="00000000" w:rsidRPr="00431E4C" w:rsidP="00431E4C">
            <w:pPr>
              <w:pStyle w:val="ListBullet2"/>
            </w:pPr>
            <w:r w:rsidRPr="00431E4C">
              <w:t>Waybill for cross border traffics</w:t>
            </w:r>
          </w:p>
          <w:p w:rsidR="00000000" w:rsidRPr="00431E4C" w:rsidP="00431E4C">
            <w:pPr>
              <w:pStyle w:val="ListBullet2"/>
            </w:pPr>
            <w:r w:rsidRPr="00431E4C">
              <w:t>International Customs Transit Document (e.g. carnet TIR)</w:t>
            </w:r>
          </w:p>
          <w:p w:rsidR="00000000" w:rsidRPr="00431E4C" w:rsidP="00431E4C">
            <w:pPr>
              <w:pStyle w:val="ListBullet2"/>
            </w:pPr>
            <w:r w:rsidRPr="00431E4C">
              <w:t>a Truck Bill of Lading</w:t>
            </w:r>
          </w:p>
          <w:p w:rsidR="00000000" w:rsidRPr="00431E4C" w:rsidP="00431E4C">
            <w:pPr>
              <w:pStyle w:val="ListBullet2"/>
            </w:pPr>
            <w:r w:rsidRPr="00431E4C">
              <w:t>a Rail Bill of Lading</w:t>
            </w:r>
          </w:p>
          <w:p w:rsidR="00000000" w:rsidRPr="00431E4C" w:rsidP="00431E4C">
            <w:pPr>
              <w:pStyle w:val="ListBullet2"/>
            </w:pPr>
            <w:r w:rsidRPr="00431E4C">
              <w:t>a Negotiable Multimodal Transport Bill of Lading (FB/L)</w:t>
            </w:r>
          </w:p>
          <w:p w:rsidR="00000000" w:rsidRPr="00431E4C" w:rsidP="00431E4C">
            <w:pPr>
              <w:pStyle w:val="ListBullet2"/>
            </w:pPr>
            <w:r w:rsidRPr="00431E4C">
              <w:t>a Non-negotiable Multimodal Transport Waybill (FWB)</w:t>
            </w:r>
          </w:p>
          <w:p w:rsidR="00000000" w:rsidRPr="00431E4C" w:rsidP="00431E4C">
            <w:pPr>
              <w:pStyle w:val="ListBullet2"/>
            </w:pPr>
            <w:r w:rsidRPr="00431E4C">
              <w:t>a Forwarders Certificate of Receipt (FCR)</w:t>
            </w:r>
          </w:p>
          <w:p w:rsidR="00000000" w:rsidRPr="00431E4C" w:rsidP="00431E4C">
            <w:pPr>
              <w:pStyle w:val="ListBullet2"/>
            </w:pPr>
            <w:r w:rsidRPr="00431E4C">
              <w:t>a Fo</w:t>
            </w:r>
            <w:r w:rsidRPr="00431E4C">
              <w:t>rwarders Certificate of Transport (FCT)</w:t>
            </w:r>
          </w:p>
          <w:p w:rsidR="00000000" w:rsidRPr="00431E4C" w:rsidP="00431E4C">
            <w:pPr>
              <w:pStyle w:val="ListBullet2"/>
            </w:pPr>
            <w:r w:rsidRPr="00431E4C">
              <w:t>a Forwarders Warehouse Receipt (FWR)</w:t>
            </w:r>
          </w:p>
          <w:p w:rsidR="00000000" w:rsidRPr="00431E4C" w:rsidP="00431E4C">
            <w:pPr>
              <w:pStyle w:val="ListBullet2"/>
            </w:pPr>
            <w:r w:rsidRPr="00431E4C">
              <w:t>a Forwarders Forwarding Instructions (FFI)</w:t>
            </w:r>
          </w:p>
          <w:p w:rsidR="00000000" w:rsidRPr="00431E4C" w:rsidP="00431E4C">
            <w:pPr>
              <w:pStyle w:val="ListBullet2"/>
            </w:pPr>
            <w:r w:rsidRPr="00431E4C">
              <w:t>a Shippers Declaration for the Transport of Dangerous Goods (SDT)</w:t>
            </w:r>
          </w:p>
          <w:p w:rsidR="00000000" w:rsidRPr="00431E4C" w:rsidP="00431E4C">
            <w:pPr>
              <w:pStyle w:val="ListBullet2"/>
            </w:pPr>
            <w:r w:rsidRPr="00431E4C">
              <w:t>a Shippers Intermodal Weight Certification (SIWC)</w:t>
            </w:r>
          </w:p>
          <w:p w:rsidR="00000000" w:rsidRPr="00431E4C" w:rsidP="00431E4C">
            <w:pPr>
              <w:pStyle w:val="ListBullet2"/>
            </w:pPr>
            <w:r w:rsidRPr="00431E4C">
              <w:t xml:space="preserve">an Original Bill of </w:t>
            </w:r>
            <w:r w:rsidRPr="00431E4C">
              <w:t>Lading (OB/L)</w:t>
            </w:r>
          </w:p>
          <w:p w:rsidR="00000000" w:rsidRPr="00431E4C" w:rsidP="00431E4C">
            <w:pPr>
              <w:pStyle w:val="ListBullet2"/>
            </w:pPr>
            <w:r w:rsidRPr="00431E4C">
              <w:t>a House Bill of Lading (HBL)</w:t>
            </w:r>
          </w:p>
          <w:p w:rsidR="00000000" w:rsidRPr="00431E4C" w:rsidP="00431E4C">
            <w:pPr>
              <w:pStyle w:val="ListBullet2"/>
            </w:pPr>
            <w:r w:rsidRPr="00431E4C">
              <w:t>Multimodal Transport Bill of Lading (MTB/L)</w:t>
            </w:r>
          </w:p>
          <w:p w:rsidR="00000000" w:rsidRPr="00431E4C" w:rsidP="00431E4C">
            <w:pPr>
              <w:pStyle w:val="ListBullet"/>
            </w:pPr>
            <w:r w:rsidRPr="00431E4C">
              <w:t>cargo manifests</w:t>
            </w:r>
          </w:p>
          <w:p w:rsidR="00000000" w:rsidRPr="00431E4C" w:rsidP="00431E4C">
            <w:pPr>
              <w:pStyle w:val="ListBullet"/>
            </w:pPr>
            <w:r w:rsidRPr="00431E4C">
              <w:t>pre-advice and pre-alert documents</w:t>
            </w:r>
          </w:p>
          <w:p w:rsidR="00000000" w:rsidRPr="00431E4C" w:rsidP="00431E4C">
            <w:pPr>
              <w:pStyle w:val="ListBullet"/>
            </w:pPr>
            <w:r w:rsidRPr="00431E4C">
              <w:t>Australian and international standards, criteria and certification requirements</w:t>
            </w:r>
          </w:p>
          <w:p w:rsidR="00000000" w:rsidRPr="00431E4C" w:rsidP="00431E4C">
            <w:pPr>
              <w:pStyle w:val="ListBullet"/>
            </w:pPr>
            <w:r w:rsidRPr="00431E4C">
              <w:t>data obtained through communications t</w:t>
            </w:r>
            <w:r w:rsidRPr="00431E4C">
              <w:t>echnology equipment and oral, aural or signed communications</w:t>
            </w:r>
          </w:p>
          <w:p w:rsidR="00000000" w:rsidRPr="00431E4C" w:rsidP="00431E4C">
            <w:pPr>
              <w:pStyle w:val="ListBullet"/>
            </w:pPr>
            <w:r w:rsidRPr="00431E4C">
              <w:t>freight forwarder company's quality assurance standards and procedures</w:t>
            </w:r>
          </w:p>
          <w:p w:rsidR="00000000" w:rsidP="00431E4C">
            <w:pPr>
              <w:pStyle w:val="ListBullet"/>
              <w:rPr>
                <w:lang w:val="en-NZ"/>
              </w:rPr>
            </w:pPr>
            <w:r w:rsidRPr="00431E4C">
              <w:t>emergency procedures</w:t>
            </w:r>
          </w:p>
        </w:tc>
      </w:tr>
      <w:tr w:rsidTr="000D765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31E4C" w:rsidP="00431E4C">
            <w:pPr>
              <w:pStyle w:val="ListBullet"/>
            </w:pPr>
            <w:r w:rsidRPr="00431E4C">
              <w:t>Australian and inter</w:t>
            </w:r>
            <w:r w:rsidRPr="00431E4C">
              <w:t>national regulations Australian and international regulations, conventions and codes of practice for the international forwarding of freight</w:t>
            </w:r>
          </w:p>
          <w:p w:rsidR="00000000" w:rsidRPr="00431E4C" w:rsidP="00431E4C">
            <w:pPr>
              <w:pStyle w:val="ListBullet"/>
            </w:pPr>
            <w:r w:rsidRPr="00431E4C">
              <w:t>relevant regulations for the import and export of cargo</w:t>
            </w:r>
          </w:p>
          <w:p w:rsidR="00000000" w:rsidRPr="00431E4C" w:rsidP="00431E4C">
            <w:pPr>
              <w:pStyle w:val="ListBullet"/>
            </w:pPr>
            <w:r w:rsidRPr="00431E4C">
              <w:t>Australian and international standards and certification re</w:t>
            </w:r>
            <w:r w:rsidRPr="00431E4C">
              <w:t>quirements</w:t>
            </w:r>
          </w:p>
          <w:p w:rsidR="00000000" w:rsidRPr="00431E4C" w:rsidP="00431E4C">
            <w:pPr>
              <w:pStyle w:val="ListBullet"/>
            </w:pPr>
            <w:r w:rsidRPr="00431E4C">
              <w:t>relevant regulations pertaining to international trading and financial transactions</w:t>
            </w:r>
          </w:p>
          <w:p w:rsidR="00000000" w:rsidRPr="00431E4C" w:rsidP="00431E4C">
            <w:pPr>
              <w:pStyle w:val="ListBullet"/>
            </w:pPr>
            <w:r w:rsidRPr="00431E4C">
              <w:t>relevant Australian and international transport security and safety legislation</w:t>
            </w:r>
          </w:p>
          <w:p w:rsidR="00000000" w:rsidRPr="00431E4C" w:rsidP="00431E4C">
            <w:pPr>
              <w:pStyle w:val="ListBullet"/>
            </w:pPr>
            <w:r w:rsidRPr="00431E4C">
              <w:t>relevant Australian and international environmental protection legislation</w:t>
            </w:r>
          </w:p>
        </w:tc>
      </w:tr>
    </w:tbl>
    <w:p w:rsidR="000D7656" w:rsidP="00431E4C">
      <w:pPr>
        <w:pStyle w:val="BodyText"/>
      </w:pPr>
    </w:p>
    <w:p w:rsidR="000D7656" w:rsidP="00431E4C">
      <w:pPr>
        <w:pStyle w:val="BodyText"/>
      </w:pPr>
    </w:p>
    <w:p w:rsidR="00000000" w:rsidRPr="00431E4C" w:rsidP="00431E4C">
      <w:pPr>
        <w:pStyle w:val="Heading1"/>
      </w:pPr>
      <w:bookmarkStart w:id="12" w:name="O_295612"/>
      <w:bookmarkEnd w:id="12"/>
      <w:r w:rsidRPr="00431E4C">
        <w:t>Unit Sector(s)</w:t>
      </w:r>
    </w:p>
    <w:p w:rsidR="00000000" w:rsidRPr="00431E4C" w:rsidP="00431E4C">
      <w:pPr>
        <w:pStyle w:val="BodyText"/>
      </w:pPr>
      <w:r w:rsidRPr="00431E4C">
        <w:t>Not Applicable</w:t>
      </w:r>
    </w:p>
    <w:p w:rsidR="00000000" w:rsidRPr="00431E4C" w:rsidP="00431E4C">
      <w:pPr>
        <w:pStyle w:val="AllowPageBreak"/>
      </w:pPr>
    </w:p>
    <w:p w:rsidR="00000000" w:rsidRPr="00431E4C" w:rsidP="00431E4C">
      <w:pPr>
        <w:pStyle w:val="Heading1"/>
      </w:pPr>
      <w:bookmarkStart w:id="13" w:name="O_222749"/>
      <w:bookmarkEnd w:id="13"/>
      <w:r w:rsidRPr="00431E4C">
        <w:t>Competency Field</w:t>
      </w:r>
    </w:p>
    <w:tbl>
      <w:tblPr>
        <w:tblW w:w="9640" w:type="dxa"/>
        <w:tblLayout w:type="fixed"/>
        <w:tblCellMar>
          <w:left w:w="62" w:type="dxa"/>
          <w:right w:w="62" w:type="dxa"/>
        </w:tblCellMar>
        <w:tblLook w:val="0000"/>
      </w:tblPr>
      <w:tblGrid>
        <w:gridCol w:w="2978"/>
        <w:gridCol w:w="6662"/>
      </w:tblGrid>
      <w:tr w:rsidTr="000D765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31E4C">
            <w:pPr>
              <w:pStyle w:val="BodyText"/>
              <w:rPr>
                <w:lang w:val="en-NZ"/>
              </w:rPr>
            </w:pPr>
            <w:r w:rsidRPr="00431E4C">
              <w:rPr>
                <w:rStyle w:val="SpecialBold"/>
              </w:rPr>
              <w:t>Competency Field</w:t>
            </w:r>
            <w:r w:rsidRPr="00431E4C">
              <w:t xml:space="preserve"> </w:t>
            </w:r>
          </w:p>
        </w:tc>
        <w:tc>
          <w:tcPr>
            <w:tcW w:w="6662" w:type="dxa"/>
            <w:tcBorders>
              <w:top w:val="nil"/>
              <w:left w:val="nil"/>
              <w:bottom w:val="nil"/>
              <w:right w:val="nil"/>
            </w:tcBorders>
            <w:tcMar>
              <w:top w:w="0" w:type="dxa"/>
              <w:left w:w="62" w:type="dxa"/>
              <w:bottom w:w="0" w:type="dxa"/>
              <w:right w:w="62" w:type="dxa"/>
            </w:tcMar>
          </w:tcPr>
          <w:p w:rsidR="00000000" w:rsidRPr="00431E4C" w:rsidP="00431E4C">
            <w:pPr>
              <w:pStyle w:val="BodyText"/>
            </w:pPr>
            <w:r w:rsidRPr="00431E4C">
              <w:t>A - Handling Cargo/Stock</w:t>
            </w:r>
          </w:p>
        </w:tc>
      </w:tr>
    </w:tbl>
    <w:p w:rsidR="000D7656" w:rsidP="00431E4C">
      <w:pPr>
        <w:pStyle w:val="BodyText"/>
      </w:pPr>
    </w:p>
    <w:p w:rsidR="000D7656" w:rsidP="00431E4C">
      <w:pPr>
        <w:pStyle w:val="BodyText"/>
      </w:pPr>
    </w:p>
    <w:p w:rsidR="00000000" w:rsidRPr="00431E4C" w:rsidP="00431E4C"/>
    <w:sectPr w:rsidSect="00431E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656" w:rsidP="000D76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56" w:rsidP="00431E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7656" w:rsidP="00431E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D7656" w:rsidP="00431E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4C" w:rsidRPr="000D7656" w:rsidP="000D76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56" w:rsidRPr="002D2AF8" w:rsidP="00431E4C">
    <w:pPr>
      <w:pStyle w:val="Header"/>
      <w:framePr w:wrap="around"/>
    </w:pPr>
    <w:r>
      <w:fldChar w:fldCharType="begin"/>
    </w:r>
    <w:r>
      <w:instrText xml:space="preserve"> TITLE   \* MERGEFORMAT </w:instrText>
    </w:r>
    <w:r>
      <w:fldChar w:fldCharType="separate"/>
    </w:r>
    <w:r>
      <w:t>TLIA5061A Plan and organise the international forwarding of freight by road and rail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D7656" w:rsidP="00431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AE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C6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6B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E4C"/>
    <w:pPr>
      <w:spacing w:before="360" w:after="60"/>
      <w:outlineLvl w:val="0"/>
    </w:pPr>
    <w:rPr>
      <w:sz w:val="32"/>
    </w:rPr>
  </w:style>
  <w:style w:type="paragraph" w:styleId="Heading2">
    <w:name w:val="heading 2"/>
    <w:basedOn w:val="HeadingBase"/>
    <w:next w:val="BodyText"/>
    <w:link w:val="Heading2Char"/>
    <w:qFormat/>
    <w:rsid w:val="00431E4C"/>
    <w:pPr>
      <w:keepLines/>
      <w:spacing w:before="240" w:after="120"/>
      <w:outlineLvl w:val="1"/>
    </w:pPr>
    <w:rPr>
      <w:sz w:val="28"/>
      <w:szCs w:val="40"/>
    </w:rPr>
  </w:style>
  <w:style w:type="paragraph" w:styleId="Heading3">
    <w:name w:val="heading 3"/>
    <w:basedOn w:val="HeadingBase"/>
    <w:next w:val="BodyText"/>
    <w:link w:val="Heading3Char"/>
    <w:qFormat/>
    <w:rsid w:val="00431E4C"/>
    <w:pPr>
      <w:spacing w:before="180" w:after="120"/>
      <w:outlineLvl w:val="2"/>
    </w:pPr>
    <w:rPr>
      <w:spacing w:val="-10"/>
      <w:kern w:val="32"/>
    </w:rPr>
  </w:style>
  <w:style w:type="paragraph" w:styleId="Heading4">
    <w:name w:val="heading 4"/>
    <w:basedOn w:val="HeadingBase"/>
    <w:next w:val="BodyText"/>
    <w:link w:val="Heading4Char"/>
    <w:qFormat/>
    <w:rsid w:val="00431E4C"/>
    <w:pPr>
      <w:spacing w:before="160" w:after="120"/>
      <w:outlineLvl w:val="3"/>
    </w:pPr>
    <w:rPr>
      <w:sz w:val="22"/>
    </w:rPr>
  </w:style>
  <w:style w:type="paragraph" w:styleId="Heading5">
    <w:name w:val="heading 5"/>
    <w:basedOn w:val="HeadingBase"/>
    <w:next w:val="Normal"/>
    <w:link w:val="Heading5Char"/>
    <w:qFormat/>
    <w:rsid w:val="00431E4C"/>
    <w:pPr>
      <w:spacing w:before="80"/>
      <w:outlineLvl w:val="4"/>
    </w:pPr>
    <w:rPr>
      <w:color w:val="918585"/>
      <w:sz w:val="20"/>
    </w:rPr>
  </w:style>
  <w:style w:type="paragraph" w:styleId="Heading6">
    <w:name w:val="heading 6"/>
    <w:basedOn w:val="HeadingBase"/>
    <w:next w:val="Normal"/>
    <w:link w:val="Heading6Char"/>
    <w:qFormat/>
    <w:rsid w:val="00431E4C"/>
    <w:pPr>
      <w:spacing w:before="60"/>
      <w:outlineLvl w:val="5"/>
    </w:pPr>
    <w:rPr>
      <w:color w:val="918585"/>
      <w:sz w:val="20"/>
    </w:rPr>
  </w:style>
  <w:style w:type="paragraph" w:styleId="Heading7">
    <w:name w:val="heading 7"/>
    <w:basedOn w:val="Normal"/>
    <w:next w:val="Normal"/>
    <w:link w:val="Heading7Char"/>
    <w:qFormat/>
    <w:rsid w:val="00431E4C"/>
    <w:pPr>
      <w:ind w:left="720"/>
      <w:outlineLvl w:val="6"/>
    </w:pPr>
    <w:rPr>
      <w:i/>
    </w:rPr>
  </w:style>
  <w:style w:type="paragraph" w:styleId="Heading8">
    <w:name w:val="heading 8"/>
    <w:basedOn w:val="Normal"/>
    <w:next w:val="Normal"/>
    <w:link w:val="Heading8Char"/>
    <w:qFormat/>
    <w:rsid w:val="00431E4C"/>
    <w:pPr>
      <w:ind w:left="720"/>
      <w:outlineLvl w:val="7"/>
    </w:pPr>
    <w:rPr>
      <w:i/>
    </w:rPr>
  </w:style>
  <w:style w:type="paragraph" w:styleId="Heading9">
    <w:name w:val="heading 9"/>
    <w:basedOn w:val="Normal"/>
    <w:next w:val="Normal"/>
    <w:link w:val="Heading9Char"/>
    <w:qFormat/>
    <w:rsid w:val="00431E4C"/>
    <w:pPr>
      <w:ind w:left="720"/>
      <w:outlineLvl w:val="8"/>
    </w:pPr>
    <w:rPr>
      <w:i/>
    </w:rPr>
  </w:style>
  <w:style w:type="character" w:default="1" w:styleId="DefaultParagraphFont">
    <w:name w:val="Default Paragraph Font"/>
    <w:uiPriority w:val="1"/>
    <w:unhideWhenUsed/>
    <w:rsid w:val="00431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E4C"/>
  </w:style>
  <w:style w:type="character" w:customStyle="1" w:styleId="Heading1Char">
    <w:name w:val="Heading 1 Char"/>
    <w:basedOn w:val="DefaultParagraphFont"/>
    <w:link w:val="Heading1"/>
    <w:rsid w:val="00431E4C"/>
    <w:rPr>
      <w:rFonts w:ascii="Times New Roman" w:eastAsia="Times New Roman" w:hAnsi="Times New Roman" w:cs="Times New Roman"/>
      <w:b/>
      <w:sz w:val="32"/>
      <w:szCs w:val="20"/>
      <w:lang w:eastAsia="en-US"/>
    </w:rPr>
  </w:style>
  <w:style w:type="paragraph" w:styleId="BodyText">
    <w:name w:val="Body Text"/>
    <w:basedOn w:val="Normal"/>
    <w:link w:val="BodyTextChar"/>
    <w:rsid w:val="00431E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E4C"/>
    <w:rPr>
      <w:rFonts w:ascii="Times New Roman" w:eastAsia="Times New Roman" w:hAnsi="Times New Roman" w:cs="Times New Roman"/>
      <w:sz w:val="24"/>
      <w:lang w:eastAsia="en-US"/>
    </w:rPr>
  </w:style>
  <w:style w:type="paragraph" w:styleId="Footer">
    <w:name w:val="footer"/>
    <w:basedOn w:val="Normal"/>
    <w:link w:val="FooterChar"/>
    <w:rsid w:val="00431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E4C"/>
    <w:rPr>
      <w:rFonts w:ascii="Times New Roman" w:eastAsia="Times New Roman" w:hAnsi="Times New Roman" w:cs="Times New Roman"/>
      <w:sz w:val="16"/>
      <w:lang w:eastAsia="en-US"/>
    </w:rPr>
  </w:style>
  <w:style w:type="paragraph" w:styleId="List">
    <w:name w:val="List"/>
    <w:basedOn w:val="BodyText"/>
    <w:next w:val="BodyText"/>
    <w:rsid w:val="00431E4C"/>
    <w:pPr>
      <w:tabs>
        <w:tab w:val="left" w:pos="340"/>
      </w:tabs>
      <w:spacing w:before="60" w:after="60"/>
      <w:ind w:left="340" w:hanging="340"/>
    </w:pPr>
  </w:style>
  <w:style w:type="paragraph" w:styleId="ListBullet">
    <w:name w:val="List Bullet"/>
    <w:basedOn w:val="List"/>
    <w:rsid w:val="00431E4C"/>
    <w:pPr>
      <w:numPr>
        <w:numId w:val="13"/>
      </w:numPr>
      <w:tabs>
        <w:tab w:val="clear" w:pos="340"/>
      </w:tabs>
      <w:spacing w:before="40" w:after="40"/>
    </w:pPr>
  </w:style>
  <w:style w:type="character" w:customStyle="1" w:styleId="SpecialBold">
    <w:name w:val="Special Bold"/>
    <w:basedOn w:val="DefaultParagraphFont"/>
    <w:rsid w:val="00431E4C"/>
    <w:rPr>
      <w:b/>
      <w:spacing w:val="0"/>
    </w:rPr>
  </w:style>
  <w:style w:type="paragraph" w:styleId="ListBullet2">
    <w:name w:val="List Bullet 2"/>
    <w:basedOn w:val="List2"/>
    <w:rsid w:val="00431E4C"/>
    <w:pPr>
      <w:numPr>
        <w:numId w:val="14"/>
      </w:numPr>
      <w:tabs>
        <w:tab w:val="clear" w:pos="680"/>
      </w:tabs>
    </w:pPr>
  </w:style>
  <w:style w:type="paragraph" w:customStyle="1" w:styleId="SuperHeading">
    <w:name w:val="SuperHeading"/>
    <w:basedOn w:val="Normal"/>
    <w:rsid w:val="00431E4C"/>
    <w:pPr>
      <w:spacing w:before="240" w:after="120"/>
      <w:outlineLvl w:val="0"/>
    </w:pPr>
    <w:rPr>
      <w:rFonts w:ascii="Times New Roman" w:hAnsi="Times New Roman"/>
      <w:b/>
      <w:sz w:val="28"/>
    </w:rPr>
  </w:style>
  <w:style w:type="paragraph" w:customStyle="1" w:styleId="AllowPageBreak">
    <w:name w:val="AllowPageBreak"/>
    <w:rsid w:val="00431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E4C"/>
    <w:rPr>
      <w:rFonts w:ascii="Courier New" w:eastAsia="Times New Roman" w:hAnsi="Courier New" w:cs="Times New Roman"/>
      <w:i/>
      <w:szCs w:val="20"/>
      <w:lang w:eastAsia="en-US"/>
    </w:rPr>
  </w:style>
  <w:style w:type="paragraph" w:customStyle="1" w:styleId="HeadingBase">
    <w:name w:val="Heading Base"/>
    <w:rsid w:val="00431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E4C"/>
    <w:pPr>
      <w:tabs>
        <w:tab w:val="right" w:leader="dot" w:pos="9072"/>
      </w:tabs>
      <w:ind w:left="567"/>
    </w:pPr>
    <w:rPr>
      <w:szCs w:val="22"/>
    </w:rPr>
  </w:style>
  <w:style w:type="paragraph" w:customStyle="1" w:styleId="TOCBase">
    <w:name w:val="TOC Base"/>
    <w:rsid w:val="00431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E4C"/>
    <w:pPr>
      <w:tabs>
        <w:tab w:val="right" w:leader="dot" w:pos="9072"/>
      </w:tabs>
      <w:spacing w:before="40" w:after="40"/>
      <w:ind w:left="284"/>
    </w:pPr>
    <w:rPr>
      <w:rFonts w:ascii="Times New Roman" w:hAnsi="Times New Roman"/>
    </w:rPr>
  </w:style>
  <w:style w:type="paragraph" w:styleId="TOC1">
    <w:name w:val="toc 1"/>
    <w:basedOn w:val="TOCBase"/>
    <w:next w:val="Normal"/>
    <w:rsid w:val="00431E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E4C"/>
    <w:pPr>
      <w:spacing w:before="5040"/>
      <w:jc w:val="center"/>
    </w:pPr>
    <w:rPr>
      <w:sz w:val="48"/>
      <w:szCs w:val="72"/>
      <w:lang w:val="en-US"/>
    </w:rPr>
  </w:style>
  <w:style w:type="character" w:customStyle="1" w:styleId="TitleChar">
    <w:name w:val="Title Char"/>
    <w:basedOn w:val="DefaultParagraphFont"/>
    <w:link w:val="Title"/>
    <w:rsid w:val="00431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E4C"/>
    <w:pPr>
      <w:tabs>
        <w:tab w:val="left" w:pos="3600"/>
        <w:tab w:val="left" w:pos="3958"/>
      </w:tabs>
    </w:pPr>
  </w:style>
  <w:style w:type="paragraph" w:customStyle="1" w:styleId="Note">
    <w:name w:val="Note"/>
    <w:basedOn w:val="BodyText"/>
    <w:rsid w:val="00431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E4C"/>
    <w:pPr>
      <w:framePr w:wrap="auto" w:hAnchor="text" w:y="6049"/>
    </w:pPr>
    <w:rPr>
      <w:color w:val="000000"/>
      <w:sz w:val="40"/>
    </w:rPr>
  </w:style>
  <w:style w:type="paragraph" w:customStyle="1" w:styleId="TOCTitle">
    <w:name w:val="TOCTitle"/>
    <w:basedOn w:val="Heading1"/>
    <w:rsid w:val="00431E4C"/>
    <w:pPr>
      <w:spacing w:after="240"/>
      <w:jc w:val="center"/>
      <w:outlineLvl w:val="9"/>
    </w:pPr>
    <w:rPr>
      <w:caps/>
    </w:rPr>
  </w:style>
  <w:style w:type="paragraph" w:customStyle="1" w:styleId="Version">
    <w:name w:val="Version"/>
    <w:rsid w:val="00431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E4C"/>
    <w:pPr>
      <w:keepNext w:val="0"/>
      <w:tabs>
        <w:tab w:val="right" w:pos="4176"/>
      </w:tabs>
      <w:ind w:left="198" w:hanging="198"/>
    </w:pPr>
    <w:rPr>
      <w:rFonts w:ascii="Garamond" w:hAnsi="Garamond"/>
    </w:rPr>
  </w:style>
  <w:style w:type="paragraph" w:styleId="IndexHeading">
    <w:name w:val="index heading"/>
    <w:basedOn w:val="Normal"/>
    <w:next w:val="Index1"/>
    <w:semiHidden/>
    <w:rsid w:val="00431E4C"/>
    <w:pPr>
      <w:spacing w:before="120" w:after="120"/>
    </w:pPr>
    <w:rPr>
      <w:rFonts w:ascii="Arial" w:hAnsi="Arial"/>
      <w:b/>
      <w:color w:val="918585"/>
      <w:sz w:val="24"/>
    </w:rPr>
  </w:style>
  <w:style w:type="paragraph" w:styleId="Header">
    <w:name w:val="header"/>
    <w:basedOn w:val="Normal"/>
    <w:link w:val="HeaderChar"/>
    <w:rsid w:val="00431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E4C"/>
    <w:rPr>
      <w:rFonts w:ascii="Times New Roman" w:eastAsia="Times New Roman" w:hAnsi="Times New Roman" w:cs="Times New Roman"/>
      <w:sz w:val="16"/>
      <w:szCs w:val="20"/>
      <w:lang w:val="en-GB" w:eastAsia="en-US"/>
    </w:rPr>
  </w:style>
  <w:style w:type="paragraph" w:customStyle="1" w:styleId="Chapter">
    <w:name w:val="Chapter"/>
    <w:basedOn w:val="Normal"/>
    <w:rsid w:val="00431E4C"/>
    <w:pPr>
      <w:spacing w:before="240"/>
    </w:pPr>
    <w:rPr>
      <w:rFonts w:ascii="Times New Roman" w:hAnsi="Times New Roman"/>
      <w:smallCaps/>
      <w:spacing w:val="80"/>
      <w:sz w:val="28"/>
    </w:rPr>
  </w:style>
  <w:style w:type="paragraph" w:customStyle="1" w:styleId="InChapter">
    <w:name w:val="InChapter"/>
    <w:basedOn w:val="Heading3"/>
    <w:rsid w:val="00431E4C"/>
    <w:pPr>
      <w:spacing w:after="240"/>
      <w:outlineLvl w:val="9"/>
    </w:pPr>
    <w:rPr>
      <w:noProof/>
    </w:rPr>
  </w:style>
  <w:style w:type="paragraph" w:styleId="Index2">
    <w:name w:val="index 2"/>
    <w:basedOn w:val="Normal"/>
    <w:next w:val="Normal"/>
    <w:semiHidden/>
    <w:rsid w:val="00431E4C"/>
    <w:pPr>
      <w:tabs>
        <w:tab w:val="right" w:pos="4176"/>
      </w:tabs>
      <w:ind w:left="568" w:hanging="284"/>
    </w:pPr>
    <w:rPr>
      <w:rFonts w:ascii="Garamond" w:hAnsi="Garamond"/>
    </w:rPr>
  </w:style>
  <w:style w:type="paragraph" w:customStyle="1" w:styleId="Byline">
    <w:name w:val="Byline"/>
    <w:rsid w:val="00431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E4C"/>
    <w:pPr>
      <w:tabs>
        <w:tab w:val="clear" w:pos="3600"/>
        <w:tab w:val="clear" w:pos="3958"/>
      </w:tabs>
      <w:jc w:val="right"/>
    </w:pPr>
  </w:style>
  <w:style w:type="character" w:styleId="Emphasis">
    <w:name w:val="Emphasis"/>
    <w:basedOn w:val="DefaultParagraphFont"/>
    <w:qFormat/>
    <w:rsid w:val="00431E4C"/>
    <w:rPr>
      <w:i/>
    </w:rPr>
  </w:style>
  <w:style w:type="paragraph" w:styleId="Caption">
    <w:name w:val="caption"/>
    <w:basedOn w:val="BodyText"/>
    <w:next w:val="Normal"/>
    <w:qFormat/>
    <w:rsid w:val="00431E4C"/>
    <w:pPr>
      <w:framePr w:w="2268" w:hSpace="181" w:vSpace="181" w:wrap="around" w:vAnchor="text" w:hAnchor="page" w:x="1135" w:y="285" w:anchorLock="1"/>
    </w:pPr>
    <w:rPr>
      <w:i/>
    </w:rPr>
  </w:style>
  <w:style w:type="paragraph" w:customStyle="1" w:styleId="MiniTOCTitle">
    <w:name w:val="MiniTOCTitle"/>
    <w:basedOn w:val="Heading4"/>
    <w:rsid w:val="00431E4C"/>
    <w:pPr>
      <w:spacing w:before="240"/>
      <w:outlineLvl w:val="9"/>
    </w:pPr>
    <w:rPr>
      <w:noProof/>
      <w:sz w:val="24"/>
    </w:rPr>
  </w:style>
  <w:style w:type="paragraph" w:customStyle="1" w:styleId="MiniTOCItem">
    <w:name w:val="MiniTOCItem"/>
    <w:basedOn w:val="ListBullet"/>
    <w:rsid w:val="00431E4C"/>
    <w:pPr>
      <w:numPr>
        <w:numId w:val="0"/>
      </w:numPr>
      <w:tabs>
        <w:tab w:val="right" w:leader="dot" w:pos="6521"/>
      </w:tabs>
      <w:spacing w:before="0" w:after="0"/>
    </w:pPr>
  </w:style>
  <w:style w:type="paragraph" w:customStyle="1" w:styleId="TOFTitle">
    <w:name w:val="TOFTitle"/>
    <w:basedOn w:val="TOCTitle"/>
    <w:rsid w:val="00431E4C"/>
  </w:style>
  <w:style w:type="paragraph" w:styleId="TableofFigures">
    <w:name w:val="table of figures"/>
    <w:basedOn w:val="Normal"/>
    <w:next w:val="Normal"/>
    <w:semiHidden/>
    <w:rsid w:val="00431E4C"/>
    <w:pPr>
      <w:tabs>
        <w:tab w:val="right" w:leader="dot" w:pos="9072"/>
      </w:tabs>
      <w:ind w:left="970" w:hanging="403"/>
    </w:pPr>
    <w:rPr>
      <w:rFonts w:ascii="Times New Roman" w:hAnsi="Times New Roman"/>
      <w:b/>
    </w:rPr>
  </w:style>
  <w:style w:type="paragraph" w:styleId="ListNumber">
    <w:name w:val="List Number"/>
    <w:basedOn w:val="List"/>
    <w:rsid w:val="00431E4C"/>
    <w:pPr>
      <w:numPr>
        <w:numId w:val="11"/>
      </w:numPr>
    </w:pPr>
  </w:style>
  <w:style w:type="character" w:customStyle="1" w:styleId="WingdingSymbols">
    <w:name w:val="Wingding Symbols"/>
    <w:rsid w:val="00431E4C"/>
    <w:rPr>
      <w:rFonts w:ascii="Wingdings" w:hAnsi="Wingdings"/>
    </w:rPr>
  </w:style>
  <w:style w:type="paragraph" w:customStyle="1" w:styleId="TableHeading">
    <w:name w:val="Table Heading"/>
    <w:basedOn w:val="HeadingBase"/>
    <w:rsid w:val="00431E4C"/>
    <w:pPr>
      <w:keepLines/>
      <w:pBdr>
        <w:bottom w:val="single" w:sz="6" w:space="1" w:color="918585"/>
      </w:pBdr>
      <w:spacing w:before="240"/>
    </w:pPr>
  </w:style>
  <w:style w:type="character" w:customStyle="1" w:styleId="HotSpot">
    <w:name w:val="HotSpot"/>
    <w:rsid w:val="00431E4C"/>
    <w:rPr>
      <w:color w:val="0033CC"/>
      <w:u w:val="none"/>
    </w:rPr>
  </w:style>
  <w:style w:type="paragraph" w:customStyle="1" w:styleId="BodyTextRight">
    <w:name w:val="Body Text Right"/>
    <w:basedOn w:val="BodyText"/>
    <w:rsid w:val="00431E4C"/>
    <w:pPr>
      <w:spacing w:before="0" w:after="0"/>
      <w:jc w:val="right"/>
    </w:pPr>
  </w:style>
  <w:style w:type="paragraph" w:styleId="Index3">
    <w:name w:val="index 3"/>
    <w:basedOn w:val="ListNumber2"/>
    <w:next w:val="Normal"/>
    <w:semiHidden/>
    <w:rsid w:val="00431E4C"/>
    <w:pPr>
      <w:numPr>
        <w:numId w:val="0"/>
      </w:numPr>
      <w:tabs>
        <w:tab w:val="right" w:leader="dot" w:pos="4176"/>
      </w:tabs>
    </w:pPr>
  </w:style>
  <w:style w:type="paragraph" w:styleId="ListNumber2">
    <w:name w:val="List Number 2"/>
    <w:basedOn w:val="List2"/>
    <w:rsid w:val="00431E4C"/>
    <w:pPr>
      <w:numPr>
        <w:numId w:val="10"/>
      </w:numPr>
      <w:tabs>
        <w:tab w:val="clear" w:pos="1060"/>
      </w:tabs>
    </w:pPr>
  </w:style>
  <w:style w:type="paragraph" w:customStyle="1" w:styleId="MarginNote">
    <w:name w:val="Margin Note"/>
    <w:basedOn w:val="BodyText"/>
    <w:rsid w:val="00431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E4C"/>
    <w:rPr>
      <w:sz w:val="32"/>
    </w:rPr>
  </w:style>
  <w:style w:type="paragraph" w:customStyle="1" w:styleId="HeadingProcedure">
    <w:name w:val="Heading Procedure"/>
    <w:basedOn w:val="HeadingBase"/>
    <w:next w:val="Normal"/>
    <w:rsid w:val="00431E4C"/>
    <w:pPr>
      <w:tabs>
        <w:tab w:val="left" w:pos="0"/>
      </w:tabs>
      <w:spacing w:before="120" w:after="60"/>
    </w:pPr>
    <w:rPr>
      <w:i/>
      <w:color w:val="918585"/>
      <w:sz w:val="22"/>
    </w:rPr>
  </w:style>
  <w:style w:type="paragraph" w:customStyle="1" w:styleId="TableBodyText">
    <w:name w:val="Table Body Text"/>
    <w:basedOn w:val="BodyText"/>
    <w:rsid w:val="00431E4C"/>
    <w:pPr>
      <w:spacing w:before="60" w:after="60"/>
    </w:pPr>
  </w:style>
  <w:style w:type="paragraph" w:styleId="ListContinue">
    <w:name w:val="List Continue"/>
    <w:basedOn w:val="List"/>
    <w:rsid w:val="00431E4C"/>
    <w:pPr>
      <w:ind w:firstLine="0"/>
    </w:pPr>
  </w:style>
  <w:style w:type="paragraph" w:customStyle="1" w:styleId="ListNote">
    <w:name w:val="List Note"/>
    <w:basedOn w:val="List"/>
    <w:rsid w:val="00431E4C"/>
    <w:pPr>
      <w:pBdr>
        <w:top w:val="single" w:sz="6" w:space="2" w:color="918585"/>
        <w:bottom w:val="single" w:sz="6" w:space="2" w:color="918585"/>
      </w:pBdr>
      <w:tabs>
        <w:tab w:val="left" w:pos="1021"/>
      </w:tabs>
      <w:ind w:firstLine="0"/>
    </w:pPr>
  </w:style>
  <w:style w:type="paragraph" w:customStyle="1" w:styleId="Warning">
    <w:name w:val="Warning"/>
    <w:basedOn w:val="BodyText"/>
    <w:rsid w:val="00431E4C"/>
    <w:pPr>
      <w:shd w:val="clear" w:color="auto" w:fill="D9D9D9"/>
      <w:tabs>
        <w:tab w:val="left" w:pos="992"/>
      </w:tabs>
      <w:ind w:left="119" w:right="119"/>
    </w:pPr>
    <w:rPr>
      <w:sz w:val="20"/>
    </w:rPr>
  </w:style>
  <w:style w:type="paragraph" w:customStyle="1" w:styleId="MarginIcons">
    <w:name w:val="Margin Icons"/>
    <w:basedOn w:val="BodyText"/>
    <w:rsid w:val="00431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E4C"/>
    <w:rPr>
      <w:rFonts w:ascii="Courier New" w:hAnsi="Courier New"/>
    </w:rPr>
  </w:style>
  <w:style w:type="paragraph" w:customStyle="1" w:styleId="NoteBullet">
    <w:name w:val="Note Bullet"/>
    <w:basedOn w:val="Note"/>
    <w:rsid w:val="00431E4C"/>
    <w:pPr>
      <w:tabs>
        <w:tab w:val="clear" w:pos="680"/>
      </w:tabs>
      <w:spacing w:before="60" w:after="60"/>
    </w:pPr>
  </w:style>
  <w:style w:type="paragraph" w:customStyle="1" w:styleId="SubHeading2">
    <w:name w:val="SubHeading2"/>
    <w:basedOn w:val="HeadingBase"/>
    <w:rsid w:val="00431E4C"/>
    <w:pPr>
      <w:spacing w:before="240" w:after="60"/>
    </w:pPr>
    <w:rPr>
      <w:sz w:val="20"/>
    </w:rPr>
  </w:style>
  <w:style w:type="paragraph" w:customStyle="1" w:styleId="SubHeading1">
    <w:name w:val="SubHeading1"/>
    <w:basedOn w:val="HeadingBase"/>
    <w:rsid w:val="00431E4C"/>
    <w:pPr>
      <w:spacing w:before="240" w:after="60"/>
    </w:pPr>
    <w:rPr>
      <w:color w:val="918585"/>
      <w:sz w:val="22"/>
    </w:rPr>
  </w:style>
  <w:style w:type="paragraph" w:customStyle="1" w:styleId="SideHeading">
    <w:name w:val="Side Heading"/>
    <w:basedOn w:val="HeadingBase"/>
    <w:rsid w:val="00431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E4C"/>
    <w:pPr>
      <w:numPr>
        <w:numId w:val="12"/>
      </w:numPr>
    </w:pPr>
  </w:style>
  <w:style w:type="paragraph" w:styleId="PlainText">
    <w:name w:val="Plain Text"/>
    <w:basedOn w:val="Normal"/>
    <w:link w:val="PlainTextChar"/>
    <w:rsid w:val="00431E4C"/>
    <w:rPr>
      <w:sz w:val="20"/>
    </w:rPr>
  </w:style>
  <w:style w:type="character" w:customStyle="1" w:styleId="PlainTextChar">
    <w:name w:val="Plain Text Char"/>
    <w:basedOn w:val="DefaultParagraphFont"/>
    <w:link w:val="PlainText"/>
    <w:rsid w:val="00431E4C"/>
    <w:rPr>
      <w:rFonts w:ascii="Courier New" w:eastAsia="Times New Roman" w:hAnsi="Courier New" w:cs="Times New Roman"/>
      <w:sz w:val="20"/>
      <w:szCs w:val="20"/>
      <w:lang w:eastAsia="en-US"/>
    </w:rPr>
  </w:style>
  <w:style w:type="character" w:customStyle="1" w:styleId="MenuOption">
    <w:name w:val="Menu Option"/>
    <w:basedOn w:val="DefaultParagraphFont"/>
    <w:rsid w:val="00431E4C"/>
    <w:rPr>
      <w:b/>
      <w:smallCaps/>
    </w:rPr>
  </w:style>
  <w:style w:type="paragraph" w:customStyle="1" w:styleId="TableListNumber">
    <w:name w:val="Table List Number"/>
    <w:basedOn w:val="ListNumber"/>
    <w:rsid w:val="00431E4C"/>
    <w:pPr>
      <w:numPr>
        <w:numId w:val="0"/>
      </w:numPr>
    </w:pPr>
  </w:style>
  <w:style w:type="paragraph" w:styleId="TOC4">
    <w:name w:val="toc 4"/>
    <w:basedOn w:val="TOCBase"/>
    <w:next w:val="Normal"/>
    <w:semiHidden/>
    <w:rsid w:val="00431E4C"/>
    <w:pPr>
      <w:tabs>
        <w:tab w:val="right" w:leader="dot" w:pos="9071"/>
      </w:tabs>
      <w:ind w:left="1701"/>
    </w:pPr>
  </w:style>
  <w:style w:type="paragraph" w:customStyle="1" w:styleId="ListAlpha">
    <w:name w:val="List Alpha"/>
    <w:basedOn w:val="List"/>
    <w:rsid w:val="00431E4C"/>
    <w:pPr>
      <w:numPr>
        <w:numId w:val="9"/>
      </w:numPr>
    </w:pPr>
  </w:style>
  <w:style w:type="paragraph" w:customStyle="1" w:styleId="ListAlpha2">
    <w:name w:val="List Alpha 2"/>
    <w:basedOn w:val="List2"/>
    <w:rsid w:val="00431E4C"/>
    <w:pPr>
      <w:numPr>
        <w:numId w:val="8"/>
      </w:numPr>
    </w:pPr>
  </w:style>
  <w:style w:type="paragraph" w:styleId="List2">
    <w:name w:val="List 2"/>
    <w:basedOn w:val="BodyText"/>
    <w:rsid w:val="00431E4C"/>
    <w:pPr>
      <w:tabs>
        <w:tab w:val="left" w:pos="680"/>
      </w:tabs>
      <w:spacing w:before="60" w:after="60"/>
      <w:ind w:left="680" w:hanging="340"/>
    </w:pPr>
  </w:style>
  <w:style w:type="paragraph" w:styleId="List3">
    <w:name w:val="List 3"/>
    <w:basedOn w:val="BodyText"/>
    <w:rsid w:val="00431E4C"/>
    <w:pPr>
      <w:tabs>
        <w:tab w:val="left" w:pos="1021"/>
      </w:tabs>
      <w:spacing w:before="60" w:after="60"/>
      <w:ind w:left="1020" w:hanging="340"/>
    </w:pPr>
  </w:style>
  <w:style w:type="paragraph" w:styleId="List4">
    <w:name w:val="List 4"/>
    <w:basedOn w:val="BodyText"/>
    <w:rsid w:val="00431E4C"/>
    <w:pPr>
      <w:tabs>
        <w:tab w:val="left" w:pos="1361"/>
      </w:tabs>
      <w:spacing w:before="60" w:after="60"/>
      <w:ind w:left="1361" w:hanging="340"/>
    </w:pPr>
  </w:style>
  <w:style w:type="paragraph" w:styleId="List5">
    <w:name w:val="List 5"/>
    <w:basedOn w:val="BodyText"/>
    <w:rsid w:val="00431E4C"/>
    <w:pPr>
      <w:tabs>
        <w:tab w:val="left" w:pos="1701"/>
      </w:tabs>
      <w:spacing w:before="60" w:after="60"/>
      <w:ind w:left="1701" w:hanging="340"/>
    </w:pPr>
  </w:style>
  <w:style w:type="paragraph" w:styleId="ListBullet3">
    <w:name w:val="List Bullet 3"/>
    <w:basedOn w:val="List3"/>
    <w:rsid w:val="00431E4C"/>
    <w:pPr>
      <w:numPr>
        <w:numId w:val="15"/>
      </w:numPr>
      <w:tabs>
        <w:tab w:val="clear" w:pos="1021"/>
      </w:tabs>
      <w:ind w:left="1037" w:hanging="357"/>
    </w:pPr>
  </w:style>
  <w:style w:type="paragraph" w:styleId="ListBullet4">
    <w:name w:val="List Bullet 4"/>
    <w:basedOn w:val="List4"/>
    <w:rsid w:val="00431E4C"/>
    <w:pPr>
      <w:numPr>
        <w:numId w:val="3"/>
      </w:numPr>
    </w:pPr>
  </w:style>
  <w:style w:type="paragraph" w:styleId="ListBullet5">
    <w:name w:val="List Bullet 5"/>
    <w:basedOn w:val="List5"/>
    <w:rsid w:val="00431E4C"/>
    <w:pPr>
      <w:numPr>
        <w:numId w:val="4"/>
      </w:numPr>
    </w:pPr>
  </w:style>
  <w:style w:type="paragraph" w:styleId="ListContinue2">
    <w:name w:val="List Continue 2"/>
    <w:basedOn w:val="List2"/>
    <w:rsid w:val="00431E4C"/>
    <w:pPr>
      <w:ind w:firstLine="0"/>
    </w:pPr>
  </w:style>
  <w:style w:type="paragraph" w:styleId="ListContinue3">
    <w:name w:val="List Continue 3"/>
    <w:basedOn w:val="List3"/>
    <w:rsid w:val="00431E4C"/>
    <w:pPr>
      <w:ind w:left="1021" w:firstLine="0"/>
    </w:pPr>
  </w:style>
  <w:style w:type="paragraph" w:styleId="ListContinue4">
    <w:name w:val="List Continue 4"/>
    <w:basedOn w:val="List4"/>
    <w:rsid w:val="00431E4C"/>
    <w:pPr>
      <w:ind w:firstLine="0"/>
    </w:pPr>
  </w:style>
  <w:style w:type="paragraph" w:styleId="ListContinue5">
    <w:name w:val="List Continue 5"/>
    <w:basedOn w:val="List5"/>
    <w:rsid w:val="00431E4C"/>
    <w:pPr>
      <w:ind w:firstLine="0"/>
    </w:pPr>
  </w:style>
  <w:style w:type="paragraph" w:styleId="ListNumber3">
    <w:name w:val="List Number 3"/>
    <w:basedOn w:val="List3"/>
    <w:rsid w:val="00431E4C"/>
    <w:pPr>
      <w:numPr>
        <w:numId w:val="5"/>
      </w:numPr>
    </w:pPr>
  </w:style>
  <w:style w:type="paragraph" w:styleId="ListNumber4">
    <w:name w:val="List Number 4"/>
    <w:basedOn w:val="List4"/>
    <w:rsid w:val="00431E4C"/>
    <w:pPr>
      <w:numPr>
        <w:numId w:val="6"/>
      </w:numPr>
    </w:pPr>
  </w:style>
  <w:style w:type="paragraph" w:styleId="ListNumber5">
    <w:name w:val="List Number 5"/>
    <w:basedOn w:val="List5"/>
    <w:rsid w:val="00431E4C"/>
    <w:pPr>
      <w:numPr>
        <w:numId w:val="7"/>
      </w:numPr>
    </w:pPr>
  </w:style>
  <w:style w:type="paragraph" w:styleId="BlockText">
    <w:name w:val="Block Text"/>
    <w:basedOn w:val="Normal"/>
    <w:rsid w:val="00431E4C"/>
    <w:pPr>
      <w:spacing w:after="120"/>
      <w:ind w:left="1440" w:right="1440"/>
    </w:pPr>
  </w:style>
  <w:style w:type="character" w:customStyle="1" w:styleId="Subscript">
    <w:name w:val="Subscript"/>
    <w:basedOn w:val="DefaultParagraphFont"/>
    <w:rsid w:val="00431E4C"/>
    <w:rPr>
      <w:sz w:val="16"/>
      <w:vertAlign w:val="subscript"/>
    </w:rPr>
  </w:style>
  <w:style w:type="character" w:customStyle="1" w:styleId="Superscript">
    <w:name w:val="Superscript"/>
    <w:basedOn w:val="DefaultParagraphFont"/>
    <w:rsid w:val="00431E4C"/>
    <w:rPr>
      <w:sz w:val="16"/>
      <w:vertAlign w:val="superscript"/>
    </w:rPr>
  </w:style>
  <w:style w:type="character" w:customStyle="1" w:styleId="Symbols">
    <w:name w:val="Symbols"/>
    <w:basedOn w:val="DefaultParagraphFont"/>
    <w:rsid w:val="00431E4C"/>
    <w:rPr>
      <w:rFonts w:ascii="Symbol" w:hAnsi="Symbol"/>
    </w:rPr>
  </w:style>
  <w:style w:type="character" w:customStyle="1" w:styleId="MenuOptions">
    <w:name w:val="Menu Options"/>
    <w:basedOn w:val="DefaultParagraphFont"/>
    <w:rsid w:val="00431E4C"/>
    <w:rPr>
      <w:rFonts w:ascii="Arial Narrow" w:hAnsi="Arial Narrow"/>
      <w:smallCaps/>
    </w:rPr>
  </w:style>
  <w:style w:type="character" w:customStyle="1" w:styleId="Buttons">
    <w:name w:val="Buttons"/>
    <w:basedOn w:val="DefaultParagraphFont"/>
    <w:rsid w:val="00431E4C"/>
    <w:rPr>
      <w:b/>
    </w:rPr>
  </w:style>
  <w:style w:type="character" w:customStyle="1" w:styleId="Underlined">
    <w:name w:val="Underlined"/>
    <w:basedOn w:val="DefaultParagraphFont"/>
    <w:rsid w:val="00431E4C"/>
    <w:rPr>
      <w:u w:val="single"/>
    </w:rPr>
  </w:style>
  <w:style w:type="paragraph" w:customStyle="1" w:styleId="TableBodyTextRight">
    <w:name w:val="Table Body Text Right"/>
    <w:basedOn w:val="TableBodyText"/>
    <w:rsid w:val="00431E4C"/>
    <w:pPr>
      <w:widowControl w:val="0"/>
      <w:autoSpaceDE w:val="0"/>
      <w:autoSpaceDN w:val="0"/>
      <w:adjustRightInd w:val="0"/>
      <w:jc w:val="right"/>
    </w:pPr>
    <w:rPr>
      <w:rFonts w:cs="Arial"/>
      <w:szCs w:val="18"/>
    </w:rPr>
  </w:style>
  <w:style w:type="paragraph" w:customStyle="1" w:styleId="CopyrightText">
    <w:name w:val="Copyright Text"/>
    <w:basedOn w:val="BodyText"/>
    <w:rsid w:val="00431E4C"/>
    <w:rPr>
      <w:sz w:val="18"/>
    </w:rPr>
  </w:style>
  <w:style w:type="paragraph" w:customStyle="1" w:styleId="BodySmallRight">
    <w:name w:val="Body Small Right"/>
    <w:basedOn w:val="BodyTextRight"/>
    <w:rsid w:val="00431E4C"/>
    <w:rPr>
      <w:sz w:val="18"/>
      <w:szCs w:val="18"/>
    </w:rPr>
  </w:style>
  <w:style w:type="paragraph" w:customStyle="1" w:styleId="MarginEdition">
    <w:name w:val="Margin Edition"/>
    <w:basedOn w:val="MarginNote"/>
    <w:rsid w:val="00431E4C"/>
    <w:pPr>
      <w:spacing w:before="0" w:after="0"/>
    </w:pPr>
    <w:rPr>
      <w:rFonts w:ascii="Times New Roman" w:hAnsi="Times New Roman"/>
      <w:color w:val="999999"/>
    </w:rPr>
  </w:style>
  <w:style w:type="paragraph" w:customStyle="1" w:styleId="Spacer">
    <w:name w:val="Spacer"/>
    <w:basedOn w:val="Normal"/>
    <w:rsid w:val="00431E4C"/>
    <w:rPr>
      <w:sz w:val="2"/>
      <w:szCs w:val="2"/>
    </w:rPr>
  </w:style>
  <w:style w:type="character" w:customStyle="1" w:styleId="Small">
    <w:name w:val="Small"/>
    <w:basedOn w:val="DefaultParagraphFont"/>
    <w:rsid w:val="00431E4C"/>
    <w:rPr>
      <w:sz w:val="16"/>
    </w:rPr>
  </w:style>
  <w:style w:type="paragraph" w:customStyle="1" w:styleId="WideTable">
    <w:name w:val="Wide Table"/>
    <w:basedOn w:val="Normal"/>
    <w:rsid w:val="00431E4C"/>
    <w:pPr>
      <w:ind w:left="-1418"/>
    </w:pPr>
    <w:rPr>
      <w:sz w:val="2"/>
      <w:szCs w:val="2"/>
    </w:rPr>
  </w:style>
  <w:style w:type="character" w:styleId="PageNumber">
    <w:name w:val="page number"/>
    <w:basedOn w:val="DefaultParagraphFont"/>
    <w:rsid w:val="00431E4C"/>
  </w:style>
  <w:style w:type="paragraph" w:styleId="Quote">
    <w:name w:val="Quote"/>
    <w:basedOn w:val="Heading1"/>
    <w:link w:val="QuoteChar"/>
    <w:qFormat/>
    <w:rsid w:val="00431E4C"/>
    <w:rPr>
      <w:b w:val="0"/>
      <w:sz w:val="72"/>
      <w:szCs w:val="72"/>
      <w:lang w:val="en-NZ"/>
    </w:rPr>
  </w:style>
  <w:style w:type="character" w:customStyle="1" w:styleId="QuoteChar">
    <w:name w:val="Quote Char"/>
    <w:basedOn w:val="DefaultParagraphFont"/>
    <w:link w:val="Quote"/>
    <w:rsid w:val="00431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E4C"/>
    <w:pPr>
      <w:pageBreakBefore/>
    </w:pPr>
  </w:style>
  <w:style w:type="paragraph" w:customStyle="1" w:styleId="Border">
    <w:name w:val="Border"/>
    <w:basedOn w:val="Normal"/>
    <w:qFormat/>
    <w:rsid w:val="00431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E4C"/>
    <w:rPr>
      <w:b/>
      <w:bCs/>
      <w:i/>
      <w:iCs/>
      <w:color w:val="auto"/>
    </w:rPr>
  </w:style>
  <w:style w:type="paragraph" w:styleId="IntenseQuote">
    <w:name w:val="Intense Quote"/>
    <w:basedOn w:val="Normal"/>
    <w:next w:val="Normal"/>
    <w:link w:val="IntenseQuoteChar"/>
    <w:uiPriority w:val="30"/>
    <w:qFormat/>
    <w:rsid w:val="00431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E4C"/>
    <w:rPr>
      <w:smallCaps/>
      <w:color w:val="auto"/>
      <w:u w:val="single"/>
    </w:rPr>
  </w:style>
  <w:style w:type="character" w:styleId="IntenseReference">
    <w:name w:val="Intense Reference"/>
    <w:basedOn w:val="DefaultParagraphFont"/>
    <w:uiPriority w:val="32"/>
    <w:qFormat/>
    <w:rsid w:val="00431E4C"/>
    <w:rPr>
      <w:b/>
      <w:bCs/>
      <w:smallCaps/>
      <w:color w:val="auto"/>
      <w:spacing w:val="5"/>
      <w:u w:val="single"/>
    </w:rPr>
  </w:style>
  <w:style w:type="paragraph" w:customStyle="1" w:styleId="2ColumnHeading">
    <w:name w:val="2Column Heading"/>
    <w:basedOn w:val="BodyText"/>
    <w:qFormat/>
    <w:rsid w:val="00431E4C"/>
    <w:pPr>
      <w:spacing w:after="60"/>
      <w:ind w:left="-2268"/>
    </w:pPr>
    <w:rPr>
      <w:b/>
    </w:rPr>
  </w:style>
  <w:style w:type="paragraph" w:customStyle="1" w:styleId="Heading1TOC">
    <w:name w:val="Heading1 TOC"/>
    <w:basedOn w:val="Normal"/>
    <w:qFormat/>
    <w:rsid w:val="00431E4C"/>
    <w:pPr>
      <w:spacing w:before="240" w:after="120"/>
    </w:pPr>
    <w:rPr>
      <w:rFonts w:ascii="Times New Roman" w:hAnsi="Times New Roman"/>
      <w:b/>
      <w:sz w:val="32"/>
    </w:rPr>
  </w:style>
  <w:style w:type="paragraph" w:customStyle="1" w:styleId="Heading2TOC">
    <w:name w:val="Heading2 TOC"/>
    <w:basedOn w:val="Normal"/>
    <w:qFormat/>
    <w:rsid w:val="00431E4C"/>
    <w:pPr>
      <w:spacing w:before="240" w:after="60"/>
    </w:pPr>
    <w:rPr>
      <w:rFonts w:ascii="Times New Roman" w:hAnsi="Times New Roman"/>
      <w:b/>
      <w:sz w:val="28"/>
    </w:rPr>
  </w:style>
  <w:style w:type="character" w:customStyle="1" w:styleId="Underline">
    <w:name w:val="Underline"/>
    <w:basedOn w:val="DefaultParagraphFont"/>
    <w:qFormat/>
    <w:rsid w:val="00431E4C"/>
    <w:rPr>
      <w:u w:val="single"/>
    </w:rPr>
  </w:style>
  <w:style w:type="character" w:customStyle="1" w:styleId="BoldandItalics">
    <w:name w:val="Bold and Italics"/>
    <w:qFormat/>
    <w:rsid w:val="00431E4C"/>
    <w:rPr>
      <w:b/>
      <w:i/>
      <w:u w:val="none"/>
    </w:rPr>
  </w:style>
  <w:style w:type="paragraph" w:styleId="BalloonText">
    <w:name w:val="Balloon Text"/>
    <w:basedOn w:val="Normal"/>
    <w:link w:val="BalloonTextChar"/>
    <w:rsid w:val="00431E4C"/>
    <w:rPr>
      <w:rFonts w:ascii="Tahoma" w:hAnsi="Tahoma" w:cs="Tahoma"/>
      <w:sz w:val="16"/>
      <w:szCs w:val="16"/>
    </w:rPr>
  </w:style>
  <w:style w:type="character" w:customStyle="1" w:styleId="BalloonTextChar">
    <w:name w:val="Balloon Text Char"/>
    <w:basedOn w:val="DefaultParagraphFont"/>
    <w:link w:val="BalloonText"/>
    <w:rsid w:val="00431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E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E4C"/>
    <w:rPr>
      <w:b/>
      <w:color w:val="660033"/>
      <w:spacing w:val="0"/>
    </w:rPr>
  </w:style>
  <w:style w:type="paragraph" w:customStyle="1" w:styleId="Nameditemlist">
    <w:name w:val="Named item list"/>
    <w:basedOn w:val="BodyText"/>
    <w:qFormat/>
    <w:rsid w:val="00431E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2886</Words>
  <Characters>18354</Characters>
  <Application>Microsoft Office Word</Application>
  <DocSecurity>0</DocSecurity>
  <Lines>521</Lines>
  <Paragraphs>261</Paragraphs>
  <ScaleCrop>false</ScaleCrop>
  <Company>Author-it Software Corporation Ltd.</Company>
  <LinksUpToDate>false</LinksUpToDate>
  <CharactersWithSpaces>21147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TLIA5061A Plan and organise the international forwarding of freight by road and rail transport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2012-10-11T22:52:00Z</dcterms:created>
  <dcterms:modified xsi:type="dcterms:W3CDTF">2012-10-11T22:52:00Z</dcterms:modified>
</cp:coreProperties>
</file>