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9A2" w:rsidP="000639A2">
      <w:pPr>
        <w:pStyle w:val="Title"/>
      </w:pPr>
      <w:bookmarkStart w:id="0" w:name="_GoBack"/>
      <w:bookmarkEnd w:id="0"/>
      <w:r>
        <w:fldChar w:fldCharType="begin"/>
      </w:r>
      <w:r>
        <w:instrText xml:space="preserve"> TITLE   \* MERGEFORMAT </w:instrText>
      </w:r>
      <w:r>
        <w:fldChar w:fldCharType="separate"/>
      </w:r>
      <w:r>
        <w:t>TLIA5029A Plan and manage storage of dangerous goods and hazardous substances</w:t>
      </w:r>
      <w:r>
        <w:fldChar w:fldCharType="end"/>
      </w:r>
    </w:p>
    <w:p w:rsidR="000639A2" w:rsidP="000639A2">
      <w:pPr>
        <w:pStyle w:val="Version"/>
        <w:sectPr w:rsidSect="00874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BE1" w:rsidP="00874BE1">
      <w:pPr>
        <w:pStyle w:val="SuperHeading"/>
      </w:pPr>
      <w:r w:rsidRPr="00874BE1">
        <w:t>TLIA5029A Plan and manage storage of dangerous goods and hazardous substances</w:t>
      </w:r>
    </w:p>
    <w:p w:rsidR="00000000" w:rsidRPr="00874BE1" w:rsidP="00874BE1">
      <w:pPr>
        <w:pStyle w:val="Heading1"/>
      </w:pPr>
      <w:bookmarkStart w:id="1" w:name="O_273913"/>
      <w:bookmarkEnd w:id="1"/>
      <w:r w:rsidRPr="00874BE1">
        <w:t>Modification History</w:t>
      </w:r>
    </w:p>
    <w:p w:rsidR="00000000" w:rsidRPr="00874BE1" w:rsidP="00874BE1">
      <w:pPr>
        <w:pStyle w:val="BodyText"/>
      </w:pPr>
      <w:r w:rsidRPr="00874BE1">
        <w:t>Not Applicable</w:t>
      </w:r>
    </w:p>
    <w:p w:rsidR="00000000" w:rsidRPr="00874BE1" w:rsidP="00874BE1">
      <w:pPr>
        <w:pStyle w:val="AllowPageBreak"/>
      </w:pPr>
    </w:p>
    <w:p w:rsidR="00000000" w:rsidRPr="00874BE1" w:rsidP="00874BE1">
      <w:pPr>
        <w:pStyle w:val="Heading1"/>
      </w:pPr>
      <w:bookmarkStart w:id="2" w:name="O_222726"/>
      <w:bookmarkEnd w:id="2"/>
      <w:r w:rsidRPr="00874BE1">
        <w:t>Unit Descriptor</w:t>
      </w:r>
    </w:p>
    <w:tbl>
      <w:tblPr>
        <w:tblW w:w="9640" w:type="dxa"/>
        <w:tblLayout w:type="fixed"/>
        <w:tblCellMar>
          <w:left w:w="62" w:type="dxa"/>
          <w:right w:w="62" w:type="dxa"/>
        </w:tblCellMar>
        <w:tblLook w:val="0000"/>
      </w:tblPr>
      <w:tblGrid>
        <w:gridCol w:w="2978"/>
        <w:gridCol w:w="6662"/>
      </w:tblGrid>
      <w:tr w:rsidTr="000639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Uni</w:t>
            </w:r>
            <w:r w:rsidRPr="00874BE1">
              <w:rPr>
                <w:rStyle w:val="SpecialBold"/>
              </w:rPr>
              <w:t>t Descriptor</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BodyText"/>
            </w:pPr>
            <w:r w:rsidRPr="00874BE1">
              <w:t>This unit involves the skills and knowledge required to plan and manage the storage of dangerous goods and hazardous substances in accordance with all relevant regulatory requirements and workplace procedures including the current ADG Code. Th</w:t>
            </w:r>
            <w:r w:rsidRPr="00874BE1">
              <w:t>is includes defining the objectives of the required handling and storage operations; specifying equipment and system performance requirements; evaluating and selecting bulk handling and storage resources; and completing all required documentation. Licensin</w:t>
            </w:r>
            <w:r w:rsidRPr="00874BE1">
              <w:t>g, legislative, regulatory or certification requirements are applicable to this unit.</w:t>
            </w:r>
          </w:p>
        </w:tc>
      </w:tr>
    </w:tbl>
    <w:p w:rsidR="000639A2" w:rsidP="00874BE1">
      <w:pPr>
        <w:pStyle w:val="BodyText"/>
      </w:pPr>
    </w:p>
    <w:p w:rsidR="000639A2" w:rsidP="00874BE1">
      <w:pPr>
        <w:pStyle w:val="BodyText"/>
      </w:pPr>
    </w:p>
    <w:p w:rsidR="00000000" w:rsidRPr="00874BE1" w:rsidP="00874BE1">
      <w:pPr>
        <w:pStyle w:val="Heading1"/>
      </w:pPr>
      <w:bookmarkStart w:id="3" w:name="O_222728"/>
      <w:bookmarkEnd w:id="3"/>
      <w:r w:rsidRPr="00874BE1">
        <w:t>Application of the Unit</w:t>
      </w:r>
    </w:p>
    <w:tbl>
      <w:tblPr>
        <w:tblW w:w="9640" w:type="dxa"/>
        <w:tblLayout w:type="fixed"/>
        <w:tblCellMar>
          <w:left w:w="62" w:type="dxa"/>
          <w:right w:w="62" w:type="dxa"/>
        </w:tblCellMar>
        <w:tblLook w:val="0000"/>
      </w:tblPr>
      <w:tblGrid>
        <w:gridCol w:w="2978"/>
        <w:gridCol w:w="6662"/>
      </w:tblGrid>
      <w:tr w:rsidTr="000639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BodyText"/>
            </w:pPr>
            <w:r w:rsidRPr="00874BE1">
              <w:t xml:space="preserve">Work must be carried out in compliance with all the relevant regulations, standards and codes </w:t>
            </w:r>
            <w:r w:rsidRPr="00874BE1">
              <w:t>of practice, including the current ADG Code.</w:t>
            </w:r>
          </w:p>
          <w:p w:rsidR="00000000" w:rsidRPr="00874BE1" w:rsidP="00874BE1">
            <w:pPr>
              <w:pStyle w:val="BodyText"/>
            </w:pPr>
            <w:r w:rsidRPr="00874BE1">
              <w:t>Work is under general guidance on progress and outcomes of work. It requires discretion and judgement for self and others in planning and using resources, services and processes to achieve required outcomes with</w:t>
            </w:r>
            <w:r w:rsidRPr="00874BE1">
              <w:t>in workplace policy and procedures.</w:t>
            </w:r>
          </w:p>
          <w:p w:rsidR="00000000" w:rsidRPr="00874BE1" w:rsidP="00874BE1">
            <w:pPr>
              <w:pStyle w:val="BodyText"/>
            </w:pPr>
            <w:r w:rsidRPr="00874BE1">
              <w:t>A range of opportunities may be used to develop the work area and to support the development of work systems, innovative strategies to deal with contingencies and to encourage the achievement of the workplace's goals and</w:t>
            </w:r>
            <w:r w:rsidRPr="00874BE1">
              <w:t xml:space="preserve"> key performance objectives by the work area and the individuals and teams within it.</w:t>
            </w:r>
          </w:p>
          <w:p w:rsidR="00000000" w:rsidRPr="00874BE1" w:rsidP="00874BE1">
            <w:pPr>
              <w:pStyle w:val="BodyText"/>
            </w:pPr>
            <w:r w:rsidRPr="00874BE1">
              <w:t>The unit generally applies to those with responsibility for resource coordination and allocation and provides leadership of others individually or in teams.</w:t>
            </w:r>
          </w:p>
        </w:tc>
      </w:tr>
    </w:tbl>
    <w:p w:rsidR="000639A2" w:rsidP="00874BE1">
      <w:pPr>
        <w:pStyle w:val="BodyText"/>
      </w:pPr>
    </w:p>
    <w:p w:rsidR="000639A2" w:rsidP="00874BE1">
      <w:pPr>
        <w:pStyle w:val="BodyText"/>
      </w:pPr>
    </w:p>
    <w:p w:rsidR="00000000" w:rsidRPr="00874BE1" w:rsidP="00874BE1">
      <w:pPr>
        <w:pStyle w:val="Heading1"/>
      </w:pPr>
      <w:bookmarkStart w:id="4" w:name="O_282173"/>
      <w:bookmarkEnd w:id="4"/>
      <w:r w:rsidRPr="00874BE1">
        <w:t>Licensing/Regulatory Information</w:t>
      </w:r>
    </w:p>
    <w:p w:rsidR="00000000" w:rsidRPr="00874BE1" w:rsidP="00874BE1">
      <w:pPr>
        <w:pStyle w:val="BodyText"/>
      </w:pPr>
      <w:r w:rsidRPr="00874BE1">
        <w:t>Refer to Unit Descriptor</w:t>
      </w:r>
    </w:p>
    <w:p w:rsidR="00000000" w:rsidRPr="00874BE1" w:rsidP="00874BE1">
      <w:pPr>
        <w:pStyle w:val="AllowPageBreak"/>
      </w:pPr>
    </w:p>
    <w:p w:rsidR="00000000" w:rsidRPr="00874BE1" w:rsidP="00874BE1">
      <w:pPr>
        <w:pStyle w:val="Heading1"/>
      </w:pPr>
      <w:bookmarkStart w:id="5" w:name="O_284623"/>
      <w:bookmarkEnd w:id="5"/>
      <w:r w:rsidRPr="00874BE1">
        <w:t>Pre-Requisites</w:t>
      </w:r>
    </w:p>
    <w:p w:rsidR="00000000" w:rsidRPr="00874BE1" w:rsidP="00874BE1">
      <w:pPr>
        <w:pStyle w:val="BodyText"/>
      </w:pPr>
      <w:r w:rsidRPr="00874BE1">
        <w:t>Not Applicable</w:t>
      </w:r>
    </w:p>
    <w:p w:rsidR="00000000" w:rsidRPr="00874BE1" w:rsidP="00874BE1">
      <w:pPr>
        <w:pStyle w:val="AllowPageBreak"/>
      </w:pPr>
    </w:p>
    <w:p w:rsidR="00000000" w:rsidRPr="00874BE1" w:rsidP="00874BE1">
      <w:pPr>
        <w:pStyle w:val="Heading1"/>
      </w:pPr>
      <w:bookmarkStart w:id="6" w:name="O_222727"/>
      <w:bookmarkEnd w:id="6"/>
      <w:r w:rsidRPr="00874BE1">
        <w:t>Employability Skills Information</w:t>
      </w:r>
    </w:p>
    <w:tbl>
      <w:tblPr>
        <w:tblW w:w="9640" w:type="dxa"/>
        <w:tblLayout w:type="fixed"/>
        <w:tblCellMar>
          <w:left w:w="62" w:type="dxa"/>
          <w:right w:w="62" w:type="dxa"/>
        </w:tblCellMar>
        <w:tblLook w:val="0000"/>
      </w:tblPr>
      <w:tblGrid>
        <w:gridCol w:w="2978"/>
        <w:gridCol w:w="6662"/>
      </w:tblGrid>
      <w:tr w:rsidTr="000639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BodyText"/>
            </w:pPr>
            <w:r w:rsidRPr="00874BE1">
              <w:t>This unit contains employability skills.</w:t>
            </w:r>
          </w:p>
        </w:tc>
      </w:tr>
    </w:tbl>
    <w:p w:rsidR="000639A2" w:rsidP="00874BE1">
      <w:pPr>
        <w:pStyle w:val="BodyText"/>
      </w:pPr>
    </w:p>
    <w:p w:rsidR="000639A2" w:rsidP="00874BE1">
      <w:pPr>
        <w:pStyle w:val="BodyText"/>
      </w:pPr>
    </w:p>
    <w:p w:rsidR="00000000" w:rsidRPr="00874BE1" w:rsidP="00874BE1">
      <w:pPr>
        <w:pStyle w:val="Heading1"/>
      </w:pPr>
      <w:bookmarkStart w:id="7" w:name="O_291959"/>
      <w:bookmarkEnd w:id="7"/>
      <w:r w:rsidRPr="00874BE1">
        <w:t>Elements and Performance Criteria Pre-Content</w:t>
      </w:r>
    </w:p>
    <w:tbl>
      <w:tblPr>
        <w:tblW w:w="9640" w:type="dxa"/>
        <w:tblLayout w:type="fixed"/>
        <w:tblCellMar>
          <w:left w:w="62" w:type="dxa"/>
          <w:right w:w="62" w:type="dxa"/>
        </w:tblCellMar>
        <w:tblLook w:val="0000"/>
      </w:tblPr>
      <w:tblGrid>
        <w:gridCol w:w="2978"/>
        <w:gridCol w:w="6662"/>
      </w:tblGrid>
      <w:tr w:rsidTr="000639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BodyText"/>
            </w:pPr>
            <w:r w:rsidRPr="00874BE1">
              <w:t>Performance criteria describe the required performance needed to demonstrate achievement of the element. Assessment of performance is to be cons</w:t>
            </w:r>
            <w:r w:rsidRPr="00874BE1">
              <w:t>istent with the evidence guide.</w:t>
            </w:r>
          </w:p>
        </w:tc>
      </w:tr>
    </w:tbl>
    <w:p w:rsidR="00000000" w:rsidRPr="00874BE1" w:rsidP="00874BE1">
      <w:pPr>
        <w:pStyle w:val="BodyText"/>
      </w:pPr>
    </w:p>
    <w:p w:rsidR="00000000" w:rsidRPr="00874BE1" w:rsidP="00874BE1">
      <w:pPr>
        <w:pStyle w:val="AllowPageBreak"/>
      </w:pPr>
    </w:p>
    <w:p w:rsidR="00000000" w:rsidRPr="00874BE1" w:rsidP="00874BE1">
      <w:pPr>
        <w:pStyle w:val="Heading1"/>
      </w:pPr>
      <w:bookmarkStart w:id="8" w:name="O_238627"/>
      <w:bookmarkEnd w:id="8"/>
      <w:r w:rsidRPr="00874BE1">
        <w:t>Elements and Performance Criteria</w:t>
      </w:r>
    </w:p>
    <w:tbl>
      <w:tblPr>
        <w:tblW w:w="9640" w:type="dxa"/>
        <w:tblLayout w:type="fixed"/>
        <w:tblCellMar>
          <w:left w:w="62" w:type="dxa"/>
          <w:right w:w="62" w:type="dxa"/>
        </w:tblCellMar>
        <w:tblLook w:val="0000"/>
      </w:tblPr>
      <w:tblGrid>
        <w:gridCol w:w="2978"/>
        <w:gridCol w:w="6662"/>
      </w:tblGrid>
      <w:tr w:rsidTr="000639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74BE1" w:rsidP="00874BE1">
            <w:pPr>
              <w:pStyle w:val="List"/>
            </w:pPr>
            <w:r w:rsidRPr="00874BE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74BE1">
            <w:pPr>
              <w:pStyle w:val="List"/>
              <w:rPr>
                <w:lang w:val="en-NZ"/>
              </w:rPr>
            </w:pPr>
            <w:r w:rsidRPr="00874BE1">
              <w:rPr>
                <w:rStyle w:val="SpecialBold"/>
              </w:rPr>
              <w:t>PERFORMANCE CRITERIA</w:t>
            </w:r>
          </w:p>
        </w:tc>
      </w:tr>
      <w:tr w:rsidTr="000639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BE1">
            <w:pPr>
              <w:pStyle w:val="List"/>
              <w:rPr>
                <w:lang w:val="en-NZ"/>
              </w:rPr>
            </w:pPr>
            <w:r w:rsidRPr="00874BE1">
              <w:rPr>
                <w:rStyle w:val="SpecialBold"/>
              </w:rPr>
              <w:t>1</w:t>
            </w:r>
            <w:r w:rsidRPr="00874BE1">
              <w:tab/>
            </w:r>
            <w:r w:rsidRPr="00874BE1">
              <w:rPr>
                <w:rStyle w:val="SpecialBold"/>
              </w:rPr>
              <w:t>Define objectives of required handling and storage operation</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List"/>
            </w:pPr>
            <w:r w:rsidRPr="00874BE1">
              <w:t>1.1</w:t>
            </w:r>
            <w:r w:rsidRPr="00874BE1">
              <w:tab/>
            </w:r>
            <w:r w:rsidRPr="00874BE1">
              <w:t>Requirements for bulk handling and storage activities are identified in accordance with workplace requirements</w:t>
            </w:r>
          </w:p>
          <w:p w:rsidR="00000000" w:rsidRPr="00874BE1" w:rsidP="00874BE1">
            <w:pPr>
              <w:pStyle w:val="List"/>
            </w:pPr>
            <w:r w:rsidRPr="00874BE1">
              <w:t>1.2</w:t>
            </w:r>
            <w:r w:rsidRPr="00874BE1">
              <w:tab/>
              <w:t>Current best practice and future trends for handling and storage equipment are assessed and compared to present operations</w:t>
            </w:r>
          </w:p>
          <w:p w:rsidR="00000000" w:rsidP="00874BE1">
            <w:pPr>
              <w:pStyle w:val="List"/>
              <w:rPr>
                <w:lang w:val="en-NZ"/>
              </w:rPr>
            </w:pPr>
            <w:r w:rsidRPr="00874BE1">
              <w:t>1.3</w:t>
            </w:r>
            <w:r w:rsidRPr="00874BE1">
              <w:tab/>
              <w:t xml:space="preserve">Consideration </w:t>
            </w:r>
            <w:r w:rsidRPr="00874BE1">
              <w:t>of workplace goals and present capabilities and constraints is undertaken in selecting bulk handling and storage resources</w:t>
            </w:r>
          </w:p>
        </w:tc>
      </w:tr>
      <w:tr w:rsidTr="000639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BE1">
            <w:pPr>
              <w:pStyle w:val="List"/>
              <w:rPr>
                <w:lang w:val="en-NZ"/>
              </w:rPr>
            </w:pPr>
            <w:r w:rsidRPr="00874BE1">
              <w:rPr>
                <w:rStyle w:val="SpecialBold"/>
              </w:rPr>
              <w:t>2</w:t>
            </w:r>
            <w:r w:rsidRPr="00874BE1">
              <w:tab/>
            </w:r>
            <w:r w:rsidRPr="00874BE1">
              <w:rPr>
                <w:rStyle w:val="SpecialBold"/>
              </w:rPr>
              <w:t>Specify equipment and system performance requirements</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List"/>
            </w:pPr>
            <w:r w:rsidRPr="00874BE1">
              <w:t>2.1</w:t>
            </w:r>
            <w:r w:rsidRPr="00874BE1">
              <w:tab/>
              <w:t>Bulk handling and storage equipment and system requirements are document</w:t>
            </w:r>
            <w:r w:rsidRPr="00874BE1">
              <w:t>ed</w:t>
            </w:r>
          </w:p>
          <w:p w:rsidR="00000000" w:rsidRPr="00874BE1" w:rsidP="00874BE1">
            <w:pPr>
              <w:pStyle w:val="List"/>
            </w:pPr>
            <w:r w:rsidRPr="00874BE1">
              <w:t>2.2</w:t>
            </w:r>
            <w:r w:rsidRPr="00874BE1">
              <w:tab/>
              <w:t>Performance measures for equipment and system operations are developed and documented</w:t>
            </w:r>
          </w:p>
          <w:p w:rsidR="00000000" w:rsidP="00874BE1">
            <w:pPr>
              <w:pStyle w:val="List"/>
              <w:rPr>
                <w:lang w:val="en-NZ"/>
              </w:rPr>
            </w:pPr>
            <w:r w:rsidRPr="00874BE1">
              <w:t>2.3</w:t>
            </w:r>
            <w:r w:rsidRPr="00874BE1">
              <w:tab/>
              <w:t>Consultations are conducted with relevant employees and management to verify documented requirements</w:t>
            </w:r>
          </w:p>
        </w:tc>
      </w:tr>
      <w:tr w:rsidTr="000639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BE1">
            <w:pPr>
              <w:pStyle w:val="List"/>
              <w:rPr>
                <w:lang w:val="en-NZ"/>
              </w:rPr>
            </w:pPr>
            <w:r w:rsidRPr="00874BE1">
              <w:rPr>
                <w:rStyle w:val="SpecialBold"/>
              </w:rPr>
              <w:t>3</w:t>
            </w:r>
            <w:r w:rsidRPr="00874BE1">
              <w:tab/>
            </w:r>
            <w:r w:rsidRPr="00874BE1">
              <w:rPr>
                <w:rStyle w:val="SpecialBold"/>
              </w:rPr>
              <w:t>Evaluate and select bulk handling and storage resources</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List"/>
            </w:pPr>
            <w:r w:rsidRPr="00874BE1">
              <w:t>3.1</w:t>
            </w:r>
            <w:r w:rsidRPr="00874BE1">
              <w:tab/>
              <w:t>The range of bulk handling and storage equipment and facilities which meet specifications are researched for costs and benefits including potential adaptability for new business opportunities</w:t>
            </w:r>
          </w:p>
          <w:p w:rsidR="00000000" w:rsidRPr="00874BE1" w:rsidP="00874BE1">
            <w:pPr>
              <w:pStyle w:val="List"/>
            </w:pPr>
            <w:r w:rsidRPr="00874BE1">
              <w:t>3.2</w:t>
            </w:r>
            <w:r w:rsidRPr="00874BE1">
              <w:tab/>
              <w:t>A rating system is instigated to facilitate comparisons</w:t>
            </w:r>
            <w:r w:rsidRPr="00874BE1">
              <w:t xml:space="preserve"> of cost/benefit and other qualitative properties of bulk handling and storage equipment and systems</w:t>
            </w:r>
          </w:p>
          <w:p w:rsidR="00000000" w:rsidRPr="00874BE1" w:rsidP="00874BE1">
            <w:pPr>
              <w:pStyle w:val="List"/>
            </w:pPr>
            <w:r w:rsidRPr="00874BE1">
              <w:t>3.3</w:t>
            </w:r>
            <w:r w:rsidRPr="00874BE1">
              <w:tab/>
              <w:t>An analysis of current employee competency to required competency is undertaken and documented</w:t>
            </w:r>
          </w:p>
          <w:p w:rsidR="00000000" w:rsidP="00874BE1">
            <w:pPr>
              <w:pStyle w:val="List"/>
              <w:rPr>
                <w:lang w:val="en-NZ"/>
              </w:rPr>
            </w:pPr>
            <w:r w:rsidRPr="00874BE1">
              <w:t>3.4</w:t>
            </w:r>
            <w:r w:rsidRPr="00874BE1">
              <w:tab/>
            </w:r>
            <w:r w:rsidRPr="00874BE1">
              <w:t>Equipment is selected based on comparisons of performance specifications including cost, output, set-up requirements, maintenance and retraining</w:t>
            </w:r>
          </w:p>
        </w:tc>
      </w:tr>
      <w:tr w:rsidTr="000639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BE1">
            <w:pPr>
              <w:pStyle w:val="List"/>
              <w:rPr>
                <w:lang w:val="en-NZ"/>
              </w:rPr>
            </w:pPr>
            <w:r w:rsidRPr="00874BE1">
              <w:rPr>
                <w:rStyle w:val="SpecialBold"/>
              </w:rPr>
              <w:t>4</w:t>
            </w:r>
            <w:r w:rsidRPr="00874BE1">
              <w:tab/>
            </w:r>
            <w:r w:rsidRPr="00874BE1">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List"/>
            </w:pPr>
            <w:r w:rsidRPr="00874BE1">
              <w:t>4.1</w:t>
            </w:r>
            <w:r w:rsidRPr="00874BE1">
              <w:tab/>
              <w:t>Workplace documentation is completed as appropriate</w:t>
            </w:r>
          </w:p>
          <w:p w:rsidR="00000000" w:rsidRPr="00874BE1" w:rsidP="00874BE1">
            <w:pPr>
              <w:pStyle w:val="List"/>
            </w:pPr>
            <w:r w:rsidRPr="00874BE1">
              <w:t>4.2</w:t>
            </w:r>
            <w:r w:rsidRPr="00874BE1">
              <w:tab/>
              <w:t>Handling and storage requ</w:t>
            </w:r>
            <w:r w:rsidRPr="00874BE1">
              <w:t>irements are documented and communicated to relevant personnel</w:t>
            </w:r>
          </w:p>
          <w:p w:rsidR="00000000" w:rsidRPr="00874BE1" w:rsidP="00874BE1">
            <w:pPr>
              <w:pStyle w:val="List"/>
            </w:pPr>
            <w:r w:rsidRPr="00874BE1">
              <w:t>4.3</w:t>
            </w:r>
            <w:r w:rsidRPr="00874BE1">
              <w:tab/>
              <w:t>Reports are compiled and forwarded to appropriate personnel</w:t>
            </w:r>
          </w:p>
        </w:tc>
      </w:tr>
    </w:tbl>
    <w:p w:rsidR="000639A2" w:rsidP="00874BE1">
      <w:pPr>
        <w:pStyle w:val="BodyText"/>
      </w:pPr>
    </w:p>
    <w:p w:rsidR="000639A2" w:rsidP="00874BE1">
      <w:pPr>
        <w:pStyle w:val="BodyText"/>
      </w:pPr>
    </w:p>
    <w:p w:rsidR="00000000" w:rsidRPr="00874BE1" w:rsidP="00874BE1">
      <w:pPr>
        <w:pStyle w:val="Heading1"/>
      </w:pPr>
      <w:bookmarkStart w:id="9" w:name="O_262418"/>
      <w:bookmarkEnd w:id="9"/>
      <w:r w:rsidRPr="00874BE1">
        <w:t>Required Skills and Knowledge</w:t>
      </w:r>
    </w:p>
    <w:tbl>
      <w:tblPr>
        <w:tblW w:w="9640" w:type="dxa"/>
        <w:tblLayout w:type="fixed"/>
        <w:tblCellMar>
          <w:left w:w="62" w:type="dxa"/>
          <w:right w:w="62" w:type="dxa"/>
        </w:tblCellMar>
        <w:tblLook w:val="0000"/>
      </w:tblPr>
      <w:tblGrid>
        <w:gridCol w:w="9640"/>
      </w:tblGrid>
      <w:tr w:rsidTr="000639A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REQUIRED KNOWLEDGE AND SKILLS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This describes the essential knowledge and skills and their level required for this unit.</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Required knowledge</w:t>
            </w:r>
            <w:r w:rsidRPr="00874BE1">
              <w:t>:</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Relevant regulations, codes of practice and legislative requirements including local and international regulations relevant to handling and stor</w:t>
            </w:r>
            <w:r w:rsidRPr="00874BE1">
              <w:t>age</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Australian and international regulations and codes of practice for the handling and transport of dangerous goods and hazardous substances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Relevant OH&amp;S and environmental protection procedures and regulations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Workplace procedures for the planning and</w:t>
            </w:r>
            <w:r w:rsidRPr="00874BE1">
              <w:t xml:space="preserve"> management of the storage of dangerous goods and hazardous substances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Problems that may occur during the planning and management of the storage of dangerous goods and hazardous substances and action that can be taken to resolve or report the problems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Hierarchy of risks and hazards related to the storage of dangerous goods and hazardous substances and ways of controlling the risks involved</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Focus of operation of work systems, resources, management and workplace operating systems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Equipment applications,</w:t>
            </w:r>
            <w:r w:rsidRPr="00874BE1">
              <w:t xml:space="preserve"> capacities, configurations, safety hazards and control mechanisms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Relevant permit and licence requirements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Application of all relevant Australian and International Standards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Operational procedures for safe transfer and storage of dangerous goods and ha</w:t>
            </w:r>
            <w:r w:rsidRPr="00874BE1">
              <w:t>zardous materials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Resource availability including the competencies of individuals in the team and group</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Understanding and knowledge of the application of current competencies within functional activity</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Coaching and mentoring approaches to support team m</w:t>
            </w:r>
            <w:r w:rsidRPr="00874BE1">
              <w:t>embers to share knowledge and skills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Relevant workplace documentation procedures</w:t>
            </w:r>
          </w:p>
        </w:tc>
      </w:tr>
    </w:tbl>
    <w:p w:rsidR="00000000" w:rsidRPr="00874BE1" w:rsidP="00874BE1">
      <w:pPr>
        <w:pStyle w:val="BodyText"/>
      </w:pPr>
    </w:p>
    <w:tbl>
      <w:tblPr>
        <w:tblW w:w="9640" w:type="dxa"/>
        <w:tblLayout w:type="fixed"/>
        <w:tblCellMar>
          <w:left w:w="62" w:type="dxa"/>
          <w:right w:w="62" w:type="dxa"/>
        </w:tblCellMar>
        <w:tblLook w:val="0000"/>
      </w:tblPr>
      <w:tblGrid>
        <w:gridCol w:w="9640"/>
      </w:tblGrid>
      <w:tr w:rsidTr="000639A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Required skills</w:t>
            </w:r>
            <w:r w:rsidRPr="00874BE1">
              <w:t>:</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Communicate effectively with others when planning and managing the storage of dangerous goods and hazardous substances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Read and interpret instructions, procedures, technical data, drawings, instructions and manuals relevant to the planning and management of storage of dangerous goods and hazardous substances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Complete documentation related to the planning and management of</w:t>
            </w:r>
            <w:r w:rsidRPr="00874BE1">
              <w:t xml:space="preserve"> the storage of dangerous goods and hazardous substances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Provide leadership to others when planning and managing the storage of dangerous goods and hazardous substances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Adapt appropriately to cultural differences in the workplace, including modes of beha</w:t>
            </w:r>
            <w:r w:rsidRPr="00874BE1">
              <w:t>viour and interactions with others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Promptly report and/or rectify any identified problems that may arise during the planning and management of the storage of dangerous goods and hazardous substances in accordance with regulatory requirements and workplace</w:t>
            </w:r>
            <w:r w:rsidRPr="00874BE1">
              <w:t xml:space="preserve"> procedures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Implement contingency plans for unplanned events when planning and managing the storage of dangerous goods and hazardous substances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Prioritise work and coordinate self and others in relation to activities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Recognise hazards and apply precautions and required action to minimise, control or eliminate hazards that may exist during work activities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Modify activities depending on differing operational contingencies, risk situations and environments</w:t>
            </w:r>
          </w:p>
        </w:tc>
      </w:tr>
      <w:tr w:rsidTr="000639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Select and ap</w:t>
            </w:r>
            <w:r w:rsidRPr="00874BE1">
              <w:t>ply appropriate technology, information systems and procedures when planning and managing the storage of dangerous goods and hazardous substances</w:t>
            </w:r>
          </w:p>
        </w:tc>
      </w:tr>
    </w:tbl>
    <w:p w:rsidR="000639A2" w:rsidP="00874BE1">
      <w:pPr>
        <w:pStyle w:val="BodyText"/>
      </w:pPr>
    </w:p>
    <w:p w:rsidR="000639A2" w:rsidP="00874BE1">
      <w:pPr>
        <w:pStyle w:val="BodyText"/>
      </w:pPr>
    </w:p>
    <w:p w:rsidR="00000000" w:rsidRPr="00874BE1" w:rsidP="00874BE1">
      <w:pPr>
        <w:pStyle w:val="Heading1"/>
      </w:pPr>
      <w:bookmarkStart w:id="10" w:name="O_246611"/>
      <w:bookmarkEnd w:id="10"/>
      <w:r w:rsidRPr="00874BE1">
        <w:t>Evidence Guide</w:t>
      </w:r>
    </w:p>
    <w:tbl>
      <w:tblPr>
        <w:tblW w:w="9499" w:type="dxa"/>
        <w:tblLayout w:type="fixed"/>
        <w:tblCellMar>
          <w:left w:w="62" w:type="dxa"/>
          <w:right w:w="62" w:type="dxa"/>
        </w:tblCellMar>
        <w:tblLook w:val="0000"/>
      </w:tblPr>
      <w:tblGrid>
        <w:gridCol w:w="3524"/>
        <w:gridCol w:w="5975"/>
      </w:tblGrid>
      <w:tr w:rsidTr="000639A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EVIDENCE GUIDE</w:t>
            </w:r>
          </w:p>
        </w:tc>
      </w:tr>
      <w:tr w:rsidTr="000639A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The evidence guide provides advice on assessment and must be read in conjunction with the performance criteria, required knowledge and skills, the range statement and the assessment guidelines for this Training Package.</w:t>
            </w:r>
          </w:p>
        </w:tc>
      </w:tr>
      <w:tr w:rsidTr="000639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Critical aspects for assessment an</w:t>
            </w:r>
            <w:r w:rsidRPr="00874BE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 xml:space="preserve">The evidence required to demonstrate competency in this unit must be relevant to and satisfy all of the requirements of the elements and performance criteria of this unit and include demonstration </w:t>
            </w:r>
            <w:r w:rsidRPr="00874BE1">
              <w:t>of:</w:t>
            </w:r>
          </w:p>
          <w:p w:rsidR="00000000" w:rsidRPr="00874BE1" w:rsidP="00874BE1">
            <w:pPr>
              <w:pStyle w:val="ListBullet2"/>
            </w:pPr>
            <w:r w:rsidRPr="00874BE1">
              <w:t>planning and assessing options for the safe and efficient storage of dangerous goods and hazardous substances to regulatory requirements as a minimum</w:t>
            </w:r>
          </w:p>
          <w:p w:rsidR="00000000" w:rsidRPr="00874BE1" w:rsidP="00874BE1">
            <w:pPr>
              <w:pStyle w:val="ListBullet2"/>
            </w:pPr>
            <w:r w:rsidRPr="00874BE1">
              <w:t>identifying container markings and HAZCHEM codes</w:t>
            </w:r>
          </w:p>
          <w:p w:rsidR="00000000" w:rsidRPr="00874BE1" w:rsidP="00874BE1">
            <w:pPr>
              <w:pStyle w:val="ListBullet2"/>
            </w:pPr>
            <w:r w:rsidRPr="00874BE1">
              <w:t>completing documentation as required for the storage of dangerous goods and hazardous goods</w:t>
            </w:r>
          </w:p>
          <w:p w:rsidR="00000000" w:rsidRPr="00874BE1" w:rsidP="00874BE1">
            <w:pPr>
              <w:pStyle w:val="ListBullet2"/>
            </w:pPr>
            <w:r w:rsidRPr="00874BE1">
              <w:t>identifying potential hazards and planning work to minimise risks when storing dangerous goods and hazardous goods</w:t>
            </w:r>
          </w:p>
          <w:p w:rsidR="00000000" w:rsidRPr="00874BE1" w:rsidP="00874BE1">
            <w:pPr>
              <w:pStyle w:val="ListBullet2"/>
            </w:pPr>
            <w:r w:rsidRPr="00874BE1">
              <w:t>determining (any) required permits/licensing</w:t>
            </w:r>
          </w:p>
          <w:p w:rsidR="00000000" w:rsidRPr="00874BE1" w:rsidP="00874BE1">
            <w:pPr>
              <w:pStyle w:val="ListBullet2"/>
            </w:pPr>
            <w:r w:rsidRPr="00874BE1">
              <w:t>esti</w:t>
            </w:r>
            <w:r w:rsidRPr="00874BE1">
              <w:t>mating weight and volume of goods to be stored and any special requirements</w:t>
            </w:r>
          </w:p>
          <w:p w:rsidR="00000000" w:rsidP="00874BE1">
            <w:pPr>
              <w:pStyle w:val="ListBullet2"/>
              <w:rPr>
                <w:lang w:val="en-NZ"/>
              </w:rPr>
            </w:pPr>
            <w:r w:rsidRPr="00874BE1">
              <w:t>undertaking a hazard analysis</w:t>
            </w:r>
          </w:p>
        </w:tc>
      </w:tr>
      <w:tr w:rsidTr="000639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Performance is demonstrated consistently over a period of time and in a suitable range of contexts</w:t>
            </w:r>
          </w:p>
          <w:p w:rsidR="00000000" w:rsidRPr="00874BE1" w:rsidP="00874BE1">
            <w:pPr>
              <w:pStyle w:val="ListBullet"/>
            </w:pPr>
            <w:r w:rsidRPr="00874BE1">
              <w:t>R</w:t>
            </w:r>
            <w:r w:rsidRPr="00874BE1">
              <w:t>esources for assessment include:</w:t>
            </w:r>
          </w:p>
          <w:p w:rsidR="00000000" w:rsidRPr="00874BE1" w:rsidP="00874BE1">
            <w:pPr>
              <w:pStyle w:val="ListBullet2"/>
            </w:pPr>
            <w:r w:rsidRPr="00874BE1">
              <w:t>a range of relevant exercises, case studies and/or other simulated practical and knowledge assessment, and/or</w:t>
            </w:r>
          </w:p>
          <w:p w:rsidR="00000000" w:rsidRPr="00874BE1" w:rsidP="00874BE1">
            <w:pPr>
              <w:pStyle w:val="ListBullet2"/>
            </w:pPr>
            <w:r w:rsidRPr="00874BE1">
              <w:t>access to an appropriate range of relevant operational situations in the workplace</w:t>
            </w:r>
          </w:p>
          <w:p w:rsidR="00000000" w:rsidRPr="00874BE1" w:rsidP="00874BE1">
            <w:pPr>
              <w:pStyle w:val="ListBullet"/>
            </w:pPr>
            <w:r w:rsidRPr="00874BE1">
              <w:t>In both real and simulated environments, access is required to:</w:t>
            </w:r>
          </w:p>
          <w:p w:rsidR="00000000" w:rsidRPr="00874BE1" w:rsidP="00874BE1">
            <w:pPr>
              <w:pStyle w:val="ListBullet2"/>
            </w:pPr>
            <w:r w:rsidRPr="00874BE1">
              <w:t>relevant and appropriate materials and equipment, and</w:t>
            </w:r>
          </w:p>
          <w:p w:rsidR="00000000" w:rsidP="00874BE1">
            <w:pPr>
              <w:pStyle w:val="ListBullet2"/>
              <w:rPr>
                <w:lang w:val="en-NZ"/>
              </w:rPr>
            </w:pPr>
            <w:r w:rsidRPr="00874BE1">
              <w:t>applicable documentation including workplace procedures, regulations, codes of practice and operation manuals</w:t>
            </w:r>
          </w:p>
        </w:tc>
      </w:tr>
      <w:tr w:rsidTr="000639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Asses</w:t>
            </w:r>
            <w:r w:rsidRPr="00874BE1">
              <w:t>sment of this unit must be undertaken by a registered training organisation</w:t>
            </w:r>
          </w:p>
          <w:p w:rsidR="00000000" w:rsidRPr="00874BE1" w:rsidP="00874BE1">
            <w:pPr>
              <w:pStyle w:val="ListBullet"/>
            </w:pPr>
            <w:r w:rsidRPr="00874BE1">
              <w:t>As a minimum, assessment of knowledge must be conducted through appropriate written/oral tests</w:t>
            </w:r>
          </w:p>
          <w:p w:rsidR="00000000" w:rsidRPr="00874BE1" w:rsidP="00874BE1">
            <w:pPr>
              <w:pStyle w:val="ListBullet"/>
            </w:pPr>
            <w:r w:rsidRPr="00874BE1">
              <w:t>Practical assessment must occur:</w:t>
            </w:r>
          </w:p>
          <w:p w:rsidR="00000000" w:rsidRPr="00874BE1" w:rsidP="00874BE1">
            <w:pPr>
              <w:pStyle w:val="ListBullet2"/>
            </w:pPr>
            <w:r w:rsidRPr="00874BE1">
              <w:t>through activities in an appropriately simulated en</w:t>
            </w:r>
            <w:r w:rsidRPr="00874BE1">
              <w:t>vironment at the registered training organisation, and/or</w:t>
            </w:r>
          </w:p>
          <w:p w:rsidR="00000000" w:rsidRPr="00874BE1" w:rsidP="00874BE1">
            <w:pPr>
              <w:pStyle w:val="ListBullet2"/>
            </w:pPr>
            <w:r w:rsidRPr="00874BE1">
              <w:t>in an appropriate range of situations in the workplace</w:t>
            </w:r>
          </w:p>
        </w:tc>
      </w:tr>
    </w:tbl>
    <w:p w:rsidR="000639A2" w:rsidP="00874BE1">
      <w:pPr>
        <w:pStyle w:val="BodyText"/>
      </w:pPr>
    </w:p>
    <w:p w:rsidR="000639A2" w:rsidP="00874BE1">
      <w:pPr>
        <w:pStyle w:val="BodyText"/>
      </w:pPr>
    </w:p>
    <w:p w:rsidR="00000000" w:rsidRPr="00874BE1" w:rsidP="00874BE1">
      <w:pPr>
        <w:pStyle w:val="Heading1"/>
      </w:pPr>
      <w:bookmarkStart w:id="11" w:name="O_254594"/>
      <w:bookmarkEnd w:id="11"/>
      <w:r w:rsidRPr="00874BE1">
        <w:t>Range Statement</w:t>
      </w:r>
    </w:p>
    <w:tbl>
      <w:tblPr>
        <w:tblW w:w="9640" w:type="dxa"/>
        <w:tblLayout w:type="fixed"/>
        <w:tblCellMar>
          <w:left w:w="62" w:type="dxa"/>
          <w:right w:w="62" w:type="dxa"/>
        </w:tblCellMar>
        <w:tblLook w:val="0000"/>
      </w:tblPr>
      <w:tblGrid>
        <w:gridCol w:w="3486"/>
        <w:gridCol w:w="6154"/>
      </w:tblGrid>
      <w:tr w:rsidTr="000639A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RANGE STATEMENT</w:t>
            </w:r>
            <w:r w:rsidRPr="00874BE1">
              <w:t xml:space="preserve"> </w:t>
            </w:r>
          </w:p>
        </w:tc>
      </w:tr>
      <w:tr w:rsidTr="000639A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The range statement relates to the unit of competency as a whole. It allows for d</w:t>
            </w:r>
            <w:r w:rsidRPr="00874BE1">
              <w:t>ifferent work environments and situations that may affect performance.</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Work may be undertaken in:</w:t>
            </w:r>
          </w:p>
        </w:tc>
        <w:tc>
          <w:tcPr>
            <w:tcW w:w="6154"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various work environments in the bulk handling, dangerous goods and freight forwarding sections of the warehousing, storage, transport and distribution indu</w:t>
            </w:r>
            <w:r w:rsidRPr="00874BE1">
              <w:t>stries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Customers may be:</w:t>
            </w:r>
          </w:p>
        </w:tc>
        <w:tc>
          <w:tcPr>
            <w:tcW w:w="6154"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internal or external</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by day or night</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twenty-four hour operation</w:t>
            </w:r>
          </w:p>
          <w:p w:rsidR="00000000" w:rsidRPr="00874BE1" w:rsidP="00874BE1">
            <w:pPr>
              <w:pStyle w:val="ListBullet"/>
            </w:pPr>
            <w:r w:rsidRPr="00874BE1">
              <w:t>single and multi site location</w:t>
            </w:r>
          </w:p>
          <w:p w:rsidR="00000000" w:rsidP="00874BE1">
            <w:pPr>
              <w:pStyle w:val="ListBullet"/>
              <w:rPr>
                <w:lang w:val="en-NZ"/>
              </w:rPr>
            </w:pPr>
            <w:r w:rsidRPr="00874BE1">
              <w:t>large, medium and small workplaces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Work may involve: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exposure to corrosive chemicals, solvents and adhesives, carcinogenic and other harmful substances</w:t>
            </w:r>
          </w:p>
          <w:p w:rsidR="00000000" w:rsidP="00874BE1">
            <w:pPr>
              <w:pStyle w:val="ListBullet"/>
              <w:rPr>
                <w:lang w:val="en-NZ"/>
              </w:rPr>
            </w:pPr>
            <w:r w:rsidRPr="00874BE1">
              <w:t>movement of equipment, goods, and vehicular traffic</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Regulatory controls and workplace procedures:</w:t>
            </w:r>
          </w:p>
        </w:tc>
        <w:tc>
          <w:tcPr>
            <w:tcW w:w="6154" w:type="dxa"/>
            <w:tcBorders>
              <w:top w:val="nil"/>
              <w:left w:val="nil"/>
              <w:bottom w:val="nil"/>
              <w:right w:val="nil"/>
            </w:tcBorders>
            <w:tcMar>
              <w:top w:w="0" w:type="dxa"/>
              <w:left w:w="62" w:type="dxa"/>
              <w:bottom w:w="0" w:type="dxa"/>
              <w:right w:w="62" w:type="dxa"/>
            </w:tcMar>
          </w:tcPr>
          <w:p w:rsidR="00000000" w:rsidP="00874BE1">
            <w:pPr>
              <w:pStyle w:val="ListBullet"/>
              <w:rPr>
                <w:lang w:val="en-NZ"/>
              </w:rPr>
            </w:pPr>
            <w:r w:rsidRPr="00874BE1">
              <w:t>govern requirements for co-storage, volume, mass and requi</w:t>
            </w:r>
            <w:r w:rsidRPr="00874BE1">
              <w:t>red controls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Requirements for bulk handling and storage activities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types of bulk materials</w:t>
            </w:r>
          </w:p>
          <w:p w:rsidR="00000000" w:rsidRPr="00874BE1" w:rsidP="00874BE1">
            <w:pPr>
              <w:pStyle w:val="ListBullet"/>
            </w:pPr>
            <w:r w:rsidRPr="00874BE1">
              <w:t>quantities</w:t>
            </w:r>
          </w:p>
          <w:p w:rsidR="00000000" w:rsidRPr="00874BE1" w:rsidP="00874BE1">
            <w:pPr>
              <w:pStyle w:val="ListBullet"/>
            </w:pPr>
            <w:r w:rsidRPr="00874BE1">
              <w:t>handling requirements including any special equipment or operating procedures required</w:t>
            </w:r>
          </w:p>
          <w:p w:rsidR="00000000" w:rsidRPr="00874BE1" w:rsidP="00874BE1">
            <w:pPr>
              <w:pStyle w:val="ListBullet"/>
            </w:pPr>
            <w:r w:rsidRPr="00874BE1">
              <w:t>storage requirements</w:t>
            </w:r>
          </w:p>
          <w:p w:rsidR="00000000" w:rsidRPr="00874BE1" w:rsidP="00874BE1">
            <w:pPr>
              <w:pStyle w:val="ListBullet"/>
            </w:pPr>
            <w:r w:rsidRPr="00874BE1">
              <w:t>stock control methods</w:t>
            </w:r>
          </w:p>
          <w:p w:rsidR="00000000" w:rsidRPr="00874BE1" w:rsidP="00874BE1">
            <w:pPr>
              <w:pStyle w:val="ListBullet"/>
            </w:pPr>
            <w:r w:rsidRPr="00874BE1">
              <w:t>negating contaminant sources</w:t>
            </w:r>
          </w:p>
          <w:p w:rsidR="00000000" w:rsidP="00874BE1">
            <w:pPr>
              <w:pStyle w:val="ListBullet"/>
              <w:rPr>
                <w:lang w:val="en-NZ"/>
              </w:rPr>
            </w:pPr>
            <w:r w:rsidRPr="00874BE1">
              <w:t>controlling pest infestation</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site restrictions and procedures</w:t>
            </w:r>
          </w:p>
          <w:p w:rsidR="00000000" w:rsidRPr="00874BE1" w:rsidP="00874BE1">
            <w:pPr>
              <w:pStyle w:val="ListBullet"/>
            </w:pPr>
            <w:r w:rsidRPr="00874BE1">
              <w:t>use of safety and personal protective equipment</w:t>
            </w:r>
          </w:p>
          <w:p w:rsidR="00000000" w:rsidRPr="00874BE1" w:rsidP="00874BE1">
            <w:pPr>
              <w:pStyle w:val="ListBullet"/>
            </w:pPr>
            <w:r w:rsidRPr="00874BE1">
              <w:t>communications equipment</w:t>
            </w:r>
          </w:p>
          <w:p w:rsidR="00000000" w:rsidRPr="00874BE1" w:rsidP="00874BE1">
            <w:pPr>
              <w:pStyle w:val="ListBullet"/>
            </w:pPr>
            <w:r w:rsidRPr="00874BE1">
              <w:t>specialised lifting and/or handling equipment</w:t>
            </w:r>
          </w:p>
          <w:p w:rsidR="00000000" w:rsidRPr="00874BE1" w:rsidP="00874BE1">
            <w:pPr>
              <w:pStyle w:val="ListBullet"/>
            </w:pPr>
            <w:r w:rsidRPr="00874BE1">
              <w:t>incident/a</w:t>
            </w:r>
            <w:r w:rsidRPr="00874BE1">
              <w:t>ccident breakdown procedures</w:t>
            </w:r>
          </w:p>
          <w:p w:rsidR="00000000" w:rsidRPr="00874BE1" w:rsidP="00874BE1">
            <w:pPr>
              <w:pStyle w:val="ListBullet"/>
            </w:pPr>
            <w:r w:rsidRPr="00874BE1">
              <w:t>additional gear and equipment</w:t>
            </w:r>
          </w:p>
          <w:p w:rsidR="00000000" w:rsidRPr="00874BE1" w:rsidP="00874BE1">
            <w:pPr>
              <w:pStyle w:val="ListBullet"/>
            </w:pPr>
            <w:r w:rsidRPr="00874BE1">
              <w:t>noise restrictions</w:t>
            </w:r>
          </w:p>
          <w:p w:rsidR="00000000" w:rsidRPr="00874BE1" w:rsidP="00874BE1">
            <w:pPr>
              <w:pStyle w:val="ListBullet"/>
            </w:pPr>
            <w:r w:rsidRPr="00874BE1">
              <w:t>hours of operations</w:t>
            </w:r>
          </w:p>
          <w:p w:rsidR="00000000" w:rsidP="00874BE1">
            <w:pPr>
              <w:pStyle w:val="ListBullet"/>
              <w:rPr>
                <w:lang w:val="en-NZ"/>
              </w:rPr>
            </w:pPr>
            <w:r w:rsidRPr="00874BE1">
              <w:t>authorities and permits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Hazards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hazardous or dangerous materials</w:t>
            </w:r>
          </w:p>
          <w:p w:rsidR="00000000" w:rsidRPr="00874BE1" w:rsidP="00874BE1">
            <w:pPr>
              <w:pStyle w:val="ListBullet"/>
            </w:pPr>
            <w:r w:rsidRPr="00874BE1">
              <w:t>contamination of, or from, materials being handled</w:t>
            </w:r>
          </w:p>
          <w:p w:rsidR="00000000" w:rsidRPr="00874BE1" w:rsidP="00874BE1">
            <w:pPr>
              <w:pStyle w:val="ListBullet"/>
            </w:pPr>
            <w:r w:rsidRPr="00874BE1">
              <w:t>fire/explosions</w:t>
            </w:r>
          </w:p>
          <w:p w:rsidR="00000000" w:rsidRPr="00874BE1" w:rsidP="00874BE1">
            <w:pPr>
              <w:pStyle w:val="ListBullet"/>
            </w:pPr>
            <w:r w:rsidRPr="00874BE1">
              <w:t>noise, light, energy sources</w:t>
            </w:r>
          </w:p>
          <w:p w:rsidR="00000000" w:rsidRPr="00874BE1" w:rsidP="00874BE1">
            <w:pPr>
              <w:pStyle w:val="ListBullet"/>
            </w:pPr>
            <w:r w:rsidRPr="00874BE1">
              <w:t>stationary and moving machinery, parts or components</w:t>
            </w:r>
          </w:p>
          <w:p w:rsidR="00000000" w:rsidRPr="00874BE1" w:rsidP="00874BE1">
            <w:pPr>
              <w:pStyle w:val="ListBullet"/>
            </w:pPr>
            <w:r w:rsidRPr="00874BE1">
              <w:t>radioactive goods</w:t>
            </w:r>
          </w:p>
          <w:p w:rsidR="00000000" w:rsidRPr="00874BE1" w:rsidP="00874BE1">
            <w:pPr>
              <w:pStyle w:val="ListBullet"/>
            </w:pPr>
            <w:r w:rsidRPr="00874BE1">
              <w:t>dust/vapours</w:t>
            </w:r>
          </w:p>
          <w:p w:rsidR="00000000" w:rsidRPr="00874BE1" w:rsidP="00874BE1">
            <w:pPr>
              <w:pStyle w:val="ListBullet"/>
            </w:pPr>
            <w:r w:rsidRPr="00874BE1">
              <w:t>service lines</w:t>
            </w:r>
          </w:p>
          <w:p w:rsidR="00000000" w:rsidP="00874BE1">
            <w:pPr>
              <w:pStyle w:val="ListBullet"/>
              <w:rPr>
                <w:lang w:val="en-NZ"/>
              </w:rPr>
            </w:pPr>
            <w:r w:rsidRPr="00874BE1">
              <w:t>spills, leakages, ruptures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the principle of hierarchy or control with elimination, substit</w:t>
            </w:r>
            <w:r w:rsidRPr="00874BE1">
              <w:t>ution, isolation and engineering control measures being selected before safe working practices and personal protective equipment</w:t>
            </w:r>
          </w:p>
          <w:p w:rsidR="00000000" w:rsidP="00874BE1">
            <w:pPr>
              <w:pStyle w:val="ListBullet"/>
              <w:rPr>
                <w:lang w:val="en-NZ"/>
              </w:rPr>
            </w:pPr>
            <w:r w:rsidRPr="00874BE1">
              <w:t>Personal protective equipment may include: gloves, safety headwear and footwear, safety glasses, mask and respirator, protectiv</w:t>
            </w:r>
            <w:r w:rsidRPr="00874BE1">
              <w:t>e clothing, breathing apparatus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gloves</w:t>
            </w:r>
          </w:p>
          <w:p w:rsidR="00000000" w:rsidRPr="00874BE1" w:rsidP="00874BE1">
            <w:pPr>
              <w:pStyle w:val="ListBullet"/>
            </w:pPr>
            <w:r w:rsidRPr="00874BE1">
              <w:t>safety headwear and footwear</w:t>
            </w:r>
          </w:p>
          <w:p w:rsidR="00000000" w:rsidRPr="00874BE1" w:rsidP="00874BE1">
            <w:pPr>
              <w:pStyle w:val="ListBullet"/>
            </w:pPr>
            <w:r w:rsidRPr="00874BE1">
              <w:t>safety glasses</w:t>
            </w:r>
          </w:p>
          <w:p w:rsidR="00000000" w:rsidRPr="00874BE1" w:rsidP="00874BE1">
            <w:pPr>
              <w:pStyle w:val="ListBullet"/>
            </w:pPr>
            <w:r w:rsidRPr="00874BE1">
              <w:t>mask and respirator</w:t>
            </w:r>
          </w:p>
          <w:p w:rsidR="00000000" w:rsidRPr="00874BE1" w:rsidP="00874BE1">
            <w:pPr>
              <w:pStyle w:val="ListBullet"/>
            </w:pPr>
            <w:r w:rsidRPr="00874BE1">
              <w:t>protective clothing</w:t>
            </w:r>
          </w:p>
          <w:p w:rsidR="00000000" w:rsidP="00874BE1">
            <w:pPr>
              <w:pStyle w:val="ListBullet"/>
              <w:rPr>
                <w:lang w:val="en-NZ"/>
              </w:rPr>
            </w:pPr>
            <w:r w:rsidRPr="00874BE1">
              <w:t>breathing apparatus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other employees and supervisors</w:t>
            </w:r>
          </w:p>
          <w:p w:rsidR="00000000" w:rsidRPr="00874BE1" w:rsidP="00874BE1">
            <w:pPr>
              <w:pStyle w:val="ListBullet"/>
            </w:pPr>
            <w:r w:rsidRPr="00874BE1">
              <w:t>relevant authorities and institutions</w:t>
            </w:r>
          </w:p>
          <w:p w:rsidR="00000000" w:rsidRPr="00874BE1" w:rsidP="00874BE1">
            <w:pPr>
              <w:pStyle w:val="ListBullet"/>
            </w:pPr>
            <w:r w:rsidRPr="00874BE1">
              <w:t>suppliers , potential customers and existing clients</w:t>
            </w:r>
          </w:p>
          <w:p w:rsidR="00000000" w:rsidRPr="00874BE1" w:rsidP="00874BE1">
            <w:pPr>
              <w:pStyle w:val="ListBullet"/>
            </w:pPr>
            <w:r w:rsidRPr="00874BE1">
              <w:t>government instrumentalities</w:t>
            </w:r>
          </w:p>
          <w:p w:rsidR="00000000" w:rsidRPr="00874BE1" w:rsidP="00874BE1">
            <w:pPr>
              <w:pStyle w:val="ListBullet"/>
            </w:pPr>
            <w:r w:rsidRPr="00874BE1">
              <w:t>emergency services</w:t>
            </w:r>
          </w:p>
          <w:p w:rsidR="00000000" w:rsidRPr="00874BE1" w:rsidP="00874BE1">
            <w:pPr>
              <w:pStyle w:val="ListBullet"/>
            </w:pPr>
            <w:r w:rsidRPr="00874BE1">
              <w:t>management and union representatives</w:t>
            </w:r>
          </w:p>
          <w:p w:rsidR="00000000" w:rsidRPr="00874BE1" w:rsidP="00874BE1">
            <w:pPr>
              <w:pStyle w:val="ListBullet"/>
            </w:pPr>
            <w:r w:rsidRPr="00874BE1">
              <w:t>industrial relations and OH&amp;S specialists</w:t>
            </w:r>
          </w:p>
          <w:p w:rsidR="00000000" w:rsidP="00874BE1">
            <w:pPr>
              <w:pStyle w:val="ListBullet"/>
              <w:rPr>
                <w:lang w:val="en-NZ"/>
              </w:rPr>
            </w:pPr>
            <w:r w:rsidRPr="00874BE1">
              <w:t>other maintenance, professional or tec</w:t>
            </w:r>
            <w:r w:rsidRPr="00874BE1">
              <w:t>hnical staff</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phone</w:t>
            </w:r>
          </w:p>
          <w:p w:rsidR="00000000" w:rsidRPr="00874BE1" w:rsidP="00874BE1">
            <w:pPr>
              <w:pStyle w:val="ListBullet"/>
            </w:pPr>
            <w:r w:rsidRPr="00874BE1">
              <w:t>electronic data interchange (EDI)</w:t>
            </w:r>
          </w:p>
          <w:p w:rsidR="00000000" w:rsidRPr="00874BE1" w:rsidP="00874BE1">
            <w:pPr>
              <w:pStyle w:val="ListBullet"/>
            </w:pPr>
            <w:r w:rsidRPr="00874BE1">
              <w:t>fax</w:t>
            </w:r>
          </w:p>
          <w:p w:rsidR="00000000" w:rsidRPr="00874BE1" w:rsidP="00874BE1">
            <w:pPr>
              <w:pStyle w:val="ListBullet"/>
            </w:pPr>
            <w:r w:rsidRPr="00874BE1">
              <w:t>email</w:t>
            </w:r>
          </w:p>
          <w:p w:rsidR="00000000" w:rsidRPr="00874BE1" w:rsidP="00874BE1">
            <w:pPr>
              <w:pStyle w:val="ListBullet"/>
            </w:pPr>
            <w:r w:rsidRPr="00874BE1">
              <w:t>internet</w:t>
            </w:r>
          </w:p>
          <w:p w:rsidR="00000000" w:rsidRPr="00874BE1" w:rsidP="00874BE1">
            <w:pPr>
              <w:pStyle w:val="ListBullet"/>
            </w:pPr>
            <w:r w:rsidRPr="00874BE1">
              <w:t>RF communications</w:t>
            </w:r>
          </w:p>
          <w:p w:rsidR="00000000" w:rsidRPr="00874BE1" w:rsidP="00874BE1">
            <w:pPr>
              <w:pStyle w:val="ListBullet"/>
            </w:pPr>
            <w:r w:rsidRPr="00874BE1">
              <w:t>barcode readers</w:t>
            </w:r>
          </w:p>
          <w:p w:rsidR="00000000" w:rsidP="00874BE1">
            <w:pPr>
              <w:pStyle w:val="ListBullet"/>
              <w:rPr>
                <w:lang w:val="en-NZ"/>
              </w:rPr>
            </w:pPr>
            <w:r w:rsidRPr="00874BE1">
              <w:t>oral, aural or signed communications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company procedures</w:t>
            </w:r>
          </w:p>
          <w:p w:rsidR="00000000" w:rsidRPr="00874BE1" w:rsidP="00874BE1">
            <w:pPr>
              <w:pStyle w:val="ListBullet"/>
            </w:pPr>
            <w:r w:rsidRPr="00874BE1">
              <w:t>enterprise procedures</w:t>
            </w:r>
          </w:p>
          <w:p w:rsidR="00000000" w:rsidRPr="00874BE1" w:rsidP="00874BE1">
            <w:pPr>
              <w:pStyle w:val="ListBullet"/>
            </w:pPr>
            <w:r w:rsidRPr="00874BE1">
              <w:t>organisational procedures</w:t>
            </w:r>
          </w:p>
          <w:p w:rsidR="00000000" w:rsidP="00874BE1">
            <w:pPr>
              <w:pStyle w:val="ListBullet"/>
              <w:rPr>
                <w:lang w:val="en-NZ"/>
              </w:rPr>
            </w:pPr>
            <w:r w:rsidRPr="00874BE1">
              <w:t>established procedures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Australian a</w:t>
            </w:r>
            <w:r w:rsidRPr="00874BE1">
              <w:t>nd international codes of practice and regulations relevant to bulk handling and storage</w:t>
            </w:r>
          </w:p>
          <w:p w:rsidR="00000000" w:rsidRPr="00874BE1" w:rsidP="00874BE1">
            <w:pPr>
              <w:pStyle w:val="ListBullet"/>
            </w:pPr>
            <w:r w:rsidRPr="00874BE1">
              <w:t>Australian and international regulations and codes of practice for the handling, storage and transport of dangerous goods and hazardous substances, including the curre</w:t>
            </w:r>
            <w:r w:rsidRPr="00874BE1">
              <w:t>nt ADG Code</w:t>
            </w:r>
          </w:p>
          <w:p w:rsidR="00000000" w:rsidRPr="00874BE1" w:rsidP="00874BE1">
            <w:pPr>
              <w:pStyle w:val="ListBullet"/>
            </w:pPr>
            <w:r w:rsidRPr="00874BE1">
              <w:t>workplace operating procedures and policies</w:t>
            </w:r>
          </w:p>
          <w:p w:rsidR="00000000" w:rsidRPr="00874BE1" w:rsidP="00874BE1">
            <w:pPr>
              <w:pStyle w:val="ListBullet"/>
            </w:pPr>
            <w:r w:rsidRPr="00874BE1">
              <w:t>supplier and/or client instructions</w:t>
            </w:r>
          </w:p>
          <w:p w:rsidR="00000000" w:rsidRPr="00874BE1" w:rsidP="00874BE1">
            <w:pPr>
              <w:pStyle w:val="ListBullet"/>
            </w:pPr>
            <w:r w:rsidRPr="00874BE1">
              <w:t>operations manuals, job specifications and procedures and induction documentation</w:t>
            </w:r>
          </w:p>
          <w:p w:rsidR="00000000" w:rsidRPr="00874BE1" w:rsidP="00874BE1">
            <w:pPr>
              <w:pStyle w:val="ListBullet"/>
            </w:pPr>
            <w:r w:rsidRPr="00874BE1">
              <w:t>manufacturers specifications and/or suppliers handling and storage advice</w:t>
            </w:r>
          </w:p>
          <w:p w:rsidR="00000000" w:rsidRPr="00874BE1" w:rsidP="00874BE1">
            <w:pPr>
              <w:pStyle w:val="ListBullet"/>
            </w:pPr>
            <w:r w:rsidRPr="00874BE1">
              <w:t>material</w:t>
            </w:r>
            <w:r w:rsidRPr="00874BE1">
              <w:t xml:space="preserve"> safety data sheets</w:t>
            </w:r>
          </w:p>
          <w:p w:rsidR="00000000" w:rsidRPr="00874BE1" w:rsidP="00874BE1">
            <w:pPr>
              <w:pStyle w:val="ListBullet"/>
            </w:pPr>
            <w:r w:rsidRPr="00874BE1">
              <w:t>Safe Working Limits (SWL) and Working Load Limits (WLL) of load shifting equipment and storage facilities</w:t>
            </w:r>
          </w:p>
          <w:p w:rsidR="00000000" w:rsidRPr="00874BE1" w:rsidP="00874BE1">
            <w:pPr>
              <w:pStyle w:val="ListBullet"/>
            </w:pPr>
            <w:r w:rsidRPr="00874BE1">
              <w:t>Australian and International standards, criteria and certification requirements</w:t>
            </w:r>
          </w:p>
          <w:p w:rsidR="00000000" w:rsidRPr="00874BE1" w:rsidP="00874BE1">
            <w:pPr>
              <w:pStyle w:val="ListBullet"/>
            </w:pPr>
            <w:r w:rsidRPr="00874BE1">
              <w:t>communications technology equipment, oral, aural or signed communications</w:t>
            </w:r>
          </w:p>
          <w:p w:rsidR="00000000" w:rsidRPr="00874BE1" w:rsidP="00874BE1">
            <w:pPr>
              <w:pStyle w:val="ListBullet"/>
            </w:pPr>
            <w:r w:rsidRPr="00874BE1">
              <w:t>quality assurance standards and procedures</w:t>
            </w:r>
          </w:p>
          <w:p w:rsidR="00000000" w:rsidRPr="00874BE1" w:rsidP="00874BE1">
            <w:pPr>
              <w:pStyle w:val="ListBullet"/>
            </w:pPr>
            <w:r w:rsidRPr="00874BE1">
              <w:t>emergency procedures</w:t>
            </w:r>
          </w:p>
          <w:p w:rsidR="00000000" w:rsidRPr="00874BE1" w:rsidP="00874BE1">
            <w:pPr>
              <w:pStyle w:val="ListBullet"/>
            </w:pPr>
            <w:r w:rsidRPr="00874BE1">
              <w:t>relevant competency standards and training materials</w:t>
            </w:r>
          </w:p>
          <w:p w:rsidR="00000000" w:rsidRPr="00874BE1" w:rsidP="00874BE1">
            <w:pPr>
              <w:pStyle w:val="ListBullet"/>
            </w:pPr>
            <w:r w:rsidRPr="00874BE1">
              <w:t>QA plans, data and document control</w:t>
            </w:r>
          </w:p>
          <w:p w:rsidR="00000000" w:rsidP="00874BE1">
            <w:pPr>
              <w:pStyle w:val="ListBullet"/>
              <w:rPr>
                <w:lang w:val="en-NZ"/>
              </w:rPr>
            </w:pPr>
            <w:r w:rsidRPr="00874BE1">
              <w:t>conditions of service, legisl</w:t>
            </w:r>
            <w:r w:rsidRPr="00874BE1">
              <w:t>ation and industrial agreements including workplace agreements and awards</w:t>
            </w:r>
          </w:p>
        </w:tc>
      </w:tr>
      <w:tr w:rsidTr="000639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874BE1" w:rsidP="00874BE1">
            <w:pPr>
              <w:pStyle w:val="ListBullet"/>
            </w:pPr>
            <w:r w:rsidRPr="00874BE1">
              <w:t>relevant codes and regulations for bulk handling and storage</w:t>
            </w:r>
          </w:p>
          <w:p w:rsidR="00000000" w:rsidRPr="00874BE1" w:rsidP="00874BE1">
            <w:pPr>
              <w:pStyle w:val="ListBullet"/>
            </w:pPr>
            <w:r w:rsidRPr="00874BE1">
              <w:t>Australian and international regulations and codes of practice for the hand</w:t>
            </w:r>
            <w:r w:rsidRPr="00874BE1">
              <w:t>ling, storage and transport of dangerous goods and hazardous substances, including:</w:t>
            </w:r>
          </w:p>
          <w:p w:rsidR="00000000" w:rsidRPr="00874BE1" w:rsidP="00874BE1">
            <w:pPr>
              <w:pStyle w:val="ListBullet2"/>
            </w:pPr>
            <w:r w:rsidRPr="00874BE1">
              <w:t>Australian and International Dangerous Goods Codes</w:t>
            </w:r>
          </w:p>
          <w:p w:rsidR="00000000" w:rsidRPr="00874BE1" w:rsidP="00874BE1">
            <w:pPr>
              <w:pStyle w:val="ListBullet2"/>
            </w:pPr>
            <w:r w:rsidRPr="00874BE1">
              <w:t>Australian and International Explosives Codes</w:t>
            </w:r>
          </w:p>
          <w:p w:rsidR="00000000" w:rsidRPr="00874BE1" w:rsidP="00874BE1">
            <w:pPr>
              <w:pStyle w:val="ListBullet"/>
            </w:pPr>
            <w:r w:rsidRPr="00874BE1">
              <w:t>all relevant Australian and international standards and certification requirements,</w:t>
            </w:r>
          </w:p>
          <w:p w:rsidR="00000000" w:rsidRPr="00874BE1" w:rsidP="00874BE1">
            <w:pPr>
              <w:pStyle w:val="ListBullet"/>
            </w:pPr>
            <w:r w:rsidRPr="00874BE1">
              <w:t>relevant state/territory OH&amp;S and environmental protection legislation in terms of duties of employers, employees, suppliers and contractors</w:t>
            </w:r>
          </w:p>
          <w:p w:rsidR="00000000" w:rsidRPr="00874BE1" w:rsidP="00874BE1">
            <w:pPr>
              <w:pStyle w:val="ListBullet"/>
            </w:pPr>
            <w:r w:rsidRPr="00874BE1">
              <w:t>licence, patent or copyright ar</w:t>
            </w:r>
            <w:r w:rsidRPr="00874BE1">
              <w:t>rangements</w:t>
            </w:r>
          </w:p>
          <w:p w:rsidR="00000000" w:rsidRPr="00874BE1" w:rsidP="00874BE1">
            <w:pPr>
              <w:pStyle w:val="ListBullet"/>
            </w:pPr>
            <w:r w:rsidRPr="00874BE1">
              <w:t>relevant workplace relations legislation</w:t>
            </w:r>
          </w:p>
          <w:p w:rsidR="00000000" w:rsidRPr="00874BE1" w:rsidP="00874BE1">
            <w:pPr>
              <w:pStyle w:val="ListBullet"/>
            </w:pPr>
            <w:r w:rsidRPr="00874BE1">
              <w:t>relevant workers compensation legislation</w:t>
            </w:r>
          </w:p>
          <w:p w:rsidR="00000000" w:rsidRPr="00874BE1" w:rsidP="00874BE1">
            <w:pPr>
              <w:pStyle w:val="ListBullet"/>
            </w:pPr>
            <w:r w:rsidRPr="00874BE1">
              <w:t>equal opportunity legislation</w:t>
            </w:r>
          </w:p>
          <w:p w:rsidR="00000000" w:rsidRPr="00874BE1" w:rsidP="00874BE1">
            <w:pPr>
              <w:pStyle w:val="ListBullet"/>
            </w:pPr>
            <w:r w:rsidRPr="00874BE1">
              <w:t>equal employment opportunity and affirmative action legislation</w:t>
            </w:r>
          </w:p>
          <w:p w:rsidR="00000000" w:rsidRPr="00874BE1" w:rsidP="00874BE1">
            <w:pPr>
              <w:pStyle w:val="ListBullet"/>
            </w:pPr>
            <w:r w:rsidRPr="00874BE1">
              <w:t>workplace relations regulations</w:t>
            </w:r>
          </w:p>
        </w:tc>
      </w:tr>
    </w:tbl>
    <w:p w:rsidR="000639A2" w:rsidP="00874BE1">
      <w:pPr>
        <w:pStyle w:val="BodyText"/>
      </w:pPr>
    </w:p>
    <w:p w:rsidR="000639A2" w:rsidP="00874BE1">
      <w:pPr>
        <w:pStyle w:val="BodyText"/>
      </w:pPr>
    </w:p>
    <w:p w:rsidR="00000000" w:rsidRPr="00874BE1" w:rsidP="00874BE1">
      <w:pPr>
        <w:pStyle w:val="Heading1"/>
      </w:pPr>
      <w:bookmarkStart w:id="12" w:name="O_295607"/>
      <w:bookmarkEnd w:id="12"/>
      <w:r w:rsidRPr="00874BE1">
        <w:t>Unit Sector(s)</w:t>
      </w:r>
    </w:p>
    <w:p w:rsidR="00000000" w:rsidRPr="00874BE1" w:rsidP="00874BE1">
      <w:pPr>
        <w:pStyle w:val="BodyText"/>
      </w:pPr>
      <w:r w:rsidRPr="00874BE1">
        <w:t>Not Applicable</w:t>
      </w:r>
    </w:p>
    <w:p w:rsidR="00000000" w:rsidRPr="00874BE1" w:rsidP="00874BE1">
      <w:pPr>
        <w:pStyle w:val="AllowPageBreak"/>
      </w:pPr>
    </w:p>
    <w:p w:rsidR="00000000" w:rsidRPr="00874BE1" w:rsidP="00874BE1">
      <w:pPr>
        <w:pStyle w:val="Heading1"/>
      </w:pPr>
      <w:bookmarkStart w:id="13" w:name="O_222729"/>
      <w:bookmarkEnd w:id="13"/>
      <w:r w:rsidRPr="00874BE1">
        <w:t>Competency Field</w:t>
      </w:r>
    </w:p>
    <w:tbl>
      <w:tblPr>
        <w:tblW w:w="9640" w:type="dxa"/>
        <w:tblLayout w:type="fixed"/>
        <w:tblCellMar>
          <w:left w:w="62" w:type="dxa"/>
          <w:right w:w="62" w:type="dxa"/>
        </w:tblCellMar>
        <w:tblLook w:val="0000"/>
      </w:tblPr>
      <w:tblGrid>
        <w:gridCol w:w="2978"/>
        <w:gridCol w:w="6662"/>
      </w:tblGrid>
      <w:tr w:rsidTr="000639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4BE1">
            <w:pPr>
              <w:pStyle w:val="BodyText"/>
              <w:rPr>
                <w:lang w:val="en-NZ"/>
              </w:rPr>
            </w:pPr>
            <w:r w:rsidRPr="00874BE1">
              <w:rPr>
                <w:rStyle w:val="SpecialBold"/>
              </w:rPr>
              <w:t>Competency Field</w:t>
            </w:r>
            <w:r w:rsidRPr="00874BE1">
              <w:t xml:space="preserve"> </w:t>
            </w:r>
          </w:p>
        </w:tc>
        <w:tc>
          <w:tcPr>
            <w:tcW w:w="6662" w:type="dxa"/>
            <w:tcBorders>
              <w:top w:val="nil"/>
              <w:left w:val="nil"/>
              <w:bottom w:val="nil"/>
              <w:right w:val="nil"/>
            </w:tcBorders>
            <w:tcMar>
              <w:top w:w="0" w:type="dxa"/>
              <w:left w:w="62" w:type="dxa"/>
              <w:bottom w:w="0" w:type="dxa"/>
              <w:right w:w="62" w:type="dxa"/>
            </w:tcMar>
          </w:tcPr>
          <w:p w:rsidR="00000000" w:rsidRPr="00874BE1" w:rsidP="00874BE1">
            <w:pPr>
              <w:pStyle w:val="BodyText"/>
            </w:pPr>
            <w:r w:rsidRPr="00874BE1">
              <w:t>A - Handling Cargo/Stock</w:t>
            </w:r>
          </w:p>
        </w:tc>
      </w:tr>
    </w:tbl>
    <w:p w:rsidR="000639A2" w:rsidP="00874BE1">
      <w:pPr>
        <w:pStyle w:val="BodyText"/>
      </w:pPr>
    </w:p>
    <w:p w:rsidR="000639A2" w:rsidP="00874BE1">
      <w:pPr>
        <w:pStyle w:val="BodyText"/>
      </w:pPr>
    </w:p>
    <w:p w:rsidR="00000000" w:rsidRPr="00874BE1" w:rsidP="00874BE1"/>
    <w:sectPr w:rsidSect="00874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9A2" w:rsidP="000639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A2" w:rsidP="00874B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639A2" w:rsidP="00874B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39A2" w:rsidP="00874B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E1" w:rsidRPr="000639A2" w:rsidP="000639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A2" w:rsidRPr="002D2AF8" w:rsidP="00874BE1">
    <w:pPr>
      <w:pStyle w:val="Header"/>
      <w:framePr w:wrap="around"/>
    </w:pPr>
    <w:r>
      <w:fldChar w:fldCharType="begin"/>
    </w:r>
    <w:r>
      <w:instrText xml:space="preserve"> TITLE   \* MERGEFORMAT </w:instrText>
    </w:r>
    <w:r>
      <w:fldChar w:fldCharType="separate"/>
    </w:r>
    <w:r>
      <w:t>TLIA5029A Plan and manage storage of dangerous goods and 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639A2" w:rsidP="00874B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8F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8E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28C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B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BE1"/>
    <w:pPr>
      <w:spacing w:before="360" w:after="60"/>
      <w:outlineLvl w:val="0"/>
    </w:pPr>
    <w:rPr>
      <w:sz w:val="32"/>
    </w:rPr>
  </w:style>
  <w:style w:type="paragraph" w:styleId="Heading2">
    <w:name w:val="heading 2"/>
    <w:basedOn w:val="HeadingBase"/>
    <w:next w:val="BodyText"/>
    <w:link w:val="Heading2Char"/>
    <w:qFormat/>
    <w:rsid w:val="00874BE1"/>
    <w:pPr>
      <w:keepLines/>
      <w:spacing w:before="240" w:after="120"/>
      <w:outlineLvl w:val="1"/>
    </w:pPr>
    <w:rPr>
      <w:sz w:val="28"/>
      <w:szCs w:val="40"/>
    </w:rPr>
  </w:style>
  <w:style w:type="paragraph" w:styleId="Heading3">
    <w:name w:val="heading 3"/>
    <w:basedOn w:val="HeadingBase"/>
    <w:next w:val="BodyText"/>
    <w:link w:val="Heading3Char"/>
    <w:qFormat/>
    <w:rsid w:val="00874BE1"/>
    <w:pPr>
      <w:spacing w:before="180" w:after="120"/>
      <w:outlineLvl w:val="2"/>
    </w:pPr>
    <w:rPr>
      <w:spacing w:val="-10"/>
      <w:kern w:val="32"/>
    </w:rPr>
  </w:style>
  <w:style w:type="paragraph" w:styleId="Heading4">
    <w:name w:val="heading 4"/>
    <w:basedOn w:val="HeadingBase"/>
    <w:next w:val="BodyText"/>
    <w:link w:val="Heading4Char"/>
    <w:qFormat/>
    <w:rsid w:val="00874BE1"/>
    <w:pPr>
      <w:spacing w:before="160" w:after="120"/>
      <w:outlineLvl w:val="3"/>
    </w:pPr>
    <w:rPr>
      <w:sz w:val="22"/>
    </w:rPr>
  </w:style>
  <w:style w:type="paragraph" w:styleId="Heading5">
    <w:name w:val="heading 5"/>
    <w:basedOn w:val="HeadingBase"/>
    <w:next w:val="Normal"/>
    <w:link w:val="Heading5Char"/>
    <w:qFormat/>
    <w:rsid w:val="00874BE1"/>
    <w:pPr>
      <w:spacing w:before="80"/>
      <w:outlineLvl w:val="4"/>
    </w:pPr>
    <w:rPr>
      <w:color w:val="918585"/>
      <w:sz w:val="20"/>
    </w:rPr>
  </w:style>
  <w:style w:type="paragraph" w:styleId="Heading6">
    <w:name w:val="heading 6"/>
    <w:basedOn w:val="HeadingBase"/>
    <w:next w:val="Normal"/>
    <w:link w:val="Heading6Char"/>
    <w:qFormat/>
    <w:rsid w:val="00874BE1"/>
    <w:pPr>
      <w:spacing w:before="60"/>
      <w:outlineLvl w:val="5"/>
    </w:pPr>
    <w:rPr>
      <w:color w:val="918585"/>
      <w:sz w:val="20"/>
    </w:rPr>
  </w:style>
  <w:style w:type="paragraph" w:styleId="Heading7">
    <w:name w:val="heading 7"/>
    <w:basedOn w:val="Normal"/>
    <w:next w:val="Normal"/>
    <w:link w:val="Heading7Char"/>
    <w:qFormat/>
    <w:rsid w:val="00874BE1"/>
    <w:pPr>
      <w:ind w:left="720"/>
      <w:outlineLvl w:val="6"/>
    </w:pPr>
    <w:rPr>
      <w:i/>
    </w:rPr>
  </w:style>
  <w:style w:type="paragraph" w:styleId="Heading8">
    <w:name w:val="heading 8"/>
    <w:basedOn w:val="Normal"/>
    <w:next w:val="Normal"/>
    <w:link w:val="Heading8Char"/>
    <w:qFormat/>
    <w:rsid w:val="00874BE1"/>
    <w:pPr>
      <w:ind w:left="720"/>
      <w:outlineLvl w:val="7"/>
    </w:pPr>
    <w:rPr>
      <w:i/>
    </w:rPr>
  </w:style>
  <w:style w:type="paragraph" w:styleId="Heading9">
    <w:name w:val="heading 9"/>
    <w:basedOn w:val="Normal"/>
    <w:next w:val="Normal"/>
    <w:link w:val="Heading9Char"/>
    <w:qFormat/>
    <w:rsid w:val="00874BE1"/>
    <w:pPr>
      <w:ind w:left="720"/>
      <w:outlineLvl w:val="8"/>
    </w:pPr>
    <w:rPr>
      <w:i/>
    </w:rPr>
  </w:style>
  <w:style w:type="character" w:default="1" w:styleId="DefaultParagraphFont">
    <w:name w:val="Default Paragraph Font"/>
    <w:uiPriority w:val="1"/>
    <w:unhideWhenUsed/>
    <w:rsid w:val="00874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BE1"/>
  </w:style>
  <w:style w:type="character" w:customStyle="1" w:styleId="Heading1Char">
    <w:name w:val="Heading 1 Char"/>
    <w:basedOn w:val="DefaultParagraphFont"/>
    <w:link w:val="Heading1"/>
    <w:rsid w:val="00874BE1"/>
    <w:rPr>
      <w:rFonts w:ascii="Times New Roman" w:eastAsia="Times New Roman" w:hAnsi="Times New Roman" w:cs="Times New Roman"/>
      <w:b/>
      <w:sz w:val="32"/>
      <w:szCs w:val="20"/>
      <w:lang w:eastAsia="en-US"/>
    </w:rPr>
  </w:style>
  <w:style w:type="paragraph" w:styleId="BodyText">
    <w:name w:val="Body Text"/>
    <w:basedOn w:val="Normal"/>
    <w:link w:val="BodyTextChar"/>
    <w:rsid w:val="00874B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BE1"/>
    <w:rPr>
      <w:rFonts w:ascii="Times New Roman" w:eastAsia="Times New Roman" w:hAnsi="Times New Roman" w:cs="Times New Roman"/>
      <w:sz w:val="24"/>
      <w:lang w:eastAsia="en-US"/>
    </w:rPr>
  </w:style>
  <w:style w:type="paragraph" w:styleId="Footer">
    <w:name w:val="footer"/>
    <w:basedOn w:val="Normal"/>
    <w:link w:val="FooterChar"/>
    <w:rsid w:val="00874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BE1"/>
    <w:rPr>
      <w:rFonts w:ascii="Times New Roman" w:eastAsia="Times New Roman" w:hAnsi="Times New Roman" w:cs="Times New Roman"/>
      <w:sz w:val="16"/>
      <w:lang w:eastAsia="en-US"/>
    </w:rPr>
  </w:style>
  <w:style w:type="paragraph" w:styleId="List">
    <w:name w:val="List"/>
    <w:basedOn w:val="BodyText"/>
    <w:next w:val="BodyText"/>
    <w:rsid w:val="00874BE1"/>
    <w:pPr>
      <w:tabs>
        <w:tab w:val="left" w:pos="340"/>
      </w:tabs>
      <w:spacing w:before="60" w:after="60"/>
      <w:ind w:left="340" w:hanging="340"/>
    </w:pPr>
  </w:style>
  <w:style w:type="paragraph" w:styleId="ListBullet">
    <w:name w:val="List Bullet"/>
    <w:basedOn w:val="List"/>
    <w:rsid w:val="00874BE1"/>
    <w:pPr>
      <w:numPr>
        <w:numId w:val="13"/>
      </w:numPr>
      <w:tabs>
        <w:tab w:val="clear" w:pos="340"/>
      </w:tabs>
      <w:spacing w:before="40" w:after="40"/>
    </w:pPr>
  </w:style>
  <w:style w:type="character" w:customStyle="1" w:styleId="SpecialBold">
    <w:name w:val="Special Bold"/>
    <w:basedOn w:val="DefaultParagraphFont"/>
    <w:rsid w:val="00874BE1"/>
    <w:rPr>
      <w:b/>
      <w:spacing w:val="0"/>
    </w:rPr>
  </w:style>
  <w:style w:type="paragraph" w:styleId="ListBullet2">
    <w:name w:val="List Bullet 2"/>
    <w:basedOn w:val="List2"/>
    <w:rsid w:val="00874BE1"/>
    <w:pPr>
      <w:numPr>
        <w:numId w:val="14"/>
      </w:numPr>
      <w:tabs>
        <w:tab w:val="clear" w:pos="680"/>
      </w:tabs>
    </w:pPr>
  </w:style>
  <w:style w:type="paragraph" w:customStyle="1" w:styleId="SuperHeading">
    <w:name w:val="SuperHeading"/>
    <w:basedOn w:val="Normal"/>
    <w:rsid w:val="00874BE1"/>
    <w:pPr>
      <w:spacing w:before="240" w:after="120"/>
      <w:outlineLvl w:val="0"/>
    </w:pPr>
    <w:rPr>
      <w:rFonts w:ascii="Times New Roman" w:hAnsi="Times New Roman"/>
      <w:b/>
      <w:sz w:val="28"/>
    </w:rPr>
  </w:style>
  <w:style w:type="paragraph" w:customStyle="1" w:styleId="AllowPageBreak">
    <w:name w:val="AllowPageBreak"/>
    <w:rsid w:val="00874B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B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B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BE1"/>
    <w:rPr>
      <w:rFonts w:ascii="Courier New" w:eastAsia="Times New Roman" w:hAnsi="Courier New" w:cs="Times New Roman"/>
      <w:i/>
      <w:szCs w:val="20"/>
      <w:lang w:eastAsia="en-US"/>
    </w:rPr>
  </w:style>
  <w:style w:type="paragraph" w:customStyle="1" w:styleId="HeadingBase">
    <w:name w:val="Heading Base"/>
    <w:rsid w:val="00874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BE1"/>
    <w:pPr>
      <w:tabs>
        <w:tab w:val="right" w:leader="dot" w:pos="9072"/>
      </w:tabs>
      <w:ind w:left="567"/>
    </w:pPr>
    <w:rPr>
      <w:szCs w:val="22"/>
    </w:rPr>
  </w:style>
  <w:style w:type="paragraph" w:customStyle="1" w:styleId="TOCBase">
    <w:name w:val="TOC Base"/>
    <w:rsid w:val="00874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BE1"/>
    <w:pPr>
      <w:tabs>
        <w:tab w:val="right" w:leader="dot" w:pos="9072"/>
      </w:tabs>
      <w:spacing w:before="40" w:after="40"/>
      <w:ind w:left="284"/>
    </w:pPr>
    <w:rPr>
      <w:rFonts w:ascii="Times New Roman" w:hAnsi="Times New Roman"/>
    </w:rPr>
  </w:style>
  <w:style w:type="paragraph" w:styleId="TOC1">
    <w:name w:val="toc 1"/>
    <w:basedOn w:val="TOCBase"/>
    <w:next w:val="Normal"/>
    <w:rsid w:val="00874B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BE1"/>
    <w:pPr>
      <w:spacing w:before="5040"/>
      <w:jc w:val="center"/>
    </w:pPr>
    <w:rPr>
      <w:sz w:val="48"/>
      <w:szCs w:val="72"/>
      <w:lang w:val="en-US"/>
    </w:rPr>
  </w:style>
  <w:style w:type="character" w:customStyle="1" w:styleId="TitleChar">
    <w:name w:val="Title Char"/>
    <w:basedOn w:val="DefaultParagraphFont"/>
    <w:link w:val="Title"/>
    <w:rsid w:val="00874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BE1"/>
    <w:pPr>
      <w:tabs>
        <w:tab w:val="left" w:pos="3600"/>
        <w:tab w:val="left" w:pos="3958"/>
      </w:tabs>
    </w:pPr>
  </w:style>
  <w:style w:type="paragraph" w:customStyle="1" w:styleId="Note">
    <w:name w:val="Note"/>
    <w:basedOn w:val="BodyText"/>
    <w:rsid w:val="00874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BE1"/>
    <w:pPr>
      <w:framePr w:wrap="auto" w:hAnchor="text" w:y="6049"/>
    </w:pPr>
    <w:rPr>
      <w:color w:val="000000"/>
      <w:sz w:val="40"/>
    </w:rPr>
  </w:style>
  <w:style w:type="paragraph" w:customStyle="1" w:styleId="TOCTitle">
    <w:name w:val="TOCTitle"/>
    <w:basedOn w:val="Heading1"/>
    <w:rsid w:val="00874BE1"/>
    <w:pPr>
      <w:spacing w:after="240"/>
      <w:jc w:val="center"/>
      <w:outlineLvl w:val="9"/>
    </w:pPr>
    <w:rPr>
      <w:caps/>
    </w:rPr>
  </w:style>
  <w:style w:type="paragraph" w:customStyle="1" w:styleId="Version">
    <w:name w:val="Version"/>
    <w:rsid w:val="00874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BE1"/>
    <w:pPr>
      <w:keepNext w:val="0"/>
      <w:tabs>
        <w:tab w:val="right" w:pos="4176"/>
      </w:tabs>
      <w:ind w:left="198" w:hanging="198"/>
    </w:pPr>
    <w:rPr>
      <w:rFonts w:ascii="Garamond" w:hAnsi="Garamond"/>
    </w:rPr>
  </w:style>
  <w:style w:type="paragraph" w:styleId="IndexHeading">
    <w:name w:val="index heading"/>
    <w:basedOn w:val="Normal"/>
    <w:next w:val="Index1"/>
    <w:semiHidden/>
    <w:rsid w:val="00874BE1"/>
    <w:pPr>
      <w:spacing w:before="120" w:after="120"/>
    </w:pPr>
    <w:rPr>
      <w:rFonts w:ascii="Arial" w:hAnsi="Arial"/>
      <w:b/>
      <w:color w:val="918585"/>
      <w:sz w:val="24"/>
    </w:rPr>
  </w:style>
  <w:style w:type="paragraph" w:styleId="Header">
    <w:name w:val="header"/>
    <w:basedOn w:val="Normal"/>
    <w:link w:val="HeaderChar"/>
    <w:rsid w:val="00874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BE1"/>
    <w:rPr>
      <w:rFonts w:ascii="Times New Roman" w:eastAsia="Times New Roman" w:hAnsi="Times New Roman" w:cs="Times New Roman"/>
      <w:sz w:val="16"/>
      <w:szCs w:val="20"/>
      <w:lang w:val="en-GB" w:eastAsia="en-US"/>
    </w:rPr>
  </w:style>
  <w:style w:type="paragraph" w:customStyle="1" w:styleId="Chapter">
    <w:name w:val="Chapter"/>
    <w:basedOn w:val="Normal"/>
    <w:rsid w:val="00874BE1"/>
    <w:pPr>
      <w:spacing w:before="240"/>
    </w:pPr>
    <w:rPr>
      <w:rFonts w:ascii="Times New Roman" w:hAnsi="Times New Roman"/>
      <w:smallCaps/>
      <w:spacing w:val="80"/>
      <w:sz w:val="28"/>
    </w:rPr>
  </w:style>
  <w:style w:type="paragraph" w:customStyle="1" w:styleId="InChapter">
    <w:name w:val="InChapter"/>
    <w:basedOn w:val="Heading3"/>
    <w:rsid w:val="00874BE1"/>
    <w:pPr>
      <w:spacing w:after="240"/>
      <w:outlineLvl w:val="9"/>
    </w:pPr>
    <w:rPr>
      <w:noProof/>
    </w:rPr>
  </w:style>
  <w:style w:type="paragraph" w:styleId="Index2">
    <w:name w:val="index 2"/>
    <w:basedOn w:val="Normal"/>
    <w:next w:val="Normal"/>
    <w:semiHidden/>
    <w:rsid w:val="00874BE1"/>
    <w:pPr>
      <w:tabs>
        <w:tab w:val="right" w:pos="4176"/>
      </w:tabs>
      <w:ind w:left="568" w:hanging="284"/>
    </w:pPr>
    <w:rPr>
      <w:rFonts w:ascii="Garamond" w:hAnsi="Garamond"/>
    </w:rPr>
  </w:style>
  <w:style w:type="paragraph" w:customStyle="1" w:styleId="Byline">
    <w:name w:val="Byline"/>
    <w:rsid w:val="00874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BE1"/>
    <w:pPr>
      <w:tabs>
        <w:tab w:val="clear" w:pos="3600"/>
        <w:tab w:val="clear" w:pos="3958"/>
      </w:tabs>
      <w:jc w:val="right"/>
    </w:pPr>
  </w:style>
  <w:style w:type="character" w:styleId="Emphasis">
    <w:name w:val="Emphasis"/>
    <w:basedOn w:val="DefaultParagraphFont"/>
    <w:qFormat/>
    <w:rsid w:val="00874BE1"/>
    <w:rPr>
      <w:i/>
    </w:rPr>
  </w:style>
  <w:style w:type="paragraph" w:styleId="Caption">
    <w:name w:val="caption"/>
    <w:basedOn w:val="BodyText"/>
    <w:next w:val="Normal"/>
    <w:qFormat/>
    <w:rsid w:val="00874BE1"/>
    <w:pPr>
      <w:framePr w:w="2268" w:hSpace="181" w:vSpace="181" w:wrap="around" w:vAnchor="text" w:hAnchor="page" w:x="1135" w:y="285" w:anchorLock="1"/>
    </w:pPr>
    <w:rPr>
      <w:i/>
    </w:rPr>
  </w:style>
  <w:style w:type="paragraph" w:customStyle="1" w:styleId="MiniTOCTitle">
    <w:name w:val="MiniTOCTitle"/>
    <w:basedOn w:val="Heading4"/>
    <w:rsid w:val="00874BE1"/>
    <w:pPr>
      <w:spacing w:before="240"/>
      <w:outlineLvl w:val="9"/>
    </w:pPr>
    <w:rPr>
      <w:noProof/>
      <w:sz w:val="24"/>
    </w:rPr>
  </w:style>
  <w:style w:type="paragraph" w:customStyle="1" w:styleId="MiniTOCItem">
    <w:name w:val="MiniTOCItem"/>
    <w:basedOn w:val="ListBullet"/>
    <w:rsid w:val="00874BE1"/>
    <w:pPr>
      <w:numPr>
        <w:numId w:val="0"/>
      </w:numPr>
      <w:tabs>
        <w:tab w:val="right" w:leader="dot" w:pos="6521"/>
      </w:tabs>
      <w:spacing w:before="0" w:after="0"/>
    </w:pPr>
  </w:style>
  <w:style w:type="paragraph" w:customStyle="1" w:styleId="TOFTitle">
    <w:name w:val="TOFTitle"/>
    <w:basedOn w:val="TOCTitle"/>
    <w:rsid w:val="00874BE1"/>
  </w:style>
  <w:style w:type="paragraph" w:styleId="TableofFigures">
    <w:name w:val="table of figures"/>
    <w:basedOn w:val="Normal"/>
    <w:next w:val="Normal"/>
    <w:semiHidden/>
    <w:rsid w:val="00874BE1"/>
    <w:pPr>
      <w:tabs>
        <w:tab w:val="right" w:leader="dot" w:pos="9072"/>
      </w:tabs>
      <w:ind w:left="970" w:hanging="403"/>
    </w:pPr>
    <w:rPr>
      <w:rFonts w:ascii="Times New Roman" w:hAnsi="Times New Roman"/>
      <w:b/>
    </w:rPr>
  </w:style>
  <w:style w:type="paragraph" w:styleId="ListNumber">
    <w:name w:val="List Number"/>
    <w:basedOn w:val="List"/>
    <w:rsid w:val="00874BE1"/>
    <w:pPr>
      <w:numPr>
        <w:numId w:val="11"/>
      </w:numPr>
    </w:pPr>
  </w:style>
  <w:style w:type="character" w:customStyle="1" w:styleId="WingdingSymbols">
    <w:name w:val="Wingding Symbols"/>
    <w:rsid w:val="00874BE1"/>
    <w:rPr>
      <w:rFonts w:ascii="Wingdings" w:hAnsi="Wingdings"/>
    </w:rPr>
  </w:style>
  <w:style w:type="paragraph" w:customStyle="1" w:styleId="TableHeading">
    <w:name w:val="Table Heading"/>
    <w:basedOn w:val="HeadingBase"/>
    <w:rsid w:val="00874BE1"/>
    <w:pPr>
      <w:keepLines/>
      <w:pBdr>
        <w:bottom w:val="single" w:sz="6" w:space="1" w:color="918585"/>
      </w:pBdr>
      <w:spacing w:before="240"/>
    </w:pPr>
  </w:style>
  <w:style w:type="character" w:customStyle="1" w:styleId="HotSpot">
    <w:name w:val="HotSpot"/>
    <w:rsid w:val="00874BE1"/>
    <w:rPr>
      <w:color w:val="0033CC"/>
      <w:u w:val="none"/>
    </w:rPr>
  </w:style>
  <w:style w:type="paragraph" w:customStyle="1" w:styleId="BodyTextRight">
    <w:name w:val="Body Text Right"/>
    <w:basedOn w:val="BodyText"/>
    <w:rsid w:val="00874BE1"/>
    <w:pPr>
      <w:spacing w:before="0" w:after="0"/>
      <w:jc w:val="right"/>
    </w:pPr>
  </w:style>
  <w:style w:type="paragraph" w:styleId="Index3">
    <w:name w:val="index 3"/>
    <w:basedOn w:val="ListNumber2"/>
    <w:next w:val="Normal"/>
    <w:semiHidden/>
    <w:rsid w:val="00874BE1"/>
    <w:pPr>
      <w:numPr>
        <w:numId w:val="0"/>
      </w:numPr>
      <w:tabs>
        <w:tab w:val="right" w:leader="dot" w:pos="4176"/>
      </w:tabs>
    </w:pPr>
  </w:style>
  <w:style w:type="paragraph" w:styleId="ListNumber2">
    <w:name w:val="List Number 2"/>
    <w:basedOn w:val="List2"/>
    <w:rsid w:val="00874BE1"/>
    <w:pPr>
      <w:numPr>
        <w:numId w:val="10"/>
      </w:numPr>
      <w:tabs>
        <w:tab w:val="clear" w:pos="1060"/>
      </w:tabs>
    </w:pPr>
  </w:style>
  <w:style w:type="paragraph" w:customStyle="1" w:styleId="MarginNote">
    <w:name w:val="Margin Note"/>
    <w:basedOn w:val="BodyText"/>
    <w:rsid w:val="00874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B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BE1"/>
    <w:rPr>
      <w:sz w:val="32"/>
    </w:rPr>
  </w:style>
  <w:style w:type="paragraph" w:customStyle="1" w:styleId="HeadingProcedure">
    <w:name w:val="Heading Procedure"/>
    <w:basedOn w:val="HeadingBase"/>
    <w:next w:val="Normal"/>
    <w:rsid w:val="00874BE1"/>
    <w:pPr>
      <w:tabs>
        <w:tab w:val="left" w:pos="0"/>
      </w:tabs>
      <w:spacing w:before="120" w:after="60"/>
    </w:pPr>
    <w:rPr>
      <w:i/>
      <w:color w:val="918585"/>
      <w:sz w:val="22"/>
    </w:rPr>
  </w:style>
  <w:style w:type="paragraph" w:customStyle="1" w:styleId="TableBodyText">
    <w:name w:val="Table Body Text"/>
    <w:basedOn w:val="BodyText"/>
    <w:rsid w:val="00874BE1"/>
    <w:pPr>
      <w:spacing w:before="60" w:after="60"/>
    </w:pPr>
  </w:style>
  <w:style w:type="paragraph" w:styleId="ListContinue">
    <w:name w:val="List Continue"/>
    <w:basedOn w:val="List"/>
    <w:rsid w:val="00874BE1"/>
    <w:pPr>
      <w:ind w:firstLine="0"/>
    </w:pPr>
  </w:style>
  <w:style w:type="paragraph" w:customStyle="1" w:styleId="ListNote">
    <w:name w:val="List Note"/>
    <w:basedOn w:val="List"/>
    <w:rsid w:val="00874BE1"/>
    <w:pPr>
      <w:pBdr>
        <w:top w:val="single" w:sz="6" w:space="2" w:color="918585"/>
        <w:bottom w:val="single" w:sz="6" w:space="2" w:color="918585"/>
      </w:pBdr>
      <w:tabs>
        <w:tab w:val="left" w:pos="1021"/>
      </w:tabs>
      <w:ind w:firstLine="0"/>
    </w:pPr>
  </w:style>
  <w:style w:type="paragraph" w:customStyle="1" w:styleId="Warning">
    <w:name w:val="Warning"/>
    <w:basedOn w:val="BodyText"/>
    <w:rsid w:val="00874BE1"/>
    <w:pPr>
      <w:shd w:val="clear" w:color="auto" w:fill="D9D9D9"/>
      <w:tabs>
        <w:tab w:val="left" w:pos="992"/>
      </w:tabs>
      <w:ind w:left="119" w:right="119"/>
    </w:pPr>
    <w:rPr>
      <w:sz w:val="20"/>
    </w:rPr>
  </w:style>
  <w:style w:type="paragraph" w:customStyle="1" w:styleId="MarginIcons">
    <w:name w:val="Margin Icons"/>
    <w:basedOn w:val="BodyText"/>
    <w:rsid w:val="00874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BE1"/>
    <w:rPr>
      <w:rFonts w:ascii="Courier New" w:hAnsi="Courier New"/>
    </w:rPr>
  </w:style>
  <w:style w:type="paragraph" w:customStyle="1" w:styleId="NoteBullet">
    <w:name w:val="Note Bullet"/>
    <w:basedOn w:val="Note"/>
    <w:rsid w:val="00874BE1"/>
    <w:pPr>
      <w:tabs>
        <w:tab w:val="clear" w:pos="680"/>
      </w:tabs>
      <w:spacing w:before="60" w:after="60"/>
    </w:pPr>
  </w:style>
  <w:style w:type="paragraph" w:customStyle="1" w:styleId="SubHeading2">
    <w:name w:val="SubHeading2"/>
    <w:basedOn w:val="HeadingBase"/>
    <w:rsid w:val="00874BE1"/>
    <w:pPr>
      <w:spacing w:before="240" w:after="60"/>
    </w:pPr>
    <w:rPr>
      <w:sz w:val="20"/>
    </w:rPr>
  </w:style>
  <w:style w:type="paragraph" w:customStyle="1" w:styleId="SubHeading1">
    <w:name w:val="SubHeading1"/>
    <w:basedOn w:val="HeadingBase"/>
    <w:rsid w:val="00874BE1"/>
    <w:pPr>
      <w:spacing w:before="240" w:after="60"/>
    </w:pPr>
    <w:rPr>
      <w:color w:val="918585"/>
      <w:sz w:val="22"/>
    </w:rPr>
  </w:style>
  <w:style w:type="paragraph" w:customStyle="1" w:styleId="SideHeading">
    <w:name w:val="Side Heading"/>
    <w:basedOn w:val="HeadingBase"/>
    <w:rsid w:val="00874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BE1"/>
    <w:pPr>
      <w:numPr>
        <w:numId w:val="12"/>
      </w:numPr>
    </w:pPr>
  </w:style>
  <w:style w:type="paragraph" w:styleId="PlainText">
    <w:name w:val="Plain Text"/>
    <w:basedOn w:val="Normal"/>
    <w:link w:val="PlainTextChar"/>
    <w:rsid w:val="00874BE1"/>
    <w:rPr>
      <w:sz w:val="20"/>
    </w:rPr>
  </w:style>
  <w:style w:type="character" w:customStyle="1" w:styleId="PlainTextChar">
    <w:name w:val="Plain Text Char"/>
    <w:basedOn w:val="DefaultParagraphFont"/>
    <w:link w:val="PlainText"/>
    <w:rsid w:val="00874BE1"/>
    <w:rPr>
      <w:rFonts w:ascii="Courier New" w:eastAsia="Times New Roman" w:hAnsi="Courier New" w:cs="Times New Roman"/>
      <w:sz w:val="20"/>
      <w:szCs w:val="20"/>
      <w:lang w:eastAsia="en-US"/>
    </w:rPr>
  </w:style>
  <w:style w:type="character" w:customStyle="1" w:styleId="MenuOption">
    <w:name w:val="Menu Option"/>
    <w:basedOn w:val="DefaultParagraphFont"/>
    <w:rsid w:val="00874BE1"/>
    <w:rPr>
      <w:b/>
      <w:smallCaps/>
    </w:rPr>
  </w:style>
  <w:style w:type="paragraph" w:customStyle="1" w:styleId="TableListNumber">
    <w:name w:val="Table List Number"/>
    <w:basedOn w:val="ListNumber"/>
    <w:rsid w:val="00874BE1"/>
    <w:pPr>
      <w:numPr>
        <w:numId w:val="0"/>
      </w:numPr>
    </w:pPr>
  </w:style>
  <w:style w:type="paragraph" w:styleId="TOC4">
    <w:name w:val="toc 4"/>
    <w:basedOn w:val="TOCBase"/>
    <w:next w:val="Normal"/>
    <w:semiHidden/>
    <w:rsid w:val="00874BE1"/>
    <w:pPr>
      <w:tabs>
        <w:tab w:val="right" w:leader="dot" w:pos="9071"/>
      </w:tabs>
      <w:ind w:left="1701"/>
    </w:pPr>
  </w:style>
  <w:style w:type="paragraph" w:customStyle="1" w:styleId="ListAlpha">
    <w:name w:val="List Alpha"/>
    <w:basedOn w:val="List"/>
    <w:rsid w:val="00874BE1"/>
    <w:pPr>
      <w:numPr>
        <w:numId w:val="9"/>
      </w:numPr>
    </w:pPr>
  </w:style>
  <w:style w:type="paragraph" w:customStyle="1" w:styleId="ListAlpha2">
    <w:name w:val="List Alpha 2"/>
    <w:basedOn w:val="List2"/>
    <w:rsid w:val="00874BE1"/>
    <w:pPr>
      <w:numPr>
        <w:numId w:val="8"/>
      </w:numPr>
    </w:pPr>
  </w:style>
  <w:style w:type="paragraph" w:styleId="List2">
    <w:name w:val="List 2"/>
    <w:basedOn w:val="BodyText"/>
    <w:rsid w:val="00874BE1"/>
    <w:pPr>
      <w:tabs>
        <w:tab w:val="left" w:pos="680"/>
      </w:tabs>
      <w:spacing w:before="60" w:after="60"/>
      <w:ind w:left="680" w:hanging="340"/>
    </w:pPr>
  </w:style>
  <w:style w:type="paragraph" w:styleId="List3">
    <w:name w:val="List 3"/>
    <w:basedOn w:val="BodyText"/>
    <w:rsid w:val="00874BE1"/>
    <w:pPr>
      <w:tabs>
        <w:tab w:val="left" w:pos="1021"/>
      </w:tabs>
      <w:spacing w:before="60" w:after="60"/>
      <w:ind w:left="1020" w:hanging="340"/>
    </w:pPr>
  </w:style>
  <w:style w:type="paragraph" w:styleId="List4">
    <w:name w:val="List 4"/>
    <w:basedOn w:val="BodyText"/>
    <w:rsid w:val="00874BE1"/>
    <w:pPr>
      <w:tabs>
        <w:tab w:val="left" w:pos="1361"/>
      </w:tabs>
      <w:spacing w:before="60" w:after="60"/>
      <w:ind w:left="1361" w:hanging="340"/>
    </w:pPr>
  </w:style>
  <w:style w:type="paragraph" w:styleId="List5">
    <w:name w:val="List 5"/>
    <w:basedOn w:val="BodyText"/>
    <w:rsid w:val="00874BE1"/>
    <w:pPr>
      <w:tabs>
        <w:tab w:val="left" w:pos="1701"/>
      </w:tabs>
      <w:spacing w:before="60" w:after="60"/>
      <w:ind w:left="1701" w:hanging="340"/>
    </w:pPr>
  </w:style>
  <w:style w:type="paragraph" w:styleId="ListBullet3">
    <w:name w:val="List Bullet 3"/>
    <w:basedOn w:val="List3"/>
    <w:rsid w:val="00874BE1"/>
    <w:pPr>
      <w:numPr>
        <w:numId w:val="15"/>
      </w:numPr>
      <w:tabs>
        <w:tab w:val="clear" w:pos="1021"/>
      </w:tabs>
      <w:ind w:left="1037" w:hanging="357"/>
    </w:pPr>
  </w:style>
  <w:style w:type="paragraph" w:styleId="ListBullet4">
    <w:name w:val="List Bullet 4"/>
    <w:basedOn w:val="List4"/>
    <w:rsid w:val="00874BE1"/>
    <w:pPr>
      <w:numPr>
        <w:numId w:val="3"/>
      </w:numPr>
    </w:pPr>
  </w:style>
  <w:style w:type="paragraph" w:styleId="ListBullet5">
    <w:name w:val="List Bullet 5"/>
    <w:basedOn w:val="List5"/>
    <w:rsid w:val="00874BE1"/>
    <w:pPr>
      <w:numPr>
        <w:numId w:val="4"/>
      </w:numPr>
    </w:pPr>
  </w:style>
  <w:style w:type="paragraph" w:styleId="ListContinue2">
    <w:name w:val="List Continue 2"/>
    <w:basedOn w:val="List2"/>
    <w:rsid w:val="00874BE1"/>
    <w:pPr>
      <w:ind w:firstLine="0"/>
    </w:pPr>
  </w:style>
  <w:style w:type="paragraph" w:styleId="ListContinue3">
    <w:name w:val="List Continue 3"/>
    <w:basedOn w:val="List3"/>
    <w:rsid w:val="00874BE1"/>
    <w:pPr>
      <w:ind w:left="1021" w:firstLine="0"/>
    </w:pPr>
  </w:style>
  <w:style w:type="paragraph" w:styleId="ListContinue4">
    <w:name w:val="List Continue 4"/>
    <w:basedOn w:val="List4"/>
    <w:rsid w:val="00874BE1"/>
    <w:pPr>
      <w:ind w:firstLine="0"/>
    </w:pPr>
  </w:style>
  <w:style w:type="paragraph" w:styleId="ListContinue5">
    <w:name w:val="List Continue 5"/>
    <w:basedOn w:val="List5"/>
    <w:rsid w:val="00874BE1"/>
    <w:pPr>
      <w:ind w:firstLine="0"/>
    </w:pPr>
  </w:style>
  <w:style w:type="paragraph" w:styleId="ListNumber3">
    <w:name w:val="List Number 3"/>
    <w:basedOn w:val="List3"/>
    <w:rsid w:val="00874BE1"/>
    <w:pPr>
      <w:numPr>
        <w:numId w:val="5"/>
      </w:numPr>
    </w:pPr>
  </w:style>
  <w:style w:type="paragraph" w:styleId="ListNumber4">
    <w:name w:val="List Number 4"/>
    <w:basedOn w:val="List4"/>
    <w:rsid w:val="00874BE1"/>
    <w:pPr>
      <w:numPr>
        <w:numId w:val="6"/>
      </w:numPr>
    </w:pPr>
  </w:style>
  <w:style w:type="paragraph" w:styleId="ListNumber5">
    <w:name w:val="List Number 5"/>
    <w:basedOn w:val="List5"/>
    <w:rsid w:val="00874BE1"/>
    <w:pPr>
      <w:numPr>
        <w:numId w:val="7"/>
      </w:numPr>
    </w:pPr>
  </w:style>
  <w:style w:type="paragraph" w:styleId="BlockText">
    <w:name w:val="Block Text"/>
    <w:basedOn w:val="Normal"/>
    <w:rsid w:val="00874BE1"/>
    <w:pPr>
      <w:spacing w:after="120"/>
      <w:ind w:left="1440" w:right="1440"/>
    </w:pPr>
  </w:style>
  <w:style w:type="character" w:customStyle="1" w:styleId="Subscript">
    <w:name w:val="Subscript"/>
    <w:basedOn w:val="DefaultParagraphFont"/>
    <w:rsid w:val="00874BE1"/>
    <w:rPr>
      <w:sz w:val="16"/>
      <w:vertAlign w:val="subscript"/>
    </w:rPr>
  </w:style>
  <w:style w:type="character" w:customStyle="1" w:styleId="Superscript">
    <w:name w:val="Superscript"/>
    <w:basedOn w:val="DefaultParagraphFont"/>
    <w:rsid w:val="00874BE1"/>
    <w:rPr>
      <w:sz w:val="16"/>
      <w:vertAlign w:val="superscript"/>
    </w:rPr>
  </w:style>
  <w:style w:type="character" w:customStyle="1" w:styleId="Symbols">
    <w:name w:val="Symbols"/>
    <w:basedOn w:val="DefaultParagraphFont"/>
    <w:rsid w:val="00874BE1"/>
    <w:rPr>
      <w:rFonts w:ascii="Symbol" w:hAnsi="Symbol"/>
    </w:rPr>
  </w:style>
  <w:style w:type="character" w:customStyle="1" w:styleId="MenuOptions">
    <w:name w:val="Menu Options"/>
    <w:basedOn w:val="DefaultParagraphFont"/>
    <w:rsid w:val="00874BE1"/>
    <w:rPr>
      <w:rFonts w:ascii="Arial Narrow" w:hAnsi="Arial Narrow"/>
      <w:smallCaps/>
    </w:rPr>
  </w:style>
  <w:style w:type="character" w:customStyle="1" w:styleId="Buttons">
    <w:name w:val="Buttons"/>
    <w:basedOn w:val="DefaultParagraphFont"/>
    <w:rsid w:val="00874BE1"/>
    <w:rPr>
      <w:b/>
    </w:rPr>
  </w:style>
  <w:style w:type="character" w:customStyle="1" w:styleId="Underlined">
    <w:name w:val="Underlined"/>
    <w:basedOn w:val="DefaultParagraphFont"/>
    <w:rsid w:val="00874BE1"/>
    <w:rPr>
      <w:u w:val="single"/>
    </w:rPr>
  </w:style>
  <w:style w:type="paragraph" w:customStyle="1" w:styleId="TableBodyTextRight">
    <w:name w:val="Table Body Text Right"/>
    <w:basedOn w:val="TableBodyText"/>
    <w:rsid w:val="00874BE1"/>
    <w:pPr>
      <w:widowControl w:val="0"/>
      <w:autoSpaceDE w:val="0"/>
      <w:autoSpaceDN w:val="0"/>
      <w:adjustRightInd w:val="0"/>
      <w:jc w:val="right"/>
    </w:pPr>
    <w:rPr>
      <w:rFonts w:cs="Arial"/>
      <w:szCs w:val="18"/>
    </w:rPr>
  </w:style>
  <w:style w:type="paragraph" w:customStyle="1" w:styleId="CopyrightText">
    <w:name w:val="Copyright Text"/>
    <w:basedOn w:val="BodyText"/>
    <w:rsid w:val="00874BE1"/>
    <w:rPr>
      <w:sz w:val="18"/>
    </w:rPr>
  </w:style>
  <w:style w:type="paragraph" w:customStyle="1" w:styleId="BodySmallRight">
    <w:name w:val="Body Small Right"/>
    <w:basedOn w:val="BodyTextRight"/>
    <w:rsid w:val="00874BE1"/>
    <w:rPr>
      <w:sz w:val="18"/>
      <w:szCs w:val="18"/>
    </w:rPr>
  </w:style>
  <w:style w:type="paragraph" w:customStyle="1" w:styleId="MarginEdition">
    <w:name w:val="Margin Edition"/>
    <w:basedOn w:val="MarginNote"/>
    <w:rsid w:val="00874BE1"/>
    <w:pPr>
      <w:spacing w:before="0" w:after="0"/>
    </w:pPr>
    <w:rPr>
      <w:rFonts w:ascii="Times New Roman" w:hAnsi="Times New Roman"/>
      <w:color w:val="999999"/>
    </w:rPr>
  </w:style>
  <w:style w:type="paragraph" w:customStyle="1" w:styleId="Spacer">
    <w:name w:val="Spacer"/>
    <w:basedOn w:val="Normal"/>
    <w:rsid w:val="00874BE1"/>
    <w:rPr>
      <w:sz w:val="2"/>
      <w:szCs w:val="2"/>
    </w:rPr>
  </w:style>
  <w:style w:type="character" w:customStyle="1" w:styleId="Small">
    <w:name w:val="Small"/>
    <w:basedOn w:val="DefaultParagraphFont"/>
    <w:rsid w:val="00874BE1"/>
    <w:rPr>
      <w:sz w:val="16"/>
    </w:rPr>
  </w:style>
  <w:style w:type="paragraph" w:customStyle="1" w:styleId="WideTable">
    <w:name w:val="Wide Table"/>
    <w:basedOn w:val="Normal"/>
    <w:rsid w:val="00874BE1"/>
    <w:pPr>
      <w:ind w:left="-1418"/>
    </w:pPr>
    <w:rPr>
      <w:sz w:val="2"/>
      <w:szCs w:val="2"/>
    </w:rPr>
  </w:style>
  <w:style w:type="character" w:styleId="PageNumber">
    <w:name w:val="page number"/>
    <w:basedOn w:val="DefaultParagraphFont"/>
    <w:rsid w:val="00874BE1"/>
  </w:style>
  <w:style w:type="paragraph" w:styleId="Quote">
    <w:name w:val="Quote"/>
    <w:basedOn w:val="Heading1"/>
    <w:link w:val="QuoteChar"/>
    <w:qFormat/>
    <w:rsid w:val="00874BE1"/>
    <w:rPr>
      <w:b w:val="0"/>
      <w:sz w:val="72"/>
      <w:szCs w:val="72"/>
      <w:lang w:val="en-NZ"/>
    </w:rPr>
  </w:style>
  <w:style w:type="character" w:customStyle="1" w:styleId="QuoteChar">
    <w:name w:val="Quote Char"/>
    <w:basedOn w:val="DefaultParagraphFont"/>
    <w:link w:val="Quote"/>
    <w:rsid w:val="00874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BE1"/>
    <w:pPr>
      <w:pageBreakBefore/>
    </w:pPr>
  </w:style>
  <w:style w:type="paragraph" w:customStyle="1" w:styleId="Border">
    <w:name w:val="Border"/>
    <w:basedOn w:val="Normal"/>
    <w:qFormat/>
    <w:rsid w:val="00874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BE1"/>
    <w:rPr>
      <w:b/>
      <w:bCs/>
      <w:i/>
      <w:iCs/>
      <w:color w:val="auto"/>
    </w:rPr>
  </w:style>
  <w:style w:type="paragraph" w:styleId="IntenseQuote">
    <w:name w:val="Intense Quote"/>
    <w:basedOn w:val="Normal"/>
    <w:next w:val="Normal"/>
    <w:link w:val="IntenseQuoteChar"/>
    <w:uiPriority w:val="30"/>
    <w:qFormat/>
    <w:rsid w:val="00874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B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BE1"/>
    <w:rPr>
      <w:smallCaps/>
      <w:color w:val="auto"/>
      <w:u w:val="single"/>
    </w:rPr>
  </w:style>
  <w:style w:type="character" w:styleId="IntenseReference">
    <w:name w:val="Intense Reference"/>
    <w:basedOn w:val="DefaultParagraphFont"/>
    <w:uiPriority w:val="32"/>
    <w:qFormat/>
    <w:rsid w:val="00874BE1"/>
    <w:rPr>
      <w:b/>
      <w:bCs/>
      <w:smallCaps/>
      <w:color w:val="auto"/>
      <w:spacing w:val="5"/>
      <w:u w:val="single"/>
    </w:rPr>
  </w:style>
  <w:style w:type="paragraph" w:customStyle="1" w:styleId="2ColumnHeading">
    <w:name w:val="2Column Heading"/>
    <w:basedOn w:val="BodyText"/>
    <w:qFormat/>
    <w:rsid w:val="00874BE1"/>
    <w:pPr>
      <w:spacing w:after="60"/>
      <w:ind w:left="-2268"/>
    </w:pPr>
    <w:rPr>
      <w:b/>
    </w:rPr>
  </w:style>
  <w:style w:type="paragraph" w:customStyle="1" w:styleId="Heading1TOC">
    <w:name w:val="Heading1 TOC"/>
    <w:basedOn w:val="Normal"/>
    <w:qFormat/>
    <w:rsid w:val="00874BE1"/>
    <w:pPr>
      <w:spacing w:before="240" w:after="120"/>
    </w:pPr>
    <w:rPr>
      <w:rFonts w:ascii="Times New Roman" w:hAnsi="Times New Roman"/>
      <w:b/>
      <w:sz w:val="32"/>
    </w:rPr>
  </w:style>
  <w:style w:type="paragraph" w:customStyle="1" w:styleId="Heading2TOC">
    <w:name w:val="Heading2 TOC"/>
    <w:basedOn w:val="Normal"/>
    <w:qFormat/>
    <w:rsid w:val="00874BE1"/>
    <w:pPr>
      <w:spacing w:before="240" w:after="60"/>
    </w:pPr>
    <w:rPr>
      <w:rFonts w:ascii="Times New Roman" w:hAnsi="Times New Roman"/>
      <w:b/>
      <w:sz w:val="28"/>
    </w:rPr>
  </w:style>
  <w:style w:type="character" w:customStyle="1" w:styleId="Underline">
    <w:name w:val="Underline"/>
    <w:basedOn w:val="DefaultParagraphFont"/>
    <w:qFormat/>
    <w:rsid w:val="00874BE1"/>
    <w:rPr>
      <w:u w:val="single"/>
    </w:rPr>
  </w:style>
  <w:style w:type="character" w:customStyle="1" w:styleId="BoldandItalics">
    <w:name w:val="Bold and Italics"/>
    <w:qFormat/>
    <w:rsid w:val="00874BE1"/>
    <w:rPr>
      <w:b/>
      <w:i/>
      <w:u w:val="none"/>
    </w:rPr>
  </w:style>
  <w:style w:type="paragraph" w:styleId="BalloonText">
    <w:name w:val="Balloon Text"/>
    <w:basedOn w:val="Normal"/>
    <w:link w:val="BalloonTextChar"/>
    <w:rsid w:val="00874BE1"/>
    <w:rPr>
      <w:rFonts w:ascii="Tahoma" w:hAnsi="Tahoma" w:cs="Tahoma"/>
      <w:sz w:val="16"/>
      <w:szCs w:val="16"/>
    </w:rPr>
  </w:style>
  <w:style w:type="character" w:customStyle="1" w:styleId="BalloonTextChar">
    <w:name w:val="Balloon Text Char"/>
    <w:basedOn w:val="DefaultParagraphFont"/>
    <w:link w:val="BalloonText"/>
    <w:rsid w:val="00874B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B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B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BE1"/>
    <w:rPr>
      <w:b/>
      <w:color w:val="660033"/>
      <w:spacing w:val="0"/>
    </w:rPr>
  </w:style>
  <w:style w:type="paragraph" w:customStyle="1" w:styleId="Nameditemlist">
    <w:name w:val="Named item list"/>
    <w:basedOn w:val="BodyText"/>
    <w:qFormat/>
    <w:rsid w:val="00874B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1894</Words>
  <Characters>12490</Characters>
  <Application>Microsoft Office Word</Application>
  <DocSecurity>0</DocSecurity>
  <Lines>374</Lines>
  <Paragraphs>214</Paragraphs>
  <ScaleCrop>false</ScaleCrop>
  <Company>Author-it Software Corporation Ltd.</Company>
  <LinksUpToDate>false</LinksUpToDate>
  <CharactersWithSpaces>14306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TLIA5029A Plan and manage storage of dangerous goods and hazardous substances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2012-10-10T06:10:00Z</dcterms:created>
  <dcterms:modified xsi:type="dcterms:W3CDTF">2012-10-10T06:10:00Z</dcterms:modified>
</cp:coreProperties>
</file>