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1B9" w:rsidP="00E501B9">
      <w:pPr>
        <w:pStyle w:val="Title"/>
      </w:pPr>
      <w:r>
        <w:fldChar w:fldCharType="begin"/>
      </w:r>
      <w:r>
        <w:instrText xml:space="preserve"> TITLE   \* MERGEFORMAT </w:instrText>
      </w:r>
      <w:r>
        <w:fldChar w:fldCharType="separate"/>
      </w:r>
      <w:r>
        <w:t>TLIA4063A Coordinate stevedoring clerical functions</w:t>
      </w:r>
      <w:r>
        <w:fldChar w:fldCharType="end"/>
      </w:r>
    </w:p>
    <w:p w:rsidR="00E501B9" w:rsidP="00E501B9">
      <w:pPr>
        <w:pStyle w:val="Version"/>
        <w:sectPr w:rsidSect="00C97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5E7" w:rsidP="00C975E7">
      <w:pPr>
        <w:pStyle w:val="SuperHeading"/>
      </w:pPr>
      <w:r w:rsidRPr="00C975E7">
        <w:t>TLIA4063A Coordinate stevedoring clerical functions</w:t>
      </w:r>
    </w:p>
    <w:p w:rsidR="00000000" w:rsidRPr="00C975E7" w:rsidP="00C975E7">
      <w:pPr>
        <w:pStyle w:val="Heading1"/>
      </w:pPr>
      <w:bookmarkStart w:id="1" w:name="O_337887"/>
      <w:bookmarkEnd w:id="1"/>
      <w:r w:rsidRPr="00C975E7">
        <w:t>Modification History</w:t>
      </w:r>
    </w:p>
    <w:p w:rsidR="00000000" w:rsidRPr="00C975E7" w:rsidP="00C975E7">
      <w:pPr>
        <w:pStyle w:val="BodyText"/>
      </w:pPr>
      <w:r w:rsidRPr="00C975E7">
        <w:t>Not applicable.</w:t>
      </w:r>
    </w:p>
    <w:p w:rsidR="00000000" w:rsidRPr="00C975E7" w:rsidP="00C975E7">
      <w:pPr>
        <w:pStyle w:val="AllowPageBreak"/>
      </w:pPr>
    </w:p>
    <w:p w:rsidR="00000000" w:rsidRPr="00C975E7" w:rsidP="00C975E7">
      <w:pPr>
        <w:pStyle w:val="Heading1"/>
      </w:pPr>
      <w:bookmarkStart w:id="2" w:name="O_337885"/>
      <w:bookmarkEnd w:id="2"/>
      <w:r w:rsidRPr="00C975E7">
        <w:t>Unit Descriptor</w:t>
      </w:r>
    </w:p>
    <w:tbl>
      <w:tblPr>
        <w:tblW w:w="9640" w:type="dxa"/>
        <w:tblLayout w:type="fixed"/>
        <w:tblCellMar>
          <w:left w:w="62" w:type="dxa"/>
          <w:right w:w="62" w:type="dxa"/>
        </w:tblCellMar>
        <w:tblLook w:val="0000"/>
      </w:tblPr>
      <w:tblGrid>
        <w:gridCol w:w="2978"/>
        <w:gridCol w:w="6662"/>
      </w:tblGrid>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BodyText"/>
            </w:pPr>
            <w:r w:rsidRPr="00C975E7">
              <w:t xml:space="preserve">This unit involves the skills and knowledge required to coordinate stevedoring clerical functions </w:t>
            </w:r>
            <w:r w:rsidRPr="00C975E7">
              <w:t>in accordance with workplace requirements including monitoring clerical functions; solving operational problems; arranging the inspection/survey of containers and/or cargo, preparing for the next shift; and completing and handing over the shift. Licensing,</w:t>
            </w:r>
            <w:r w:rsidRPr="00C975E7">
              <w:t xml:space="preserve"> legislative, regulatory or certification requirements are applicable to this unit.</w:t>
            </w:r>
          </w:p>
        </w:tc>
      </w:tr>
    </w:tbl>
    <w:p w:rsidR="00E501B9" w:rsidP="00C975E7">
      <w:pPr>
        <w:pStyle w:val="BodyText"/>
      </w:pPr>
    </w:p>
    <w:p w:rsidR="00E501B9" w:rsidP="00C975E7">
      <w:pPr>
        <w:pStyle w:val="BodyText"/>
      </w:pPr>
    </w:p>
    <w:p w:rsidR="00000000" w:rsidRPr="00C975E7" w:rsidP="00C975E7">
      <w:pPr>
        <w:pStyle w:val="Heading1"/>
      </w:pPr>
      <w:bookmarkStart w:id="3" w:name="O_337871"/>
      <w:bookmarkEnd w:id="3"/>
      <w:r w:rsidRPr="00C975E7">
        <w:t>Application of the Unit</w:t>
      </w:r>
    </w:p>
    <w:tbl>
      <w:tblPr>
        <w:tblW w:w="9640" w:type="dxa"/>
        <w:tblLayout w:type="fixed"/>
        <w:tblCellMar>
          <w:left w:w="62" w:type="dxa"/>
          <w:right w:w="62" w:type="dxa"/>
        </w:tblCellMar>
        <w:tblLook w:val="0000"/>
      </w:tblPr>
      <w:tblGrid>
        <w:gridCol w:w="2978"/>
        <w:gridCol w:w="6662"/>
      </w:tblGrid>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BodyText"/>
            </w:pPr>
            <w:r w:rsidRPr="00C975E7">
              <w:t>Work must be carried out in compliance with the relevant standards, regulations and workplace requirements concerning terminal/wharf operations.</w:t>
            </w:r>
          </w:p>
          <w:p w:rsidR="00000000" w:rsidRPr="00C975E7" w:rsidP="00C975E7">
            <w:pPr>
              <w:pStyle w:val="BodyText"/>
            </w:pPr>
            <w:r w:rsidRPr="00C975E7">
              <w:t>Work is performed under some supervision generally within a team environment. It involves the application of wo</w:t>
            </w:r>
            <w:r w:rsidRPr="00C975E7">
              <w:t>rkplace procedures and regulatory requirements to the coordination of clerical functions at a container/cargo terminal/wharf as part of work activities in the stevedoring, transport, distribution and/or allied industries.</w:t>
            </w:r>
          </w:p>
        </w:tc>
      </w:tr>
    </w:tbl>
    <w:p w:rsidR="00E501B9" w:rsidP="00C975E7">
      <w:pPr>
        <w:pStyle w:val="BodyText"/>
      </w:pPr>
    </w:p>
    <w:p w:rsidR="00E501B9" w:rsidP="00C975E7">
      <w:pPr>
        <w:pStyle w:val="BodyText"/>
      </w:pPr>
    </w:p>
    <w:p w:rsidR="00000000" w:rsidRPr="00C975E7" w:rsidP="00C975E7">
      <w:pPr>
        <w:pStyle w:val="Heading1"/>
      </w:pPr>
      <w:bookmarkStart w:id="4" w:name="O_337880"/>
      <w:bookmarkEnd w:id="4"/>
      <w:r w:rsidRPr="00C975E7">
        <w:t>Licensing/Regu</w:t>
      </w:r>
      <w:r w:rsidRPr="00C975E7">
        <w:t>latory Information</w:t>
      </w:r>
    </w:p>
    <w:p w:rsidR="00000000" w:rsidRPr="00C975E7" w:rsidP="00C975E7">
      <w:pPr>
        <w:pStyle w:val="BodyText"/>
      </w:pPr>
      <w:r w:rsidRPr="00C975E7">
        <w:t>Refer to Unit Descriptor</w:t>
      </w:r>
    </w:p>
    <w:p w:rsidR="00000000" w:rsidRPr="00C975E7" w:rsidP="00C975E7">
      <w:pPr>
        <w:pStyle w:val="AllowPageBreak"/>
      </w:pPr>
    </w:p>
    <w:p w:rsidR="00000000" w:rsidRPr="00C975E7" w:rsidP="00C975E7">
      <w:pPr>
        <w:pStyle w:val="Heading1"/>
      </w:pPr>
      <w:bookmarkStart w:id="5" w:name="O_337881"/>
      <w:bookmarkEnd w:id="5"/>
      <w:r w:rsidRPr="00C975E7">
        <w:t>Pre-Requisites</w:t>
      </w:r>
    </w:p>
    <w:p w:rsidR="00000000" w:rsidRPr="00C975E7" w:rsidP="00C975E7">
      <w:pPr>
        <w:pStyle w:val="BodyText"/>
      </w:pPr>
      <w:r w:rsidRPr="00C975E7">
        <w:t>Not Applicable</w:t>
      </w:r>
    </w:p>
    <w:p w:rsidR="00000000" w:rsidRPr="00C975E7" w:rsidP="00C975E7">
      <w:pPr>
        <w:pStyle w:val="AllowPageBreak"/>
      </w:pPr>
    </w:p>
    <w:p w:rsidR="00000000" w:rsidRPr="00C975E7" w:rsidP="00C975E7">
      <w:pPr>
        <w:pStyle w:val="Heading1"/>
      </w:pPr>
      <w:bookmarkStart w:id="6" w:name="O_337875"/>
      <w:bookmarkEnd w:id="6"/>
      <w:r w:rsidRPr="00C975E7">
        <w:t>Employability Skills Information</w:t>
      </w:r>
    </w:p>
    <w:tbl>
      <w:tblPr>
        <w:tblW w:w="9640" w:type="dxa"/>
        <w:tblLayout w:type="fixed"/>
        <w:tblCellMar>
          <w:left w:w="62" w:type="dxa"/>
          <w:right w:w="62" w:type="dxa"/>
        </w:tblCellMar>
        <w:tblLook w:val="0000"/>
      </w:tblPr>
      <w:tblGrid>
        <w:gridCol w:w="2978"/>
        <w:gridCol w:w="6662"/>
      </w:tblGrid>
      <w:tr w:rsidTr="00E501B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BodyText"/>
            </w:pPr>
            <w:r w:rsidRPr="00C975E7">
              <w:t>This unit contains employability skills.</w:t>
            </w:r>
          </w:p>
        </w:tc>
      </w:tr>
    </w:tbl>
    <w:p w:rsidR="00E501B9" w:rsidP="00C975E7">
      <w:pPr>
        <w:pStyle w:val="BodyText"/>
      </w:pPr>
    </w:p>
    <w:p w:rsidR="00E501B9" w:rsidP="00C975E7">
      <w:pPr>
        <w:pStyle w:val="BodyText"/>
      </w:pPr>
    </w:p>
    <w:p w:rsidR="00000000" w:rsidRPr="00C975E7" w:rsidP="00C975E7">
      <w:pPr>
        <w:pStyle w:val="Heading1"/>
      </w:pPr>
      <w:bookmarkStart w:id="7" w:name="O_337874"/>
      <w:bookmarkEnd w:id="7"/>
      <w:r w:rsidRPr="00C975E7">
        <w:t>Elements and Performance Criteria Pre-Content</w:t>
      </w:r>
    </w:p>
    <w:tbl>
      <w:tblPr>
        <w:tblW w:w="9640" w:type="dxa"/>
        <w:tblLayout w:type="fixed"/>
        <w:tblCellMar>
          <w:left w:w="62" w:type="dxa"/>
          <w:right w:w="62" w:type="dxa"/>
        </w:tblCellMar>
        <w:tblLook w:val="0000"/>
      </w:tblPr>
      <w:tblGrid>
        <w:gridCol w:w="2978"/>
        <w:gridCol w:w="6662"/>
      </w:tblGrid>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BodyText"/>
            </w:pPr>
            <w:r w:rsidRPr="00C975E7">
              <w:t>Performance criteria describe the required performance needed to demonstrate achievement of the element. Assessment of performance is to be cons</w:t>
            </w:r>
            <w:r w:rsidRPr="00C975E7">
              <w:t>istent with the evidence guide.</w:t>
            </w:r>
          </w:p>
        </w:tc>
      </w:tr>
    </w:tbl>
    <w:p w:rsidR="00000000" w:rsidRPr="00C975E7" w:rsidP="00C975E7">
      <w:pPr>
        <w:pStyle w:val="BodyText"/>
      </w:pPr>
    </w:p>
    <w:p w:rsidR="00000000" w:rsidRPr="00C975E7" w:rsidP="00C975E7">
      <w:pPr>
        <w:pStyle w:val="AllowPageBreak"/>
      </w:pPr>
    </w:p>
    <w:p w:rsidR="00000000" w:rsidRPr="00C975E7" w:rsidP="00C975E7">
      <w:pPr>
        <w:pStyle w:val="Heading1"/>
      </w:pPr>
      <w:bookmarkStart w:id="8" w:name="O_337873"/>
      <w:bookmarkEnd w:id="8"/>
      <w:r w:rsidRPr="00C975E7">
        <w:t>Elements and Performance Criteria</w:t>
      </w:r>
    </w:p>
    <w:tbl>
      <w:tblPr>
        <w:tblW w:w="9640" w:type="dxa"/>
        <w:tblLayout w:type="fixed"/>
        <w:tblCellMar>
          <w:left w:w="62" w:type="dxa"/>
          <w:right w:w="62" w:type="dxa"/>
        </w:tblCellMar>
        <w:tblLook w:val="0000"/>
      </w:tblPr>
      <w:tblGrid>
        <w:gridCol w:w="2978"/>
        <w:gridCol w:w="6662"/>
      </w:tblGrid>
      <w:tr w:rsidTr="00E501B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975E7" w:rsidP="00C975E7">
            <w:pPr>
              <w:pStyle w:val="List"/>
            </w:pPr>
            <w:r w:rsidRPr="00C975E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975E7">
            <w:pPr>
              <w:pStyle w:val="List"/>
              <w:rPr>
                <w:lang w:val="en-NZ"/>
              </w:rPr>
            </w:pPr>
            <w:r w:rsidRPr="00C975E7">
              <w:rPr>
                <w:rStyle w:val="SpecialBold"/>
              </w:rPr>
              <w:t>PERFORMANCE CRITERIA</w:t>
            </w:r>
          </w:p>
        </w:tc>
      </w:tr>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List"/>
              <w:rPr>
                <w:lang w:val="en-NZ"/>
              </w:rPr>
            </w:pPr>
            <w:r w:rsidRPr="00C975E7">
              <w:rPr>
                <w:rStyle w:val="SpecialBold"/>
              </w:rPr>
              <w:t>1</w:t>
            </w:r>
            <w:r w:rsidRPr="00C975E7">
              <w:tab/>
            </w:r>
            <w:r w:rsidRPr="00C975E7">
              <w:rPr>
                <w:rStyle w:val="SpecialBold"/>
              </w:rPr>
              <w:t>Monitor clerical functions</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List"/>
            </w:pPr>
            <w:r w:rsidRPr="00C975E7">
              <w:t>1.1</w:t>
            </w:r>
            <w:r w:rsidRPr="00C975E7">
              <w:tab/>
              <w:t>Dutie</w:t>
            </w:r>
            <w:r w:rsidRPr="00C975E7">
              <w:t>s and the relationship of the duties to enterprise procedures are outlined and explained in accordance with workplace procedures</w:t>
            </w:r>
          </w:p>
          <w:p w:rsidR="00000000" w:rsidP="00C975E7">
            <w:pPr>
              <w:pStyle w:val="List"/>
              <w:rPr>
                <w:lang w:val="en-NZ"/>
              </w:rPr>
            </w:pPr>
            <w:r w:rsidRPr="00C975E7">
              <w:t>1.2</w:t>
            </w:r>
            <w:r w:rsidRPr="00C975E7">
              <w:tab/>
              <w:t>Clerical work is monitored to ensure it meets workplace requirements</w:t>
            </w:r>
          </w:p>
        </w:tc>
      </w:tr>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List"/>
              <w:rPr>
                <w:lang w:val="en-NZ"/>
              </w:rPr>
            </w:pPr>
            <w:r w:rsidRPr="00C975E7">
              <w:rPr>
                <w:rStyle w:val="SpecialBold"/>
              </w:rPr>
              <w:t>2</w:t>
            </w:r>
            <w:r w:rsidRPr="00C975E7">
              <w:tab/>
            </w:r>
            <w:r w:rsidRPr="00C975E7">
              <w:rPr>
                <w:rStyle w:val="SpecialBold"/>
              </w:rPr>
              <w:t>Solve operational problems</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List"/>
            </w:pPr>
            <w:r w:rsidRPr="00C975E7">
              <w:t>2.1</w:t>
            </w:r>
            <w:r w:rsidRPr="00C975E7">
              <w:tab/>
              <w:t>Potential and actual</w:t>
            </w:r>
            <w:r w:rsidRPr="00C975E7">
              <w:t xml:space="preserve"> problem(s) are identified and or anticipated</w:t>
            </w:r>
          </w:p>
          <w:p w:rsidR="00000000" w:rsidRPr="00C975E7" w:rsidP="00C975E7">
            <w:pPr>
              <w:pStyle w:val="List"/>
            </w:pPr>
            <w:r w:rsidRPr="00C975E7">
              <w:t>2.2</w:t>
            </w:r>
            <w:r w:rsidRPr="00C975E7">
              <w:tab/>
              <w:t>Information and evidence surrounding the problem is collected and analysed</w:t>
            </w:r>
          </w:p>
          <w:p w:rsidR="00000000" w:rsidRPr="00C975E7" w:rsidP="00C975E7">
            <w:pPr>
              <w:pStyle w:val="List"/>
            </w:pPr>
            <w:r w:rsidRPr="00C975E7">
              <w:t>2.3</w:t>
            </w:r>
            <w:r w:rsidRPr="00C975E7">
              <w:tab/>
              <w:t>Options are identified, evaluated and optimal solution selected</w:t>
            </w:r>
          </w:p>
          <w:p w:rsidR="00000000" w:rsidRPr="00C975E7" w:rsidP="00C975E7">
            <w:pPr>
              <w:pStyle w:val="List"/>
            </w:pPr>
            <w:r w:rsidRPr="00C975E7">
              <w:t>2.4</w:t>
            </w:r>
            <w:r w:rsidRPr="00C975E7">
              <w:tab/>
              <w:t>The chosen solution is implemented in accordance with workp</w:t>
            </w:r>
            <w:r w:rsidRPr="00C975E7">
              <w:t>lace procedures</w:t>
            </w:r>
          </w:p>
          <w:p w:rsidR="00000000" w:rsidP="00C975E7">
            <w:pPr>
              <w:pStyle w:val="List"/>
              <w:rPr>
                <w:lang w:val="en-NZ"/>
              </w:rPr>
            </w:pPr>
            <w:r w:rsidRPr="00C975E7">
              <w:t>2.5</w:t>
            </w:r>
            <w:r w:rsidRPr="00C975E7">
              <w:tab/>
              <w:t>The effectiveness of the solution is evaluated against workplace requirements to resolve the problem</w:t>
            </w:r>
          </w:p>
        </w:tc>
      </w:tr>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List"/>
              <w:rPr>
                <w:lang w:val="en-NZ"/>
              </w:rPr>
            </w:pPr>
            <w:r w:rsidRPr="00C975E7">
              <w:rPr>
                <w:rStyle w:val="SpecialBold"/>
              </w:rPr>
              <w:t>3</w:t>
            </w:r>
            <w:r w:rsidRPr="00C975E7">
              <w:tab/>
            </w:r>
            <w:r w:rsidRPr="00C975E7">
              <w:rPr>
                <w:rStyle w:val="SpecialBold"/>
              </w:rPr>
              <w:t>Arrange the inspection</w:t>
            </w:r>
            <w:r w:rsidRPr="00C975E7">
              <w:t>/</w:t>
            </w:r>
            <w:r w:rsidRPr="00C975E7">
              <w:rPr>
                <w:rStyle w:val="SpecialBold"/>
              </w:rPr>
              <w:t>survey of containers</w:t>
            </w:r>
            <w:r w:rsidRPr="00C975E7">
              <w:t>/</w:t>
            </w:r>
            <w:r w:rsidRPr="00C975E7">
              <w:rPr>
                <w:rStyle w:val="SpecialBold"/>
              </w:rPr>
              <w:t>cargo</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List"/>
            </w:pPr>
            <w:r w:rsidRPr="00C975E7">
              <w:t>3.1</w:t>
            </w:r>
            <w:r w:rsidRPr="00C975E7">
              <w:tab/>
              <w:t>Arrangements are made to allow access to identified containers/cargo by author</w:t>
            </w:r>
            <w:r w:rsidRPr="00C975E7">
              <w:t>ised personnel</w:t>
            </w:r>
          </w:p>
          <w:p w:rsidR="00000000" w:rsidP="00C975E7">
            <w:pPr>
              <w:pStyle w:val="List"/>
              <w:rPr>
                <w:lang w:val="en-NZ"/>
              </w:rPr>
            </w:pPr>
            <w:r w:rsidRPr="00C975E7">
              <w:t>3.2</w:t>
            </w:r>
            <w:r w:rsidRPr="00C975E7">
              <w:tab/>
              <w:t>Records of access allowed are completed in accordance with workplace procedures</w:t>
            </w:r>
          </w:p>
        </w:tc>
      </w:tr>
      <w:tr w:rsidTr="00E501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975E7">
            <w:pPr>
              <w:pStyle w:val="List"/>
              <w:rPr>
                <w:lang w:val="en-NZ"/>
              </w:rPr>
            </w:pPr>
            <w:r w:rsidRPr="00C975E7">
              <w:rPr>
                <w:rStyle w:val="SpecialBold"/>
              </w:rPr>
              <w:t>4</w:t>
            </w:r>
            <w:r w:rsidRPr="00C975E7">
              <w:tab/>
            </w:r>
            <w:r w:rsidRPr="00C975E7">
              <w:rPr>
                <w:rStyle w:val="SpecialBold"/>
              </w:rPr>
              <w:t>Prepare for next shift</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List"/>
            </w:pPr>
            <w:r w:rsidRPr="00C975E7">
              <w:t>4.1</w:t>
            </w:r>
            <w:r w:rsidRPr="00C975E7">
              <w:tab/>
              <w:t>Personnel requirements for next shift are determined to ensure safe and efficient operations</w:t>
            </w:r>
          </w:p>
          <w:p w:rsidR="00000000" w:rsidRPr="00C975E7" w:rsidP="00C975E7">
            <w:pPr>
              <w:pStyle w:val="List"/>
            </w:pPr>
            <w:r w:rsidRPr="00C975E7">
              <w:t>4.2</w:t>
            </w:r>
            <w:r w:rsidRPr="00C975E7">
              <w:tab/>
            </w:r>
            <w:r w:rsidRPr="00C975E7">
              <w:t>Container/cargo movements in the yard are checked and recorded to ensure the incoming shift has up-to-date information on the status of work and container/cargo location</w:t>
            </w:r>
          </w:p>
        </w:tc>
      </w:tr>
    </w:tbl>
    <w:p w:rsidR="00E501B9" w:rsidP="00C975E7">
      <w:pPr>
        <w:pStyle w:val="BodyText"/>
      </w:pPr>
    </w:p>
    <w:p w:rsidR="00E501B9" w:rsidP="00C975E7">
      <w:pPr>
        <w:pStyle w:val="BodyText"/>
      </w:pPr>
    </w:p>
    <w:p w:rsidR="00000000" w:rsidRPr="00C975E7" w:rsidP="00C975E7">
      <w:pPr>
        <w:pStyle w:val="Heading1"/>
      </w:pPr>
      <w:bookmarkStart w:id="9" w:name="O_337883"/>
      <w:bookmarkEnd w:id="9"/>
      <w:r w:rsidRPr="00C975E7">
        <w:t>Required Skills and Knowledge</w:t>
      </w:r>
    </w:p>
    <w:tbl>
      <w:tblPr>
        <w:tblW w:w="9640" w:type="dxa"/>
        <w:tblLayout w:type="fixed"/>
        <w:tblCellMar>
          <w:left w:w="62" w:type="dxa"/>
          <w:right w:w="62" w:type="dxa"/>
        </w:tblCellMar>
        <w:tblLook w:val="0000"/>
      </w:tblPr>
      <w:tblGrid>
        <w:gridCol w:w="9640"/>
      </w:tblGrid>
      <w:tr w:rsidTr="00E501B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REQUIRED KNOWLEDGE AND SKILLS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Thi</w:t>
            </w:r>
            <w:r w:rsidRPr="00C975E7">
              <w:t>s describes the essential knowledge and skills and their level required for this unit.</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Required knowledge</w:t>
            </w:r>
            <w:r w:rsidRPr="00C975E7">
              <w:t>:</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 xml:space="preserve">Australian and international standards, codes and regulations relevant to the operation </w:t>
            </w:r>
            <w:r w:rsidRPr="00C975E7">
              <w:t>of terminals/wharves including the Australian and International Dangerous Goods Codes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Relevant OH&amp;S and environmental protection procedures and guidelines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Workplace procedures and policies for the coordination of clerical functions at a container or ca</w:t>
            </w:r>
            <w:r w:rsidRPr="00C975E7">
              <w:t>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Focus of operation of work systems, equipment, management and site operating systems relevant to the coordination of clerical functions at a container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Problems that may occur when coordinating clerical f</w:t>
            </w:r>
            <w:r w:rsidRPr="00C975E7">
              <w:t>unctions at a container or cargo terminal or wharf and appropriate action that can be taken to resolve the problems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Relevant handling and safety codes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Site layout of container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The marking and numbering systems for cargo</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Relevant bond, quarantine or other legislative requirements</w:t>
            </w:r>
          </w:p>
        </w:tc>
      </w:tr>
    </w:tbl>
    <w:p w:rsidR="00000000" w:rsidRPr="00C975E7" w:rsidP="00C975E7">
      <w:pPr>
        <w:pStyle w:val="BodyText"/>
      </w:pPr>
    </w:p>
    <w:tbl>
      <w:tblPr>
        <w:tblW w:w="9640" w:type="dxa"/>
        <w:tblLayout w:type="fixed"/>
        <w:tblCellMar>
          <w:left w:w="62" w:type="dxa"/>
          <w:right w:w="62" w:type="dxa"/>
        </w:tblCellMar>
        <w:tblLook w:val="0000"/>
      </w:tblPr>
      <w:tblGrid>
        <w:gridCol w:w="9640"/>
      </w:tblGrid>
      <w:tr w:rsidTr="00E501B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Required skills</w:t>
            </w:r>
            <w:r w:rsidRPr="00C975E7">
              <w:t>:</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Communicate effectively with others when coordinating clerical functions at a container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Read and interpret instructions, procedures and labels relevant to coordinating clerical functions at a container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Interpret and follow operational instructions and prioritise work when coordinating clerical functions at a conta</w:t>
            </w:r>
            <w:r w:rsidRPr="00C975E7">
              <w:t>iner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Identify cargo, container and goods, coding, ADG and IMDG markings and where applicable emergency information panels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Complete documentation related to work activities when coordinating clerical functions at a container o</w:t>
            </w:r>
            <w:r w:rsidRPr="00C975E7">
              <w:t>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Operate electronic communication equipment to required protocol when coordinating clerical functions at a container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Work collaboratively with others when coordinating clerical functions at a containe</w:t>
            </w:r>
            <w:r w:rsidRPr="00C975E7">
              <w:t>r or cargo terminal or wharf</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Adapt appropriately to cultural differences in the workplace, including modes of behaviour and interactions with others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Promptly report and/or rectify any identified problems, faults or malfunctions in accordance with regul</w:t>
            </w:r>
            <w:r w:rsidRPr="00C975E7">
              <w:t>atory requirements and workplace procedures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Monitor work activities in terms of planned schedule</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Modify activities depending on differing operational contingencies, risk situations and environments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Work systematically with required attention to detail without injury to self or others, or damage to goods or equipment</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Operate and adapt to differences in equipment in accordance with standard operating procedures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Select and use required personal prot</w:t>
            </w:r>
            <w:r w:rsidRPr="00C975E7">
              <w:t>ective equipment conforming to industry and OH&amp;S standards</w:t>
            </w:r>
          </w:p>
        </w:tc>
      </w:tr>
      <w:tr w:rsidTr="00E501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Identify, select and use relevant equipment, processes and procedures when coordinating clerical functions at a container or cargo terminal or wharf</w:t>
            </w:r>
          </w:p>
        </w:tc>
      </w:tr>
    </w:tbl>
    <w:p w:rsidR="00E501B9" w:rsidP="00C975E7">
      <w:pPr>
        <w:pStyle w:val="BodyText"/>
      </w:pPr>
    </w:p>
    <w:p w:rsidR="00E501B9" w:rsidP="00C975E7">
      <w:pPr>
        <w:pStyle w:val="BodyText"/>
      </w:pPr>
    </w:p>
    <w:p w:rsidR="00000000" w:rsidRPr="00C975E7" w:rsidP="00C975E7">
      <w:pPr>
        <w:pStyle w:val="Heading1"/>
      </w:pPr>
      <w:bookmarkStart w:id="10" w:name="O_337877"/>
      <w:bookmarkEnd w:id="10"/>
      <w:r w:rsidRPr="00C975E7">
        <w:t>Evidence Guide</w:t>
      </w:r>
    </w:p>
    <w:tbl>
      <w:tblPr>
        <w:tblW w:w="9499" w:type="dxa"/>
        <w:tblLayout w:type="fixed"/>
        <w:tblCellMar>
          <w:left w:w="62" w:type="dxa"/>
          <w:right w:w="62" w:type="dxa"/>
        </w:tblCellMar>
        <w:tblLook w:val="0000"/>
      </w:tblPr>
      <w:tblGrid>
        <w:gridCol w:w="3524"/>
        <w:gridCol w:w="5975"/>
      </w:tblGrid>
      <w:tr w:rsidTr="00E501B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EVIDENCE GUIDE</w:t>
            </w:r>
          </w:p>
        </w:tc>
      </w:tr>
      <w:tr w:rsidTr="00E501B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The evidence guide provides advice on assessment and must be read in conjunction with the performance criteria, required knowledge and skills, the range statement and the assessment guidelines for this Training Package.</w:t>
            </w:r>
          </w:p>
        </w:tc>
      </w:tr>
      <w:tr w:rsidTr="00E501B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 xml:space="preserve">Critical aspects </w:t>
            </w:r>
            <w:r w:rsidRPr="00C975E7">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The evidence required to demonstrate competency in this unit must be relevant to and satisfy all of the requirements of the elements and performance criteria of this unit and incl</w:t>
            </w:r>
            <w:r w:rsidRPr="00C975E7">
              <w:t>ude demonstration of applying:</w:t>
            </w:r>
          </w:p>
          <w:p w:rsidR="00000000" w:rsidRPr="00C975E7" w:rsidP="00C975E7">
            <w:pPr>
              <w:pStyle w:val="ListBullet2"/>
            </w:pPr>
            <w:r w:rsidRPr="00C975E7">
              <w:t>the underpinning knowledge and skills</w:t>
            </w:r>
          </w:p>
          <w:p w:rsidR="00000000" w:rsidRPr="00C975E7" w:rsidP="00C975E7">
            <w:pPr>
              <w:pStyle w:val="ListBullet2"/>
            </w:pPr>
            <w:r w:rsidRPr="00C975E7">
              <w:t>relevant legislation and workplace procedures</w:t>
            </w:r>
          </w:p>
          <w:p w:rsidR="00000000" w:rsidP="00C975E7">
            <w:pPr>
              <w:pStyle w:val="ListBullet2"/>
              <w:rPr>
                <w:lang w:val="en-NZ"/>
              </w:rPr>
            </w:pPr>
            <w:r w:rsidRPr="00C975E7">
              <w:t>other relevant aspects of the range statement</w:t>
            </w:r>
          </w:p>
        </w:tc>
      </w:tr>
      <w:tr w:rsidTr="00E501B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Performance is demonstrated consistently over a period of time and in a suitable range of contexts</w:t>
            </w:r>
          </w:p>
          <w:p w:rsidR="00000000" w:rsidRPr="00C975E7" w:rsidP="00C975E7">
            <w:pPr>
              <w:pStyle w:val="ListBullet"/>
            </w:pPr>
            <w:r w:rsidRPr="00C975E7">
              <w:t>Resources for assessment include:</w:t>
            </w:r>
          </w:p>
          <w:p w:rsidR="00000000" w:rsidRPr="00C975E7" w:rsidP="00C975E7">
            <w:pPr>
              <w:pStyle w:val="ListBullet2"/>
            </w:pPr>
            <w:r w:rsidRPr="00C975E7">
              <w:t>a range of relevant exercises, case studies and/or other simulated practical and knowledge assessment, and/or</w:t>
            </w:r>
          </w:p>
          <w:p w:rsidR="00000000" w:rsidRPr="00C975E7" w:rsidP="00C975E7">
            <w:pPr>
              <w:pStyle w:val="ListBullet2"/>
            </w:pPr>
            <w:r w:rsidRPr="00C975E7">
              <w:t>access to an appropriate range of relevant operational situations in the workplace</w:t>
            </w:r>
          </w:p>
          <w:p w:rsidR="00000000" w:rsidRPr="00C975E7" w:rsidP="00C975E7">
            <w:pPr>
              <w:pStyle w:val="ListBullet"/>
            </w:pPr>
            <w:r w:rsidRPr="00C975E7">
              <w:t>In both real and simulated environments, access is required to:</w:t>
            </w:r>
          </w:p>
          <w:p w:rsidR="00000000" w:rsidRPr="00C975E7" w:rsidP="00C975E7">
            <w:pPr>
              <w:pStyle w:val="ListBullet2"/>
            </w:pPr>
            <w:r w:rsidRPr="00C975E7">
              <w:t>relevant and appropriate materials and equipment, and</w:t>
            </w:r>
          </w:p>
          <w:p w:rsidR="00000000" w:rsidP="00C975E7">
            <w:pPr>
              <w:pStyle w:val="ListBullet2"/>
              <w:rPr>
                <w:lang w:val="en-NZ"/>
              </w:rPr>
            </w:pPr>
            <w:r w:rsidRPr="00C975E7">
              <w:t>applicable documentation including workplace procedur</w:t>
            </w:r>
            <w:r w:rsidRPr="00C975E7">
              <w:t>es, regulations, codes of practice and operation manuals</w:t>
            </w:r>
          </w:p>
        </w:tc>
      </w:tr>
      <w:tr w:rsidTr="00E501B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Assessment of this unit must be undertaken by a registered training organisation</w:t>
            </w:r>
          </w:p>
          <w:p w:rsidR="00000000" w:rsidRPr="00C975E7" w:rsidP="00C975E7">
            <w:pPr>
              <w:pStyle w:val="ListBullet"/>
            </w:pPr>
            <w:r w:rsidRPr="00C975E7">
              <w:t>As a minimum, assessment of knowledge must be conducted through appropriate written/oral tests</w:t>
            </w:r>
          </w:p>
          <w:p w:rsidR="00000000" w:rsidRPr="00C975E7" w:rsidP="00C975E7">
            <w:pPr>
              <w:pStyle w:val="ListBullet"/>
            </w:pPr>
            <w:r w:rsidRPr="00C975E7">
              <w:t>Practical assessment must occur:</w:t>
            </w:r>
          </w:p>
          <w:p w:rsidR="00000000" w:rsidRPr="00C975E7" w:rsidP="00C975E7">
            <w:pPr>
              <w:pStyle w:val="ListBullet2"/>
            </w:pPr>
            <w:r w:rsidRPr="00C975E7">
              <w:t>through activities in an appropriately simulated environment at the registered training organisation, and/or</w:t>
            </w:r>
          </w:p>
          <w:p w:rsidR="00000000" w:rsidRPr="00C975E7" w:rsidP="00C975E7">
            <w:pPr>
              <w:pStyle w:val="ListBullet2"/>
            </w:pPr>
            <w:r w:rsidRPr="00C975E7">
              <w:t>in an appropriate range of situations in the workplace</w:t>
            </w:r>
          </w:p>
        </w:tc>
      </w:tr>
    </w:tbl>
    <w:p w:rsidR="00E501B9" w:rsidP="00C975E7">
      <w:pPr>
        <w:pStyle w:val="BodyText"/>
      </w:pPr>
    </w:p>
    <w:p w:rsidR="00E501B9" w:rsidP="00C975E7">
      <w:pPr>
        <w:pStyle w:val="BodyText"/>
      </w:pPr>
    </w:p>
    <w:p w:rsidR="00000000" w:rsidRPr="00C975E7" w:rsidP="00C975E7">
      <w:pPr>
        <w:pStyle w:val="Heading1"/>
      </w:pPr>
      <w:bookmarkStart w:id="11" w:name="O_337882"/>
      <w:bookmarkEnd w:id="11"/>
      <w:r w:rsidRPr="00C975E7">
        <w:t>Range Statement</w:t>
      </w:r>
    </w:p>
    <w:tbl>
      <w:tblPr>
        <w:tblW w:w="9640" w:type="dxa"/>
        <w:tblLayout w:type="fixed"/>
        <w:tblCellMar>
          <w:left w:w="62" w:type="dxa"/>
          <w:right w:w="62" w:type="dxa"/>
        </w:tblCellMar>
        <w:tblLook w:val="0000"/>
      </w:tblPr>
      <w:tblGrid>
        <w:gridCol w:w="3486"/>
        <w:gridCol w:w="6154"/>
      </w:tblGrid>
      <w:tr w:rsidTr="00E501B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RANGE STATEMENT</w:t>
            </w:r>
            <w:r w:rsidRPr="00C975E7">
              <w:t xml:space="preserve"> </w:t>
            </w:r>
          </w:p>
        </w:tc>
      </w:tr>
      <w:tr w:rsidTr="00E501B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The range statement relates to the unit of competency as a whole. It allows for different work environments and situations that may affect performance.</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a range of work environments</w:t>
            </w:r>
          </w:p>
          <w:p w:rsidR="00000000" w:rsidP="00C975E7">
            <w:pPr>
              <w:pStyle w:val="ListBullet"/>
              <w:rPr>
                <w:lang w:val="en-NZ"/>
              </w:rPr>
            </w:pPr>
            <w:r w:rsidRPr="00C975E7">
              <w:t>by day or night</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Customers may be:</w:t>
            </w:r>
          </w:p>
        </w:tc>
        <w:tc>
          <w:tcPr>
            <w:tcW w:w="6154"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internal or external</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Workplaces may comprise:</w:t>
            </w:r>
          </w:p>
        </w:tc>
        <w:tc>
          <w:tcPr>
            <w:tcW w:w="6154"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large, medium or small worksites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limited or restricted spaces</w:t>
            </w:r>
          </w:p>
          <w:p w:rsidR="00000000" w:rsidRPr="00C975E7" w:rsidP="00C975E7">
            <w:pPr>
              <w:pStyle w:val="ListBullet"/>
            </w:pPr>
            <w:r w:rsidRPr="00C975E7">
              <w:t>exposed conditions</w:t>
            </w:r>
          </w:p>
          <w:p w:rsidR="00000000" w:rsidP="00C975E7">
            <w:pPr>
              <w:pStyle w:val="ListBullet"/>
              <w:rPr>
                <w:lang w:val="en-NZ"/>
              </w:rPr>
            </w:pPr>
            <w:r w:rsidRPr="00C975E7">
              <w:t>controlled or open environments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Cargo may include:</w:t>
            </w:r>
          </w:p>
        </w:tc>
        <w:tc>
          <w:tcPr>
            <w:tcW w:w="6154" w:type="dxa"/>
            <w:tcBorders>
              <w:top w:val="nil"/>
              <w:left w:val="nil"/>
              <w:bottom w:val="nil"/>
              <w:right w:val="nil"/>
            </w:tcBorders>
            <w:tcMar>
              <w:top w:w="0" w:type="dxa"/>
              <w:left w:w="62" w:type="dxa"/>
              <w:bottom w:w="0" w:type="dxa"/>
              <w:right w:w="62" w:type="dxa"/>
            </w:tcMar>
          </w:tcPr>
          <w:p w:rsidR="00000000" w:rsidP="00C975E7">
            <w:pPr>
              <w:pStyle w:val="ListBullet"/>
              <w:rPr>
                <w:lang w:val="en-NZ"/>
              </w:rPr>
            </w:pPr>
            <w:r w:rsidRPr="00C975E7">
              <w:t>goods with specialist requirements, including temperature controlled goods and dangerous goods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chemicals</w:t>
            </w:r>
          </w:p>
          <w:p w:rsidR="00000000" w:rsidRPr="00C975E7" w:rsidP="00C975E7">
            <w:pPr>
              <w:pStyle w:val="ListBullet"/>
            </w:pPr>
            <w:r w:rsidRPr="00C975E7">
              <w:t>dangerous or hazardous substances</w:t>
            </w:r>
          </w:p>
          <w:p w:rsidR="00000000" w:rsidP="00C975E7">
            <w:pPr>
              <w:pStyle w:val="ListBullet"/>
              <w:rPr>
                <w:lang w:val="en-NZ"/>
              </w:rPr>
            </w:pPr>
            <w:r w:rsidRPr="00C975E7">
              <w:t>movements of equipment, goods and materials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Personnel in work ar</w:t>
            </w:r>
            <w:r w:rsidRPr="00C975E7">
              <w:t>ea may include:</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workplace personnel</w:t>
            </w:r>
          </w:p>
          <w:p w:rsidR="00000000" w:rsidRPr="00C975E7" w:rsidP="00C975E7">
            <w:pPr>
              <w:pStyle w:val="ListBullet"/>
            </w:pPr>
            <w:r w:rsidRPr="00C975E7">
              <w:t>site visitors</w:t>
            </w:r>
          </w:p>
          <w:p w:rsidR="00000000" w:rsidRPr="00C975E7" w:rsidP="00C975E7">
            <w:pPr>
              <w:pStyle w:val="ListBullet"/>
            </w:pPr>
            <w:r w:rsidRPr="00C975E7">
              <w:t>contractors</w:t>
            </w:r>
          </w:p>
          <w:p w:rsidR="00000000" w:rsidP="00C975E7">
            <w:pPr>
              <w:pStyle w:val="ListBullet"/>
              <w:rPr>
                <w:lang w:val="en-NZ"/>
              </w:rPr>
            </w:pPr>
            <w:r w:rsidRPr="00C975E7">
              <w:t>official representatives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gloves</w:t>
            </w:r>
          </w:p>
          <w:p w:rsidR="00000000" w:rsidRPr="00C975E7" w:rsidP="00C975E7">
            <w:pPr>
              <w:pStyle w:val="ListBullet"/>
            </w:pPr>
            <w:r w:rsidRPr="00C975E7">
              <w:t>safety headwear and footwear</w:t>
            </w:r>
          </w:p>
          <w:p w:rsidR="00000000" w:rsidRPr="00C975E7" w:rsidP="00C975E7">
            <w:pPr>
              <w:pStyle w:val="ListBullet"/>
            </w:pPr>
            <w:r w:rsidRPr="00C975E7">
              <w:t>safety glasses</w:t>
            </w:r>
          </w:p>
          <w:p w:rsidR="00000000" w:rsidRPr="00C975E7" w:rsidP="00C975E7">
            <w:pPr>
              <w:pStyle w:val="ListBullet"/>
            </w:pPr>
            <w:r w:rsidRPr="00C975E7">
              <w:t>two-way radios</w:t>
            </w:r>
          </w:p>
          <w:p w:rsidR="00000000" w:rsidRPr="00C975E7" w:rsidP="00C975E7">
            <w:pPr>
              <w:pStyle w:val="ListBullet"/>
            </w:pPr>
            <w:r w:rsidRPr="00C975E7">
              <w:t>protective clothing</w:t>
            </w:r>
          </w:p>
          <w:p w:rsidR="00000000" w:rsidP="00C975E7">
            <w:pPr>
              <w:pStyle w:val="ListBullet"/>
              <w:rPr>
                <w:lang w:val="en-NZ"/>
              </w:rPr>
            </w:pPr>
            <w:r w:rsidRPr="00C975E7">
              <w:t>high visibility clothing</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phone</w:t>
            </w:r>
          </w:p>
          <w:p w:rsidR="00000000" w:rsidRPr="00C975E7" w:rsidP="00C975E7">
            <w:pPr>
              <w:pStyle w:val="ListBullet"/>
            </w:pPr>
            <w:r w:rsidRPr="00C975E7">
              <w:t>fax</w:t>
            </w:r>
          </w:p>
          <w:p w:rsidR="00000000" w:rsidRPr="00C975E7" w:rsidP="00C975E7">
            <w:pPr>
              <w:pStyle w:val="ListBullet"/>
            </w:pPr>
            <w:r w:rsidRPr="00C975E7">
              <w:t>email/internet</w:t>
            </w:r>
          </w:p>
          <w:p w:rsidR="00000000" w:rsidRPr="00C975E7" w:rsidP="00C975E7">
            <w:pPr>
              <w:pStyle w:val="ListBullet"/>
            </w:pPr>
            <w:r w:rsidRPr="00C975E7">
              <w:t>electronic data transfer (EDI)</w:t>
            </w:r>
          </w:p>
          <w:p w:rsidR="00000000" w:rsidRPr="00C975E7" w:rsidP="00C975E7">
            <w:pPr>
              <w:pStyle w:val="ListBullet"/>
            </w:pPr>
            <w:r w:rsidRPr="00C975E7">
              <w:t>RF systems</w:t>
            </w:r>
          </w:p>
          <w:p w:rsidR="00000000" w:rsidRPr="00C975E7" w:rsidP="00C975E7">
            <w:pPr>
              <w:pStyle w:val="ListBullet"/>
            </w:pPr>
            <w:r w:rsidRPr="00C975E7">
              <w:t>radio</w:t>
            </w:r>
          </w:p>
          <w:p w:rsidR="00000000" w:rsidP="00C975E7">
            <w:pPr>
              <w:pStyle w:val="ListBullet"/>
              <w:rPr>
                <w:lang w:val="en-NZ"/>
              </w:rPr>
            </w:pPr>
            <w:r w:rsidRPr="00C975E7">
              <w:t>oral, aural or signed communications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company procedures</w:t>
            </w:r>
          </w:p>
          <w:p w:rsidR="00000000" w:rsidRPr="00C975E7" w:rsidP="00C975E7">
            <w:pPr>
              <w:pStyle w:val="ListBullet"/>
            </w:pPr>
            <w:r w:rsidRPr="00C975E7">
              <w:t>enterprise procedures</w:t>
            </w:r>
          </w:p>
          <w:p w:rsidR="00000000" w:rsidRPr="00C975E7" w:rsidP="00C975E7">
            <w:pPr>
              <w:pStyle w:val="ListBullet"/>
            </w:pPr>
            <w:r w:rsidRPr="00C975E7">
              <w:t>organisational procedures</w:t>
            </w:r>
          </w:p>
          <w:p w:rsidR="00000000" w:rsidP="00C975E7">
            <w:pPr>
              <w:pStyle w:val="ListBullet"/>
              <w:rPr>
                <w:lang w:val="en-NZ"/>
              </w:rPr>
            </w:pPr>
            <w:r w:rsidRPr="00C975E7">
              <w:t>established procedures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goods identifi</w:t>
            </w:r>
            <w:r w:rsidRPr="00C975E7">
              <w:t>cation numbers and codes</w:t>
            </w:r>
          </w:p>
          <w:p w:rsidR="00000000" w:rsidRPr="00C975E7" w:rsidP="00C975E7">
            <w:pPr>
              <w:pStyle w:val="ListBullet"/>
            </w:pPr>
            <w:r w:rsidRPr="00C975E7">
              <w:t>manifests, bar codes, and container identification/serial number</w:t>
            </w:r>
          </w:p>
          <w:p w:rsidR="00000000" w:rsidRPr="00C975E7" w:rsidP="00C975E7">
            <w:pPr>
              <w:pStyle w:val="ListBullet"/>
            </w:pPr>
            <w:r w:rsidRPr="00C975E7">
              <w:t>Australian and international codes of practice and regulations relevant to clerical functions at a container/cargo terminal/wharf</w:t>
            </w:r>
          </w:p>
          <w:p w:rsidR="00000000" w:rsidRPr="00C975E7" w:rsidP="00C975E7">
            <w:pPr>
              <w:pStyle w:val="ListBullet"/>
            </w:pPr>
            <w:r w:rsidRPr="00C975E7">
              <w:t>Australian and international regulations and codes of practice for the handling and transport of dangerous goods and hazardous substances</w:t>
            </w:r>
          </w:p>
          <w:p w:rsidR="00000000" w:rsidRPr="00C975E7" w:rsidP="00C975E7">
            <w:pPr>
              <w:pStyle w:val="ListBullet"/>
            </w:pPr>
            <w:r w:rsidRPr="00C975E7">
              <w:t>operations manuals, job specifications and induction documentation</w:t>
            </w:r>
          </w:p>
          <w:p w:rsidR="00000000" w:rsidRPr="00C975E7" w:rsidP="00C975E7">
            <w:pPr>
              <w:pStyle w:val="ListBullet"/>
            </w:pPr>
            <w:r w:rsidRPr="00C975E7">
              <w:t>manufacturers specifications for equipment</w:t>
            </w:r>
          </w:p>
          <w:p w:rsidR="00000000" w:rsidRPr="00C975E7" w:rsidP="00C975E7">
            <w:pPr>
              <w:pStyle w:val="ListBullet"/>
            </w:pPr>
            <w:r w:rsidRPr="00C975E7">
              <w:t>workplac</w:t>
            </w:r>
            <w:r w:rsidRPr="00C975E7">
              <w:t>e procedures and policies</w:t>
            </w:r>
          </w:p>
          <w:p w:rsidR="00000000" w:rsidRPr="00C975E7" w:rsidP="00C975E7">
            <w:pPr>
              <w:pStyle w:val="ListBullet"/>
            </w:pPr>
            <w:r w:rsidRPr="00C975E7">
              <w:t>supplier and/or client instructions</w:t>
            </w:r>
          </w:p>
          <w:p w:rsidR="00000000" w:rsidRPr="00C975E7" w:rsidP="00C975E7">
            <w:pPr>
              <w:pStyle w:val="ListBullet"/>
            </w:pPr>
            <w:r w:rsidRPr="00C975E7">
              <w:t>dangerous goods declarations and material safety data sheets (where applicable)</w:t>
            </w:r>
          </w:p>
          <w:p w:rsidR="00000000" w:rsidRPr="00C975E7" w:rsidP="00C975E7">
            <w:pPr>
              <w:pStyle w:val="ListBullet"/>
            </w:pPr>
            <w:r w:rsidRPr="00C975E7">
              <w:t>award, enterprise bargaining agreement, other industrial arrangements</w:t>
            </w:r>
          </w:p>
          <w:p w:rsidR="00000000" w:rsidRPr="00C975E7" w:rsidP="00C975E7">
            <w:pPr>
              <w:pStyle w:val="ListBullet"/>
            </w:pPr>
            <w:r w:rsidRPr="00C975E7">
              <w:t>relevant Australian standards and certificat</w:t>
            </w:r>
            <w:r w:rsidRPr="00C975E7">
              <w:t>ion requirements</w:t>
            </w:r>
          </w:p>
          <w:p w:rsidR="00000000" w:rsidRPr="00C975E7" w:rsidP="00C975E7">
            <w:pPr>
              <w:pStyle w:val="ListBullet"/>
            </w:pPr>
            <w:r w:rsidRPr="00C975E7">
              <w:t>quality assurance procedures</w:t>
            </w:r>
          </w:p>
          <w:p w:rsidR="00000000" w:rsidP="00C975E7">
            <w:pPr>
              <w:pStyle w:val="ListBullet"/>
              <w:rPr>
                <w:lang w:val="en-NZ"/>
              </w:rPr>
            </w:pPr>
            <w:r w:rsidRPr="00C975E7">
              <w:t>emergency procedures</w:t>
            </w:r>
          </w:p>
        </w:tc>
      </w:tr>
      <w:tr w:rsidTr="00E501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975E7" w:rsidP="00C975E7">
            <w:pPr>
              <w:pStyle w:val="ListBullet"/>
            </w:pPr>
            <w:r w:rsidRPr="00C975E7">
              <w:t>relevant standards, codes and regulations for terminal and wharf operations</w:t>
            </w:r>
          </w:p>
          <w:p w:rsidR="00000000" w:rsidRPr="00C975E7" w:rsidP="00C975E7">
            <w:pPr>
              <w:pStyle w:val="ListBullet"/>
            </w:pPr>
            <w:r w:rsidRPr="00C975E7">
              <w:t>Australian and international regulations and codes of practice for the handling and transport of dangerous goods and hazardous substances, including:</w:t>
            </w:r>
          </w:p>
          <w:p w:rsidR="00000000" w:rsidRPr="00C975E7" w:rsidP="00C975E7">
            <w:pPr>
              <w:pStyle w:val="ListBullet2"/>
            </w:pPr>
            <w:r w:rsidRPr="00C975E7">
              <w:t>Australian and International Dangerous Goods Codes</w:t>
            </w:r>
          </w:p>
          <w:p w:rsidR="00000000" w:rsidRPr="00C975E7" w:rsidP="00C975E7">
            <w:pPr>
              <w:pStyle w:val="ListBullet2"/>
            </w:pPr>
            <w:r w:rsidRPr="00C975E7">
              <w:t>Australian Marine Orders and the International Maritim</w:t>
            </w:r>
            <w:r w:rsidRPr="00C975E7">
              <w:t>e Dangerous Goods Code</w:t>
            </w:r>
          </w:p>
          <w:p w:rsidR="00000000" w:rsidRPr="00C975E7" w:rsidP="00C975E7">
            <w:pPr>
              <w:pStyle w:val="ListBullet2"/>
            </w:pPr>
            <w:r w:rsidRPr="00C975E7">
              <w:t>IATA Dangerous Goods by Air regulations</w:t>
            </w:r>
          </w:p>
          <w:p w:rsidR="00000000" w:rsidRPr="00C975E7" w:rsidP="00C975E7">
            <w:pPr>
              <w:pStyle w:val="ListBullet2"/>
            </w:pPr>
            <w:r w:rsidRPr="00C975E7">
              <w:t>Australian and International Explosives Codes</w:t>
            </w:r>
          </w:p>
          <w:p w:rsidR="00000000" w:rsidRPr="00C975E7" w:rsidP="00C975E7">
            <w:pPr>
              <w:pStyle w:val="ListBullet"/>
            </w:pPr>
            <w:r w:rsidRPr="00C975E7">
              <w:t>licence, patent or copyright arrangements</w:t>
            </w:r>
          </w:p>
          <w:p w:rsidR="00000000" w:rsidRPr="00C975E7" w:rsidP="00C975E7">
            <w:pPr>
              <w:pStyle w:val="ListBullet"/>
            </w:pPr>
            <w:r w:rsidRPr="00C975E7">
              <w:t>water and road use and licence arrangements</w:t>
            </w:r>
          </w:p>
          <w:p w:rsidR="00000000" w:rsidRPr="00C975E7" w:rsidP="00C975E7">
            <w:pPr>
              <w:pStyle w:val="ListBullet"/>
            </w:pPr>
            <w:r w:rsidRPr="00C975E7">
              <w:t>export/import/quarantine/bond requirements</w:t>
            </w:r>
          </w:p>
          <w:p w:rsidR="00000000" w:rsidRPr="00C975E7" w:rsidP="00C975E7">
            <w:pPr>
              <w:pStyle w:val="ListBullet"/>
            </w:pPr>
            <w:r w:rsidRPr="00C975E7">
              <w:t>marine orders</w:t>
            </w:r>
          </w:p>
          <w:p w:rsidR="00000000" w:rsidRPr="00C975E7" w:rsidP="00C975E7">
            <w:pPr>
              <w:pStyle w:val="ListBullet"/>
            </w:pPr>
            <w:r w:rsidRPr="00C975E7">
              <w:t>rel</w:t>
            </w:r>
            <w:r w:rsidRPr="00C975E7">
              <w:t>evant Australian standards and certification requirements</w:t>
            </w:r>
          </w:p>
          <w:p w:rsidR="00000000" w:rsidRPr="00C975E7" w:rsidP="00C975E7">
            <w:pPr>
              <w:pStyle w:val="ListBullet"/>
            </w:pPr>
            <w:r w:rsidRPr="00C975E7">
              <w:t>relevant state/territory OH&amp;S and environmental protection legislation</w:t>
            </w:r>
          </w:p>
          <w:p w:rsidR="00000000" w:rsidRPr="00C975E7" w:rsidP="00C975E7">
            <w:pPr>
              <w:pStyle w:val="ListBullet"/>
            </w:pPr>
            <w:r w:rsidRPr="00C975E7">
              <w:t>workplace relations regulations</w:t>
            </w:r>
          </w:p>
          <w:p w:rsidR="00000000" w:rsidRPr="00C975E7" w:rsidP="00C975E7">
            <w:pPr>
              <w:pStyle w:val="ListBullet"/>
            </w:pPr>
            <w:r w:rsidRPr="00C975E7">
              <w:t>workers compensation regulations</w:t>
            </w:r>
          </w:p>
        </w:tc>
      </w:tr>
    </w:tbl>
    <w:p w:rsidR="00E501B9" w:rsidP="00C975E7">
      <w:pPr>
        <w:pStyle w:val="BodyText"/>
      </w:pPr>
    </w:p>
    <w:p w:rsidR="00E501B9" w:rsidP="00C975E7">
      <w:pPr>
        <w:pStyle w:val="BodyText"/>
      </w:pPr>
    </w:p>
    <w:p w:rsidR="00000000" w:rsidRPr="00C975E7" w:rsidP="00C975E7">
      <w:pPr>
        <w:pStyle w:val="Heading1"/>
      </w:pPr>
      <w:bookmarkStart w:id="12" w:name="O_337886"/>
      <w:bookmarkEnd w:id="12"/>
      <w:r w:rsidRPr="00C975E7">
        <w:t>Unit Sector(s)</w:t>
      </w:r>
    </w:p>
    <w:p w:rsidR="00000000" w:rsidRPr="00C975E7" w:rsidP="00C975E7">
      <w:pPr>
        <w:pStyle w:val="BodyText"/>
      </w:pPr>
      <w:r w:rsidRPr="00C975E7">
        <w:t>Not Applicable</w:t>
      </w:r>
    </w:p>
    <w:p w:rsidR="00000000" w:rsidRPr="00C975E7" w:rsidP="00C975E7">
      <w:pPr>
        <w:pStyle w:val="AllowPageBreak"/>
      </w:pPr>
    </w:p>
    <w:p w:rsidR="00000000" w:rsidRPr="00C975E7" w:rsidP="00C975E7">
      <w:pPr>
        <w:pStyle w:val="Heading1"/>
      </w:pPr>
      <w:bookmarkStart w:id="13" w:name="O_337872"/>
      <w:bookmarkEnd w:id="13"/>
      <w:r w:rsidRPr="00C975E7">
        <w:t>Competency Field</w:t>
      </w:r>
    </w:p>
    <w:tbl>
      <w:tblPr>
        <w:tblW w:w="9640" w:type="dxa"/>
        <w:tblLayout w:type="fixed"/>
        <w:tblCellMar>
          <w:left w:w="62" w:type="dxa"/>
          <w:right w:w="62" w:type="dxa"/>
        </w:tblCellMar>
        <w:tblLook w:val="0000"/>
      </w:tblPr>
      <w:tblGrid>
        <w:gridCol w:w="2978"/>
        <w:gridCol w:w="6662"/>
      </w:tblGrid>
      <w:tr w:rsidTr="00E501B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975E7">
            <w:pPr>
              <w:pStyle w:val="BodyText"/>
              <w:rPr>
                <w:lang w:val="en-NZ"/>
              </w:rPr>
            </w:pPr>
            <w:r w:rsidRPr="00C975E7">
              <w:rPr>
                <w:rStyle w:val="SpecialBold"/>
              </w:rPr>
              <w:t>Competency Field</w:t>
            </w:r>
            <w:r w:rsidRPr="00C975E7">
              <w:t xml:space="preserve"> </w:t>
            </w:r>
          </w:p>
        </w:tc>
        <w:tc>
          <w:tcPr>
            <w:tcW w:w="6662" w:type="dxa"/>
            <w:tcBorders>
              <w:top w:val="nil"/>
              <w:left w:val="nil"/>
              <w:bottom w:val="nil"/>
              <w:right w:val="nil"/>
            </w:tcBorders>
            <w:tcMar>
              <w:top w:w="0" w:type="dxa"/>
              <w:left w:w="62" w:type="dxa"/>
              <w:bottom w:w="0" w:type="dxa"/>
              <w:right w:w="62" w:type="dxa"/>
            </w:tcMar>
          </w:tcPr>
          <w:p w:rsidR="00000000" w:rsidRPr="00C975E7" w:rsidP="00C975E7">
            <w:pPr>
              <w:pStyle w:val="BodyText"/>
            </w:pPr>
            <w:r w:rsidRPr="00C975E7">
              <w:t>A - Handling Cargo/Stock</w:t>
            </w:r>
          </w:p>
        </w:tc>
      </w:tr>
    </w:tbl>
    <w:p w:rsidR="00E501B9" w:rsidP="00C975E7">
      <w:pPr>
        <w:pStyle w:val="BodyText"/>
      </w:pPr>
    </w:p>
    <w:p w:rsidR="00E501B9" w:rsidP="00C975E7">
      <w:pPr>
        <w:pStyle w:val="BodyText"/>
      </w:pPr>
    </w:p>
    <w:p w:rsidR="00000000" w:rsidRPr="00C975E7" w:rsidP="00C975E7"/>
    <w:sectPr w:rsidSect="00C97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1B9" w:rsidP="00E50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9" w:rsidP="00C97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01B9" w:rsidP="00C975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01B9" w:rsidP="00C975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1B9" w:rsidP="00E501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9" w:rsidP="00C975E7">
    <w:pPr>
      <w:pStyle w:val="Header"/>
      <w:framePr w:wrap="around"/>
    </w:pPr>
    <w:r>
      <w:fldChar w:fldCharType="begin"/>
    </w:r>
    <w:r>
      <w:instrText xml:space="preserve"> TITLE   \* MERGEFORMAT </w:instrText>
    </w:r>
    <w:r>
      <w:fldChar w:fldCharType="separate"/>
    </w:r>
    <w:r>
      <w:t>TLIA4063A Coordinate stevedoring clerical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01B9" w:rsidP="00C975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ED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09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BE4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5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5E7"/>
    <w:pPr>
      <w:spacing w:before="360" w:after="60"/>
      <w:outlineLvl w:val="0"/>
    </w:pPr>
    <w:rPr>
      <w:sz w:val="32"/>
    </w:rPr>
  </w:style>
  <w:style w:type="paragraph" w:styleId="Heading2">
    <w:name w:val="heading 2"/>
    <w:basedOn w:val="HeadingBase"/>
    <w:next w:val="BodyText"/>
    <w:link w:val="Heading2Char"/>
    <w:qFormat/>
    <w:rsid w:val="00C975E7"/>
    <w:pPr>
      <w:keepLines/>
      <w:spacing w:before="240" w:after="120"/>
      <w:outlineLvl w:val="1"/>
    </w:pPr>
    <w:rPr>
      <w:sz w:val="28"/>
      <w:szCs w:val="40"/>
    </w:rPr>
  </w:style>
  <w:style w:type="paragraph" w:styleId="Heading3">
    <w:name w:val="heading 3"/>
    <w:basedOn w:val="HeadingBase"/>
    <w:next w:val="BodyText"/>
    <w:link w:val="Heading3Char"/>
    <w:qFormat/>
    <w:rsid w:val="00C975E7"/>
    <w:pPr>
      <w:spacing w:before="180" w:after="120"/>
      <w:outlineLvl w:val="2"/>
    </w:pPr>
    <w:rPr>
      <w:spacing w:val="-10"/>
      <w:kern w:val="32"/>
    </w:rPr>
  </w:style>
  <w:style w:type="paragraph" w:styleId="Heading4">
    <w:name w:val="heading 4"/>
    <w:basedOn w:val="HeadingBase"/>
    <w:next w:val="BodyText"/>
    <w:link w:val="Heading4Char"/>
    <w:qFormat/>
    <w:rsid w:val="00C975E7"/>
    <w:pPr>
      <w:spacing w:before="160" w:after="120"/>
      <w:outlineLvl w:val="3"/>
    </w:pPr>
    <w:rPr>
      <w:sz w:val="22"/>
    </w:rPr>
  </w:style>
  <w:style w:type="paragraph" w:styleId="Heading5">
    <w:name w:val="heading 5"/>
    <w:basedOn w:val="HeadingBase"/>
    <w:next w:val="Normal"/>
    <w:link w:val="Heading5Char"/>
    <w:qFormat/>
    <w:rsid w:val="00C975E7"/>
    <w:pPr>
      <w:spacing w:before="80"/>
      <w:outlineLvl w:val="4"/>
    </w:pPr>
    <w:rPr>
      <w:color w:val="918585"/>
      <w:sz w:val="20"/>
    </w:rPr>
  </w:style>
  <w:style w:type="paragraph" w:styleId="Heading6">
    <w:name w:val="heading 6"/>
    <w:basedOn w:val="HeadingBase"/>
    <w:next w:val="Normal"/>
    <w:link w:val="Heading6Char"/>
    <w:qFormat/>
    <w:rsid w:val="00C975E7"/>
    <w:pPr>
      <w:spacing w:before="60"/>
      <w:outlineLvl w:val="5"/>
    </w:pPr>
    <w:rPr>
      <w:color w:val="918585"/>
      <w:sz w:val="20"/>
    </w:rPr>
  </w:style>
  <w:style w:type="paragraph" w:styleId="Heading7">
    <w:name w:val="heading 7"/>
    <w:basedOn w:val="Normal"/>
    <w:next w:val="Normal"/>
    <w:link w:val="Heading7Char"/>
    <w:qFormat/>
    <w:rsid w:val="00C975E7"/>
    <w:pPr>
      <w:ind w:left="720"/>
      <w:outlineLvl w:val="6"/>
    </w:pPr>
    <w:rPr>
      <w:i/>
    </w:rPr>
  </w:style>
  <w:style w:type="paragraph" w:styleId="Heading8">
    <w:name w:val="heading 8"/>
    <w:basedOn w:val="Normal"/>
    <w:next w:val="Normal"/>
    <w:link w:val="Heading8Char"/>
    <w:qFormat/>
    <w:rsid w:val="00C975E7"/>
    <w:pPr>
      <w:ind w:left="720"/>
      <w:outlineLvl w:val="7"/>
    </w:pPr>
    <w:rPr>
      <w:i/>
    </w:rPr>
  </w:style>
  <w:style w:type="paragraph" w:styleId="Heading9">
    <w:name w:val="heading 9"/>
    <w:basedOn w:val="Normal"/>
    <w:next w:val="Normal"/>
    <w:link w:val="Heading9Char"/>
    <w:qFormat/>
    <w:rsid w:val="00C975E7"/>
    <w:pPr>
      <w:ind w:left="720"/>
      <w:outlineLvl w:val="8"/>
    </w:pPr>
    <w:rPr>
      <w:i/>
    </w:rPr>
  </w:style>
  <w:style w:type="character" w:default="1" w:styleId="DefaultParagraphFont">
    <w:name w:val="Default Paragraph Font"/>
    <w:uiPriority w:val="1"/>
    <w:unhideWhenUsed/>
    <w:rsid w:val="00C97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5E7"/>
  </w:style>
  <w:style w:type="character" w:customStyle="1" w:styleId="Heading1Char">
    <w:name w:val="Heading 1 Char"/>
    <w:basedOn w:val="DefaultParagraphFont"/>
    <w:link w:val="Heading1"/>
    <w:rsid w:val="00C975E7"/>
    <w:rPr>
      <w:rFonts w:ascii="Times New Roman" w:eastAsia="Times New Roman" w:hAnsi="Times New Roman" w:cs="Times New Roman"/>
      <w:b/>
      <w:sz w:val="32"/>
      <w:szCs w:val="20"/>
      <w:lang w:eastAsia="en-US"/>
    </w:rPr>
  </w:style>
  <w:style w:type="paragraph" w:styleId="BodyText">
    <w:name w:val="Body Text"/>
    <w:basedOn w:val="Normal"/>
    <w:link w:val="BodyTextChar"/>
    <w:rsid w:val="00C975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5E7"/>
    <w:rPr>
      <w:rFonts w:ascii="Times New Roman" w:eastAsia="Times New Roman" w:hAnsi="Times New Roman" w:cs="Times New Roman"/>
      <w:sz w:val="24"/>
      <w:lang w:val="en-US" w:eastAsia="en-US"/>
    </w:rPr>
  </w:style>
  <w:style w:type="paragraph" w:styleId="Footer">
    <w:name w:val="footer"/>
    <w:basedOn w:val="Normal"/>
    <w:link w:val="FooterChar"/>
    <w:rsid w:val="00C97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5E7"/>
    <w:rPr>
      <w:rFonts w:ascii="Times New Roman" w:eastAsia="Times New Roman" w:hAnsi="Times New Roman" w:cs="Times New Roman"/>
      <w:sz w:val="16"/>
      <w:lang w:val="en-US" w:eastAsia="en-US"/>
    </w:rPr>
  </w:style>
  <w:style w:type="paragraph" w:styleId="List">
    <w:name w:val="List"/>
    <w:basedOn w:val="BodyText"/>
    <w:next w:val="BodyText"/>
    <w:rsid w:val="00C975E7"/>
    <w:pPr>
      <w:tabs>
        <w:tab w:val="left" w:pos="340"/>
      </w:tabs>
      <w:spacing w:before="60" w:after="60"/>
      <w:ind w:left="340" w:hanging="340"/>
    </w:pPr>
  </w:style>
  <w:style w:type="paragraph" w:styleId="ListBullet">
    <w:name w:val="List Bullet"/>
    <w:basedOn w:val="List"/>
    <w:rsid w:val="00C975E7"/>
    <w:pPr>
      <w:numPr>
        <w:numId w:val="13"/>
      </w:numPr>
      <w:tabs>
        <w:tab w:val="clear" w:pos="340"/>
      </w:tabs>
      <w:spacing w:before="40" w:after="40"/>
    </w:pPr>
  </w:style>
  <w:style w:type="character" w:customStyle="1" w:styleId="SpecialBold">
    <w:name w:val="Special Bold"/>
    <w:basedOn w:val="DefaultParagraphFont"/>
    <w:rsid w:val="00C975E7"/>
    <w:rPr>
      <w:b/>
      <w:spacing w:val="0"/>
    </w:rPr>
  </w:style>
  <w:style w:type="paragraph" w:styleId="ListBullet2">
    <w:name w:val="List Bullet 2"/>
    <w:basedOn w:val="List2"/>
    <w:rsid w:val="00C975E7"/>
    <w:pPr>
      <w:numPr>
        <w:numId w:val="14"/>
      </w:numPr>
      <w:tabs>
        <w:tab w:val="clear" w:pos="680"/>
      </w:tabs>
    </w:pPr>
  </w:style>
  <w:style w:type="paragraph" w:styleId="Header">
    <w:name w:val="header"/>
    <w:basedOn w:val="Normal"/>
    <w:link w:val="HeaderChar"/>
    <w:rsid w:val="00C97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5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5E7"/>
    <w:pPr>
      <w:spacing w:before="240" w:after="120"/>
      <w:outlineLvl w:val="0"/>
    </w:pPr>
    <w:rPr>
      <w:rFonts w:ascii="Times New Roman" w:hAnsi="Times New Roman"/>
      <w:b/>
      <w:sz w:val="28"/>
    </w:rPr>
  </w:style>
  <w:style w:type="paragraph" w:customStyle="1" w:styleId="AllowPageBreak">
    <w:name w:val="AllowPageBreak"/>
    <w:rsid w:val="00C97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5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5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5E7"/>
    <w:rPr>
      <w:rFonts w:ascii="Courier New" w:eastAsia="Times New Roman" w:hAnsi="Courier New" w:cs="Times New Roman"/>
      <w:i/>
      <w:szCs w:val="20"/>
      <w:lang w:val="en-US" w:eastAsia="en-US"/>
    </w:rPr>
  </w:style>
  <w:style w:type="paragraph" w:customStyle="1" w:styleId="HeadingBase">
    <w:name w:val="Heading Base"/>
    <w:rsid w:val="00C97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5E7"/>
    <w:pPr>
      <w:tabs>
        <w:tab w:val="right" w:leader="dot" w:pos="9072"/>
      </w:tabs>
      <w:ind w:left="567"/>
    </w:pPr>
    <w:rPr>
      <w:szCs w:val="22"/>
    </w:rPr>
  </w:style>
  <w:style w:type="paragraph" w:customStyle="1" w:styleId="TOCBase">
    <w:name w:val="TOC Base"/>
    <w:rsid w:val="00C97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5E7"/>
    <w:pPr>
      <w:tabs>
        <w:tab w:val="right" w:leader="dot" w:pos="9072"/>
      </w:tabs>
      <w:spacing w:before="40" w:after="40"/>
      <w:ind w:left="284"/>
    </w:pPr>
    <w:rPr>
      <w:rFonts w:ascii="Times New Roman" w:hAnsi="Times New Roman"/>
    </w:rPr>
  </w:style>
  <w:style w:type="paragraph" w:styleId="TOC1">
    <w:name w:val="toc 1"/>
    <w:basedOn w:val="TOCBase"/>
    <w:next w:val="Normal"/>
    <w:rsid w:val="00C975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5E7"/>
    <w:pPr>
      <w:spacing w:before="5040"/>
      <w:jc w:val="center"/>
    </w:pPr>
    <w:rPr>
      <w:sz w:val="48"/>
      <w:szCs w:val="72"/>
      <w:lang w:val="en-US"/>
    </w:rPr>
  </w:style>
  <w:style w:type="character" w:customStyle="1" w:styleId="TitleChar">
    <w:name w:val="Title Char"/>
    <w:basedOn w:val="DefaultParagraphFont"/>
    <w:link w:val="Title"/>
    <w:rsid w:val="00C97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5E7"/>
    <w:pPr>
      <w:tabs>
        <w:tab w:val="left" w:pos="3600"/>
        <w:tab w:val="left" w:pos="3958"/>
      </w:tabs>
    </w:pPr>
  </w:style>
  <w:style w:type="paragraph" w:customStyle="1" w:styleId="Note">
    <w:name w:val="Note"/>
    <w:basedOn w:val="BodyText"/>
    <w:rsid w:val="00C97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5E7"/>
    <w:pPr>
      <w:framePr w:wrap="auto" w:hAnchor="text" w:y="6049"/>
    </w:pPr>
    <w:rPr>
      <w:color w:val="000000"/>
      <w:sz w:val="40"/>
    </w:rPr>
  </w:style>
  <w:style w:type="paragraph" w:customStyle="1" w:styleId="TOCTitle">
    <w:name w:val="TOCTitle"/>
    <w:basedOn w:val="Heading1"/>
    <w:rsid w:val="00C975E7"/>
    <w:pPr>
      <w:spacing w:after="240"/>
      <w:jc w:val="center"/>
      <w:outlineLvl w:val="9"/>
    </w:pPr>
    <w:rPr>
      <w:caps/>
    </w:rPr>
  </w:style>
  <w:style w:type="paragraph" w:customStyle="1" w:styleId="Version">
    <w:name w:val="Version"/>
    <w:rsid w:val="00C97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5E7"/>
    <w:pPr>
      <w:keepNext w:val="0"/>
      <w:tabs>
        <w:tab w:val="right" w:pos="4176"/>
      </w:tabs>
      <w:ind w:left="198" w:hanging="198"/>
    </w:pPr>
    <w:rPr>
      <w:rFonts w:ascii="Garamond" w:hAnsi="Garamond"/>
    </w:rPr>
  </w:style>
  <w:style w:type="paragraph" w:styleId="IndexHeading">
    <w:name w:val="index heading"/>
    <w:basedOn w:val="Normal"/>
    <w:next w:val="Index1"/>
    <w:semiHidden/>
    <w:rsid w:val="00C975E7"/>
    <w:pPr>
      <w:spacing w:before="120" w:after="120"/>
    </w:pPr>
    <w:rPr>
      <w:rFonts w:ascii="Arial" w:hAnsi="Arial"/>
      <w:b/>
      <w:color w:val="918585"/>
      <w:sz w:val="24"/>
    </w:rPr>
  </w:style>
  <w:style w:type="paragraph" w:customStyle="1" w:styleId="Chapter">
    <w:name w:val="Chapter"/>
    <w:basedOn w:val="Normal"/>
    <w:rsid w:val="00C975E7"/>
    <w:pPr>
      <w:spacing w:before="240"/>
    </w:pPr>
    <w:rPr>
      <w:rFonts w:ascii="Times New Roman" w:hAnsi="Times New Roman"/>
      <w:smallCaps/>
      <w:spacing w:val="80"/>
      <w:sz w:val="28"/>
    </w:rPr>
  </w:style>
  <w:style w:type="paragraph" w:customStyle="1" w:styleId="InChapter">
    <w:name w:val="InChapter"/>
    <w:basedOn w:val="Heading3"/>
    <w:rsid w:val="00C975E7"/>
    <w:pPr>
      <w:spacing w:after="240"/>
      <w:outlineLvl w:val="9"/>
    </w:pPr>
    <w:rPr>
      <w:noProof/>
    </w:rPr>
  </w:style>
  <w:style w:type="paragraph" w:styleId="Index2">
    <w:name w:val="index 2"/>
    <w:basedOn w:val="Normal"/>
    <w:next w:val="Normal"/>
    <w:semiHidden/>
    <w:rsid w:val="00C975E7"/>
    <w:pPr>
      <w:tabs>
        <w:tab w:val="right" w:pos="4176"/>
      </w:tabs>
      <w:ind w:left="568" w:hanging="284"/>
    </w:pPr>
    <w:rPr>
      <w:rFonts w:ascii="Garamond" w:hAnsi="Garamond"/>
    </w:rPr>
  </w:style>
  <w:style w:type="paragraph" w:customStyle="1" w:styleId="Byline">
    <w:name w:val="Byline"/>
    <w:rsid w:val="00C97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5E7"/>
    <w:pPr>
      <w:tabs>
        <w:tab w:val="clear" w:pos="3600"/>
        <w:tab w:val="clear" w:pos="3958"/>
      </w:tabs>
      <w:jc w:val="right"/>
    </w:pPr>
  </w:style>
  <w:style w:type="character" w:styleId="Emphasis">
    <w:name w:val="Emphasis"/>
    <w:basedOn w:val="DefaultParagraphFont"/>
    <w:qFormat/>
    <w:rsid w:val="00C975E7"/>
    <w:rPr>
      <w:i/>
    </w:rPr>
  </w:style>
  <w:style w:type="paragraph" w:styleId="Caption">
    <w:name w:val="caption"/>
    <w:basedOn w:val="BodyText"/>
    <w:next w:val="Normal"/>
    <w:qFormat/>
    <w:rsid w:val="00C975E7"/>
    <w:pPr>
      <w:framePr w:w="2268" w:hSpace="181" w:vSpace="181" w:wrap="around" w:vAnchor="text" w:hAnchor="page" w:x="1135" w:y="285" w:anchorLock="1"/>
    </w:pPr>
    <w:rPr>
      <w:i/>
    </w:rPr>
  </w:style>
  <w:style w:type="paragraph" w:customStyle="1" w:styleId="MiniTOCTitle">
    <w:name w:val="MiniTOCTitle"/>
    <w:basedOn w:val="Heading4"/>
    <w:rsid w:val="00C975E7"/>
    <w:pPr>
      <w:spacing w:before="240"/>
      <w:outlineLvl w:val="9"/>
    </w:pPr>
    <w:rPr>
      <w:noProof/>
      <w:sz w:val="24"/>
    </w:rPr>
  </w:style>
  <w:style w:type="paragraph" w:customStyle="1" w:styleId="MiniTOCItem">
    <w:name w:val="MiniTOCItem"/>
    <w:basedOn w:val="ListBullet"/>
    <w:rsid w:val="00C975E7"/>
    <w:pPr>
      <w:numPr>
        <w:numId w:val="0"/>
      </w:numPr>
      <w:tabs>
        <w:tab w:val="right" w:leader="dot" w:pos="6521"/>
      </w:tabs>
      <w:spacing w:before="0" w:after="0"/>
    </w:pPr>
  </w:style>
  <w:style w:type="paragraph" w:customStyle="1" w:styleId="TOFTitle">
    <w:name w:val="TOFTitle"/>
    <w:basedOn w:val="TOCTitle"/>
    <w:rsid w:val="00C975E7"/>
  </w:style>
  <w:style w:type="paragraph" w:styleId="TableofFigures">
    <w:name w:val="table of figures"/>
    <w:basedOn w:val="Normal"/>
    <w:next w:val="Normal"/>
    <w:semiHidden/>
    <w:rsid w:val="00C975E7"/>
    <w:pPr>
      <w:tabs>
        <w:tab w:val="right" w:leader="dot" w:pos="9072"/>
      </w:tabs>
      <w:ind w:left="970" w:hanging="403"/>
    </w:pPr>
    <w:rPr>
      <w:rFonts w:ascii="Times New Roman" w:hAnsi="Times New Roman"/>
      <w:b/>
    </w:rPr>
  </w:style>
  <w:style w:type="paragraph" w:styleId="ListNumber">
    <w:name w:val="List Number"/>
    <w:basedOn w:val="List"/>
    <w:rsid w:val="00C975E7"/>
    <w:pPr>
      <w:numPr>
        <w:numId w:val="11"/>
      </w:numPr>
    </w:pPr>
  </w:style>
  <w:style w:type="character" w:customStyle="1" w:styleId="WingdingSymbols">
    <w:name w:val="Wingding Symbols"/>
    <w:rsid w:val="00C975E7"/>
    <w:rPr>
      <w:rFonts w:ascii="Wingdings" w:hAnsi="Wingdings"/>
    </w:rPr>
  </w:style>
  <w:style w:type="paragraph" w:customStyle="1" w:styleId="TableHeading">
    <w:name w:val="Table Heading"/>
    <w:basedOn w:val="HeadingBase"/>
    <w:rsid w:val="00C975E7"/>
    <w:pPr>
      <w:keepLines/>
      <w:pBdr>
        <w:bottom w:val="single" w:sz="6" w:space="1" w:color="918585"/>
      </w:pBdr>
      <w:spacing w:before="240"/>
    </w:pPr>
  </w:style>
  <w:style w:type="character" w:customStyle="1" w:styleId="HotSpot">
    <w:name w:val="HotSpot"/>
    <w:rsid w:val="00C975E7"/>
    <w:rPr>
      <w:color w:val="0033CC"/>
      <w:u w:val="none"/>
    </w:rPr>
  </w:style>
  <w:style w:type="paragraph" w:customStyle="1" w:styleId="BodyTextRight">
    <w:name w:val="Body Text Right"/>
    <w:basedOn w:val="BodyText"/>
    <w:rsid w:val="00C975E7"/>
    <w:pPr>
      <w:spacing w:before="0" w:after="0"/>
      <w:jc w:val="right"/>
    </w:pPr>
  </w:style>
  <w:style w:type="paragraph" w:styleId="Index3">
    <w:name w:val="index 3"/>
    <w:basedOn w:val="ListNumber2"/>
    <w:next w:val="Normal"/>
    <w:semiHidden/>
    <w:rsid w:val="00C975E7"/>
    <w:pPr>
      <w:numPr>
        <w:numId w:val="0"/>
      </w:numPr>
      <w:tabs>
        <w:tab w:val="right" w:leader="dot" w:pos="4176"/>
      </w:tabs>
    </w:pPr>
  </w:style>
  <w:style w:type="paragraph" w:styleId="ListNumber2">
    <w:name w:val="List Number 2"/>
    <w:basedOn w:val="List2"/>
    <w:rsid w:val="00C975E7"/>
    <w:pPr>
      <w:numPr>
        <w:numId w:val="10"/>
      </w:numPr>
      <w:tabs>
        <w:tab w:val="clear" w:pos="1060"/>
      </w:tabs>
    </w:pPr>
  </w:style>
  <w:style w:type="paragraph" w:customStyle="1" w:styleId="MarginNote">
    <w:name w:val="Margin Note"/>
    <w:basedOn w:val="BodyText"/>
    <w:rsid w:val="00C97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5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5E7"/>
    <w:rPr>
      <w:sz w:val="32"/>
    </w:rPr>
  </w:style>
  <w:style w:type="paragraph" w:customStyle="1" w:styleId="HeadingProcedure">
    <w:name w:val="Heading Procedure"/>
    <w:basedOn w:val="HeadingBase"/>
    <w:next w:val="Normal"/>
    <w:rsid w:val="00C975E7"/>
    <w:pPr>
      <w:tabs>
        <w:tab w:val="left" w:pos="0"/>
      </w:tabs>
      <w:spacing w:before="120" w:after="60"/>
    </w:pPr>
    <w:rPr>
      <w:i/>
      <w:color w:val="918585"/>
      <w:sz w:val="22"/>
    </w:rPr>
  </w:style>
  <w:style w:type="paragraph" w:customStyle="1" w:styleId="TableBodyText">
    <w:name w:val="Table Body Text"/>
    <w:basedOn w:val="BodyText"/>
    <w:rsid w:val="00C975E7"/>
    <w:pPr>
      <w:spacing w:before="60" w:after="60"/>
    </w:pPr>
  </w:style>
  <w:style w:type="paragraph" w:styleId="ListContinue">
    <w:name w:val="List Continue"/>
    <w:basedOn w:val="List"/>
    <w:rsid w:val="00C975E7"/>
    <w:pPr>
      <w:ind w:firstLine="0"/>
    </w:pPr>
  </w:style>
  <w:style w:type="paragraph" w:customStyle="1" w:styleId="ListNote">
    <w:name w:val="List Note"/>
    <w:basedOn w:val="List"/>
    <w:rsid w:val="00C975E7"/>
    <w:pPr>
      <w:pBdr>
        <w:top w:val="single" w:sz="6" w:space="2" w:color="918585"/>
        <w:bottom w:val="single" w:sz="6" w:space="2" w:color="918585"/>
      </w:pBdr>
      <w:tabs>
        <w:tab w:val="left" w:pos="1021"/>
      </w:tabs>
      <w:ind w:firstLine="0"/>
    </w:pPr>
  </w:style>
  <w:style w:type="paragraph" w:customStyle="1" w:styleId="Warning">
    <w:name w:val="Warning"/>
    <w:basedOn w:val="BodyText"/>
    <w:rsid w:val="00C975E7"/>
    <w:pPr>
      <w:shd w:val="clear" w:color="auto" w:fill="D9D9D9"/>
      <w:tabs>
        <w:tab w:val="left" w:pos="992"/>
      </w:tabs>
      <w:ind w:left="119" w:right="119"/>
    </w:pPr>
    <w:rPr>
      <w:sz w:val="20"/>
    </w:rPr>
  </w:style>
  <w:style w:type="paragraph" w:customStyle="1" w:styleId="MarginIcons">
    <w:name w:val="Margin Icons"/>
    <w:basedOn w:val="BodyText"/>
    <w:rsid w:val="00C97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5E7"/>
    <w:rPr>
      <w:rFonts w:ascii="Courier New" w:hAnsi="Courier New"/>
    </w:rPr>
  </w:style>
  <w:style w:type="paragraph" w:customStyle="1" w:styleId="NoteBullet">
    <w:name w:val="Note Bullet"/>
    <w:basedOn w:val="Note"/>
    <w:rsid w:val="00C975E7"/>
    <w:pPr>
      <w:tabs>
        <w:tab w:val="clear" w:pos="680"/>
      </w:tabs>
      <w:spacing w:before="60" w:after="60"/>
    </w:pPr>
  </w:style>
  <w:style w:type="paragraph" w:customStyle="1" w:styleId="SubHeading2">
    <w:name w:val="SubHeading2"/>
    <w:basedOn w:val="HeadingBase"/>
    <w:rsid w:val="00C975E7"/>
    <w:pPr>
      <w:spacing w:before="240" w:after="60"/>
    </w:pPr>
    <w:rPr>
      <w:sz w:val="20"/>
    </w:rPr>
  </w:style>
  <w:style w:type="paragraph" w:customStyle="1" w:styleId="SubHeading1">
    <w:name w:val="SubHeading1"/>
    <w:basedOn w:val="HeadingBase"/>
    <w:rsid w:val="00C975E7"/>
    <w:pPr>
      <w:spacing w:before="240" w:after="60"/>
    </w:pPr>
    <w:rPr>
      <w:color w:val="918585"/>
      <w:sz w:val="22"/>
    </w:rPr>
  </w:style>
  <w:style w:type="paragraph" w:customStyle="1" w:styleId="SideHeading">
    <w:name w:val="Side Heading"/>
    <w:basedOn w:val="HeadingBase"/>
    <w:rsid w:val="00C97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5E7"/>
    <w:pPr>
      <w:numPr>
        <w:numId w:val="12"/>
      </w:numPr>
    </w:pPr>
  </w:style>
  <w:style w:type="paragraph" w:styleId="PlainText">
    <w:name w:val="Plain Text"/>
    <w:basedOn w:val="Normal"/>
    <w:link w:val="PlainTextChar"/>
    <w:rsid w:val="00C975E7"/>
    <w:rPr>
      <w:sz w:val="20"/>
    </w:rPr>
  </w:style>
  <w:style w:type="character" w:customStyle="1" w:styleId="PlainTextChar">
    <w:name w:val="Plain Text Char"/>
    <w:basedOn w:val="DefaultParagraphFont"/>
    <w:link w:val="PlainText"/>
    <w:rsid w:val="00C975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5E7"/>
    <w:rPr>
      <w:b/>
      <w:smallCaps/>
    </w:rPr>
  </w:style>
  <w:style w:type="paragraph" w:customStyle="1" w:styleId="TableListNumber">
    <w:name w:val="Table List Number"/>
    <w:basedOn w:val="ListNumber"/>
    <w:rsid w:val="00C975E7"/>
    <w:pPr>
      <w:numPr>
        <w:numId w:val="0"/>
      </w:numPr>
    </w:pPr>
  </w:style>
  <w:style w:type="paragraph" w:styleId="TOC4">
    <w:name w:val="toc 4"/>
    <w:basedOn w:val="TOCBase"/>
    <w:next w:val="Normal"/>
    <w:semiHidden/>
    <w:rsid w:val="00C975E7"/>
    <w:pPr>
      <w:tabs>
        <w:tab w:val="right" w:leader="dot" w:pos="9071"/>
      </w:tabs>
      <w:ind w:left="1701"/>
    </w:pPr>
  </w:style>
  <w:style w:type="paragraph" w:customStyle="1" w:styleId="ListAlpha">
    <w:name w:val="List Alpha"/>
    <w:basedOn w:val="List"/>
    <w:rsid w:val="00C975E7"/>
    <w:pPr>
      <w:numPr>
        <w:numId w:val="9"/>
      </w:numPr>
    </w:pPr>
  </w:style>
  <w:style w:type="paragraph" w:customStyle="1" w:styleId="ListAlpha2">
    <w:name w:val="List Alpha 2"/>
    <w:basedOn w:val="List2"/>
    <w:rsid w:val="00C975E7"/>
    <w:pPr>
      <w:numPr>
        <w:numId w:val="8"/>
      </w:numPr>
    </w:pPr>
  </w:style>
  <w:style w:type="paragraph" w:styleId="List2">
    <w:name w:val="List 2"/>
    <w:basedOn w:val="BodyText"/>
    <w:rsid w:val="00C975E7"/>
    <w:pPr>
      <w:tabs>
        <w:tab w:val="left" w:pos="680"/>
      </w:tabs>
      <w:spacing w:before="60" w:after="60"/>
      <w:ind w:left="680" w:hanging="340"/>
    </w:pPr>
  </w:style>
  <w:style w:type="paragraph" w:styleId="List3">
    <w:name w:val="List 3"/>
    <w:basedOn w:val="BodyText"/>
    <w:rsid w:val="00C975E7"/>
    <w:pPr>
      <w:tabs>
        <w:tab w:val="left" w:pos="1021"/>
      </w:tabs>
      <w:spacing w:before="60" w:after="60"/>
      <w:ind w:left="1020" w:hanging="340"/>
    </w:pPr>
  </w:style>
  <w:style w:type="paragraph" w:styleId="List4">
    <w:name w:val="List 4"/>
    <w:basedOn w:val="BodyText"/>
    <w:rsid w:val="00C975E7"/>
    <w:pPr>
      <w:tabs>
        <w:tab w:val="left" w:pos="1361"/>
      </w:tabs>
      <w:spacing w:before="60" w:after="60"/>
      <w:ind w:left="1361" w:hanging="340"/>
    </w:pPr>
  </w:style>
  <w:style w:type="paragraph" w:styleId="List5">
    <w:name w:val="List 5"/>
    <w:basedOn w:val="BodyText"/>
    <w:rsid w:val="00C975E7"/>
    <w:pPr>
      <w:tabs>
        <w:tab w:val="left" w:pos="1701"/>
      </w:tabs>
      <w:spacing w:before="60" w:after="60"/>
      <w:ind w:left="1701" w:hanging="340"/>
    </w:pPr>
  </w:style>
  <w:style w:type="paragraph" w:styleId="ListBullet3">
    <w:name w:val="List Bullet 3"/>
    <w:basedOn w:val="List3"/>
    <w:rsid w:val="00C975E7"/>
    <w:pPr>
      <w:numPr>
        <w:numId w:val="15"/>
      </w:numPr>
      <w:tabs>
        <w:tab w:val="clear" w:pos="1021"/>
      </w:tabs>
      <w:ind w:left="1037" w:hanging="357"/>
    </w:pPr>
  </w:style>
  <w:style w:type="paragraph" w:styleId="ListBullet4">
    <w:name w:val="List Bullet 4"/>
    <w:basedOn w:val="List4"/>
    <w:rsid w:val="00C975E7"/>
    <w:pPr>
      <w:numPr>
        <w:numId w:val="3"/>
      </w:numPr>
    </w:pPr>
  </w:style>
  <w:style w:type="paragraph" w:styleId="ListBullet5">
    <w:name w:val="List Bullet 5"/>
    <w:basedOn w:val="List5"/>
    <w:rsid w:val="00C975E7"/>
    <w:pPr>
      <w:numPr>
        <w:numId w:val="4"/>
      </w:numPr>
    </w:pPr>
  </w:style>
  <w:style w:type="paragraph" w:styleId="ListContinue2">
    <w:name w:val="List Continue 2"/>
    <w:basedOn w:val="List2"/>
    <w:rsid w:val="00C975E7"/>
    <w:pPr>
      <w:ind w:firstLine="0"/>
    </w:pPr>
  </w:style>
  <w:style w:type="paragraph" w:styleId="ListContinue3">
    <w:name w:val="List Continue 3"/>
    <w:basedOn w:val="List3"/>
    <w:rsid w:val="00C975E7"/>
    <w:pPr>
      <w:ind w:left="1021" w:firstLine="0"/>
    </w:pPr>
  </w:style>
  <w:style w:type="paragraph" w:styleId="ListContinue4">
    <w:name w:val="List Continue 4"/>
    <w:basedOn w:val="List4"/>
    <w:rsid w:val="00C975E7"/>
    <w:pPr>
      <w:ind w:firstLine="0"/>
    </w:pPr>
  </w:style>
  <w:style w:type="paragraph" w:styleId="ListContinue5">
    <w:name w:val="List Continue 5"/>
    <w:basedOn w:val="List5"/>
    <w:rsid w:val="00C975E7"/>
    <w:pPr>
      <w:ind w:firstLine="0"/>
    </w:pPr>
  </w:style>
  <w:style w:type="paragraph" w:styleId="ListNumber3">
    <w:name w:val="List Number 3"/>
    <w:basedOn w:val="List3"/>
    <w:rsid w:val="00C975E7"/>
    <w:pPr>
      <w:numPr>
        <w:numId w:val="5"/>
      </w:numPr>
    </w:pPr>
  </w:style>
  <w:style w:type="paragraph" w:styleId="ListNumber4">
    <w:name w:val="List Number 4"/>
    <w:basedOn w:val="List4"/>
    <w:rsid w:val="00C975E7"/>
    <w:pPr>
      <w:numPr>
        <w:numId w:val="6"/>
      </w:numPr>
    </w:pPr>
  </w:style>
  <w:style w:type="paragraph" w:styleId="ListNumber5">
    <w:name w:val="List Number 5"/>
    <w:basedOn w:val="List5"/>
    <w:rsid w:val="00C975E7"/>
    <w:pPr>
      <w:numPr>
        <w:numId w:val="7"/>
      </w:numPr>
    </w:pPr>
  </w:style>
  <w:style w:type="paragraph" w:styleId="BlockText">
    <w:name w:val="Block Text"/>
    <w:basedOn w:val="Normal"/>
    <w:rsid w:val="00C975E7"/>
    <w:pPr>
      <w:spacing w:after="120"/>
      <w:ind w:left="1440" w:right="1440"/>
    </w:pPr>
  </w:style>
  <w:style w:type="character" w:customStyle="1" w:styleId="Subscript">
    <w:name w:val="Subscript"/>
    <w:basedOn w:val="DefaultParagraphFont"/>
    <w:rsid w:val="00C975E7"/>
    <w:rPr>
      <w:sz w:val="16"/>
      <w:vertAlign w:val="subscript"/>
    </w:rPr>
  </w:style>
  <w:style w:type="character" w:customStyle="1" w:styleId="Superscript">
    <w:name w:val="Superscript"/>
    <w:basedOn w:val="DefaultParagraphFont"/>
    <w:rsid w:val="00C975E7"/>
    <w:rPr>
      <w:sz w:val="16"/>
      <w:vertAlign w:val="superscript"/>
    </w:rPr>
  </w:style>
  <w:style w:type="character" w:customStyle="1" w:styleId="Symbols">
    <w:name w:val="Symbols"/>
    <w:basedOn w:val="DefaultParagraphFont"/>
    <w:rsid w:val="00C975E7"/>
    <w:rPr>
      <w:rFonts w:ascii="Symbol" w:hAnsi="Symbol"/>
    </w:rPr>
  </w:style>
  <w:style w:type="character" w:customStyle="1" w:styleId="MenuOptions">
    <w:name w:val="Menu Options"/>
    <w:basedOn w:val="DefaultParagraphFont"/>
    <w:rsid w:val="00C975E7"/>
    <w:rPr>
      <w:rFonts w:ascii="Arial Narrow" w:hAnsi="Arial Narrow"/>
      <w:smallCaps/>
    </w:rPr>
  </w:style>
  <w:style w:type="character" w:customStyle="1" w:styleId="Buttons">
    <w:name w:val="Buttons"/>
    <w:basedOn w:val="DefaultParagraphFont"/>
    <w:rsid w:val="00C975E7"/>
    <w:rPr>
      <w:b/>
    </w:rPr>
  </w:style>
  <w:style w:type="character" w:customStyle="1" w:styleId="Underlined">
    <w:name w:val="Underlined"/>
    <w:basedOn w:val="DefaultParagraphFont"/>
    <w:rsid w:val="00C975E7"/>
    <w:rPr>
      <w:u w:val="single"/>
    </w:rPr>
  </w:style>
  <w:style w:type="paragraph" w:customStyle="1" w:styleId="TableBodyTextRight">
    <w:name w:val="Table Body Text Right"/>
    <w:basedOn w:val="TableBodyText"/>
    <w:rsid w:val="00C975E7"/>
    <w:pPr>
      <w:widowControl w:val="0"/>
      <w:autoSpaceDE w:val="0"/>
      <w:autoSpaceDN w:val="0"/>
      <w:adjustRightInd w:val="0"/>
      <w:jc w:val="right"/>
    </w:pPr>
    <w:rPr>
      <w:rFonts w:cs="Arial"/>
      <w:szCs w:val="18"/>
    </w:rPr>
  </w:style>
  <w:style w:type="paragraph" w:customStyle="1" w:styleId="CopyrightText">
    <w:name w:val="Copyright Text"/>
    <w:basedOn w:val="BodyText"/>
    <w:rsid w:val="00C975E7"/>
    <w:rPr>
      <w:sz w:val="18"/>
    </w:rPr>
  </w:style>
  <w:style w:type="paragraph" w:customStyle="1" w:styleId="BodySmallRight">
    <w:name w:val="Body Small Right"/>
    <w:basedOn w:val="BodyTextRight"/>
    <w:rsid w:val="00C975E7"/>
    <w:rPr>
      <w:sz w:val="18"/>
      <w:szCs w:val="18"/>
    </w:rPr>
  </w:style>
  <w:style w:type="paragraph" w:customStyle="1" w:styleId="MarginEdition">
    <w:name w:val="Margin Edition"/>
    <w:basedOn w:val="MarginNote"/>
    <w:rsid w:val="00C975E7"/>
    <w:pPr>
      <w:spacing w:before="0" w:after="0"/>
    </w:pPr>
    <w:rPr>
      <w:rFonts w:ascii="Times New Roman" w:hAnsi="Times New Roman"/>
      <w:color w:val="999999"/>
    </w:rPr>
  </w:style>
  <w:style w:type="paragraph" w:customStyle="1" w:styleId="Spacer">
    <w:name w:val="Spacer"/>
    <w:basedOn w:val="Normal"/>
    <w:rsid w:val="00C975E7"/>
    <w:rPr>
      <w:sz w:val="2"/>
      <w:szCs w:val="2"/>
    </w:rPr>
  </w:style>
  <w:style w:type="character" w:customStyle="1" w:styleId="Small">
    <w:name w:val="Small"/>
    <w:basedOn w:val="DefaultParagraphFont"/>
    <w:rsid w:val="00C975E7"/>
    <w:rPr>
      <w:sz w:val="16"/>
    </w:rPr>
  </w:style>
  <w:style w:type="paragraph" w:customStyle="1" w:styleId="WideTable">
    <w:name w:val="Wide Table"/>
    <w:basedOn w:val="Normal"/>
    <w:rsid w:val="00C975E7"/>
    <w:pPr>
      <w:ind w:left="-1418"/>
    </w:pPr>
    <w:rPr>
      <w:sz w:val="2"/>
      <w:szCs w:val="2"/>
    </w:rPr>
  </w:style>
  <w:style w:type="character" w:styleId="PageNumber">
    <w:name w:val="page number"/>
    <w:basedOn w:val="DefaultParagraphFont"/>
    <w:rsid w:val="00C975E7"/>
  </w:style>
  <w:style w:type="paragraph" w:styleId="Quote">
    <w:name w:val="Quote"/>
    <w:basedOn w:val="Heading1"/>
    <w:link w:val="QuoteChar"/>
    <w:qFormat/>
    <w:rsid w:val="00C975E7"/>
    <w:rPr>
      <w:b w:val="0"/>
      <w:sz w:val="72"/>
      <w:szCs w:val="72"/>
      <w:lang w:val="en-NZ"/>
    </w:rPr>
  </w:style>
  <w:style w:type="character" w:customStyle="1" w:styleId="QuoteChar">
    <w:name w:val="Quote Char"/>
    <w:basedOn w:val="DefaultParagraphFont"/>
    <w:link w:val="Quote"/>
    <w:rsid w:val="00C97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5E7"/>
    <w:pPr>
      <w:pageBreakBefore/>
    </w:pPr>
  </w:style>
  <w:style w:type="paragraph" w:customStyle="1" w:styleId="Border">
    <w:name w:val="Border"/>
    <w:basedOn w:val="Normal"/>
    <w:qFormat/>
    <w:rsid w:val="00C97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5E7"/>
    <w:rPr>
      <w:b/>
      <w:bCs/>
      <w:i/>
      <w:iCs/>
      <w:color w:val="auto"/>
    </w:rPr>
  </w:style>
  <w:style w:type="paragraph" w:styleId="IntenseQuote">
    <w:name w:val="Intense Quote"/>
    <w:basedOn w:val="Normal"/>
    <w:next w:val="Normal"/>
    <w:link w:val="IntenseQuoteChar"/>
    <w:uiPriority w:val="30"/>
    <w:qFormat/>
    <w:rsid w:val="00C97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5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5E7"/>
    <w:rPr>
      <w:smallCaps/>
      <w:color w:val="auto"/>
      <w:u w:val="single"/>
    </w:rPr>
  </w:style>
  <w:style w:type="character" w:styleId="IntenseReference">
    <w:name w:val="Intense Reference"/>
    <w:basedOn w:val="DefaultParagraphFont"/>
    <w:uiPriority w:val="32"/>
    <w:qFormat/>
    <w:rsid w:val="00C975E7"/>
    <w:rPr>
      <w:b/>
      <w:bCs/>
      <w:smallCaps/>
      <w:color w:val="auto"/>
      <w:spacing w:val="5"/>
      <w:u w:val="single"/>
    </w:rPr>
  </w:style>
  <w:style w:type="paragraph" w:customStyle="1" w:styleId="2ColumnHeading">
    <w:name w:val="2Column Heading"/>
    <w:basedOn w:val="BodyText"/>
    <w:qFormat/>
    <w:rsid w:val="00C975E7"/>
    <w:pPr>
      <w:spacing w:after="60"/>
      <w:ind w:left="-2268"/>
    </w:pPr>
    <w:rPr>
      <w:b/>
    </w:rPr>
  </w:style>
  <w:style w:type="paragraph" w:customStyle="1" w:styleId="Heading1TOC">
    <w:name w:val="Heading1 TOC"/>
    <w:basedOn w:val="Normal"/>
    <w:qFormat/>
    <w:rsid w:val="00C975E7"/>
    <w:pPr>
      <w:spacing w:before="240" w:after="120"/>
    </w:pPr>
    <w:rPr>
      <w:rFonts w:ascii="Times New Roman" w:hAnsi="Times New Roman"/>
      <w:b/>
      <w:sz w:val="32"/>
    </w:rPr>
  </w:style>
  <w:style w:type="paragraph" w:customStyle="1" w:styleId="Heading2TOC">
    <w:name w:val="Heading2 TOC"/>
    <w:basedOn w:val="Normal"/>
    <w:qFormat/>
    <w:rsid w:val="00C975E7"/>
    <w:pPr>
      <w:spacing w:before="240" w:after="60"/>
    </w:pPr>
    <w:rPr>
      <w:rFonts w:ascii="Times New Roman" w:hAnsi="Times New Roman"/>
      <w:b/>
      <w:sz w:val="28"/>
    </w:rPr>
  </w:style>
  <w:style w:type="character" w:customStyle="1" w:styleId="Underline">
    <w:name w:val="Underline"/>
    <w:basedOn w:val="DefaultParagraphFont"/>
    <w:qFormat/>
    <w:rsid w:val="00C975E7"/>
    <w:rPr>
      <w:u w:val="single"/>
    </w:rPr>
  </w:style>
  <w:style w:type="character" w:customStyle="1" w:styleId="BoldandItalics">
    <w:name w:val="Bold and Italics"/>
    <w:qFormat/>
    <w:rsid w:val="00C975E7"/>
    <w:rPr>
      <w:b/>
      <w:i/>
      <w:u w:val="none"/>
    </w:rPr>
  </w:style>
  <w:style w:type="paragraph" w:styleId="BalloonText">
    <w:name w:val="Balloon Text"/>
    <w:basedOn w:val="Normal"/>
    <w:link w:val="BalloonTextChar"/>
    <w:rsid w:val="00C975E7"/>
    <w:rPr>
      <w:rFonts w:ascii="Tahoma" w:hAnsi="Tahoma" w:cs="Tahoma"/>
      <w:sz w:val="16"/>
      <w:szCs w:val="16"/>
    </w:rPr>
  </w:style>
  <w:style w:type="character" w:customStyle="1" w:styleId="BalloonTextChar">
    <w:name w:val="Balloon Text Char"/>
    <w:basedOn w:val="DefaultParagraphFont"/>
    <w:link w:val="BalloonText"/>
    <w:rsid w:val="00C975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5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5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9221</Characters>
  <Application>Microsoft Office Word</Application>
  <DocSecurity>0</DocSecurity>
  <Lines>292</Lines>
  <Paragraphs>170</Paragraphs>
  <ScaleCrop>false</ScaleCrop>
  <Company>Author-it Software Corporation Ltd.</Company>
  <LinksUpToDate>false</LinksUpToDate>
  <CharactersWithSpaces>10557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TLIA4063A Coordinate stevedoring clerical functions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2012-05-27T03:25:00Z</dcterms:created>
  <dcterms:modified xsi:type="dcterms:W3CDTF">2012-05-27T03:25:00Z</dcterms:modified>
</cp:coreProperties>
</file>