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A249E" w:rsidP="00EA249E">
      <w:pPr>
        <w:pStyle w:val="Title"/>
      </w:pPr>
      <w:r>
        <w:fldChar w:fldCharType="begin"/>
      </w:r>
      <w:r>
        <w:instrText xml:space="preserve"> TITLE   \* MERGEFORMAT </w:instrText>
      </w:r>
      <w:r>
        <w:fldChar w:fldCharType="separate"/>
      </w:r>
      <w:r>
        <w:t>TLIA4052A Carry out customs clearance practices</w:t>
      </w:r>
      <w:r>
        <w:fldChar w:fldCharType="end"/>
      </w:r>
    </w:p>
    <w:p w:rsidR="00EA249E" w:rsidP="00EA249E">
      <w:pPr>
        <w:pStyle w:val="Version"/>
        <w:sectPr w:rsidSect="00847F5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47F59" w:rsidP="00847F59">
      <w:pPr>
        <w:pStyle w:val="SuperHeading"/>
      </w:pPr>
      <w:r w:rsidRPr="00847F59">
        <w:t>TLIA4052A Carry out customs clearance practices</w:t>
      </w:r>
    </w:p>
    <w:p w:rsidR="00000000" w:rsidRPr="00847F59" w:rsidP="00847F59">
      <w:pPr>
        <w:pStyle w:val="Heading1"/>
      </w:pPr>
      <w:bookmarkStart w:id="1" w:name="O_273908"/>
      <w:bookmarkEnd w:id="1"/>
      <w:r w:rsidRPr="00847F59">
        <w:t>Modification History</w:t>
      </w:r>
    </w:p>
    <w:p w:rsidR="00000000" w:rsidRPr="00847F59" w:rsidP="00847F59">
      <w:pPr>
        <w:pStyle w:val="BodyText"/>
      </w:pPr>
      <w:r w:rsidRPr="00847F59">
        <w:t>Not Applicable</w:t>
      </w:r>
    </w:p>
    <w:p w:rsidR="00000000" w:rsidRPr="00847F59" w:rsidP="00847F59">
      <w:pPr>
        <w:pStyle w:val="AllowPageBreak"/>
      </w:pPr>
    </w:p>
    <w:p w:rsidR="00000000" w:rsidRPr="00847F59" w:rsidP="00847F59">
      <w:pPr>
        <w:pStyle w:val="Heading1"/>
      </w:pPr>
      <w:bookmarkStart w:id="2" w:name="O_222706"/>
      <w:bookmarkEnd w:id="2"/>
      <w:r w:rsidRPr="00847F59">
        <w:t>Unit Descriptor</w:t>
      </w:r>
    </w:p>
    <w:tbl>
      <w:tblPr>
        <w:tblW w:w="9640" w:type="dxa"/>
        <w:tblLayout w:type="fixed"/>
        <w:tblCellMar>
          <w:left w:w="62" w:type="dxa"/>
          <w:right w:w="62" w:type="dxa"/>
        </w:tblCellMar>
        <w:tblLook w:val="0000"/>
      </w:tblPr>
      <w:tblGrid>
        <w:gridCol w:w="2978"/>
        <w:gridCol w:w="6662"/>
      </w:tblGrid>
      <w:tr w:rsidTr="00EA249E">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P="00847F59">
            <w:pPr>
              <w:pStyle w:val="BodyText"/>
              <w:rPr>
                <w:lang w:val="en-NZ"/>
              </w:rPr>
            </w:pPr>
            <w:r w:rsidRPr="00847F59">
              <w:rPr>
                <w:rStyle w:val="SpecialBold"/>
              </w:rPr>
              <w:t>Unit Descriptor</w:t>
            </w:r>
          </w:p>
        </w:tc>
        <w:tc>
          <w:tcPr>
            <w:tcW w:w="6662" w:type="dxa"/>
            <w:tcBorders>
              <w:top w:val="nil"/>
              <w:left w:val="nil"/>
              <w:bottom w:val="nil"/>
              <w:right w:val="nil"/>
            </w:tcBorders>
            <w:tcMar>
              <w:top w:w="0" w:type="dxa"/>
              <w:left w:w="62" w:type="dxa"/>
              <w:bottom w:w="0" w:type="dxa"/>
              <w:right w:w="62" w:type="dxa"/>
            </w:tcMar>
          </w:tcPr>
          <w:p w:rsidR="00000000" w:rsidRPr="00847F59" w:rsidP="00847F59">
            <w:pPr>
              <w:pStyle w:val="BodyText"/>
            </w:pPr>
            <w:r w:rsidRPr="00847F59">
              <w:t>This unit involves the skills and knowledge required to carry out customs clearance practices in accord</w:t>
            </w:r>
            <w:r w:rsidRPr="00847F59">
              <w:t>ance with Customs and related legislation and workplace requirements. Licensing, legislative, regulatory or certification requirements are applicable to this unit.</w:t>
            </w:r>
          </w:p>
        </w:tc>
      </w:tr>
    </w:tbl>
    <w:p w:rsidR="00EA249E" w:rsidP="00847F59">
      <w:pPr>
        <w:pStyle w:val="BodyText"/>
      </w:pPr>
    </w:p>
    <w:p w:rsidR="00EA249E" w:rsidP="00847F59">
      <w:pPr>
        <w:pStyle w:val="BodyText"/>
      </w:pPr>
    </w:p>
    <w:p w:rsidR="00000000" w:rsidRPr="00847F59" w:rsidP="00847F59">
      <w:pPr>
        <w:pStyle w:val="Heading1"/>
      </w:pPr>
      <w:bookmarkStart w:id="3" w:name="O_222708"/>
      <w:bookmarkEnd w:id="3"/>
      <w:r w:rsidRPr="00847F59">
        <w:t>Application of the Unit</w:t>
      </w:r>
    </w:p>
    <w:tbl>
      <w:tblPr>
        <w:tblW w:w="9640" w:type="dxa"/>
        <w:tblLayout w:type="fixed"/>
        <w:tblCellMar>
          <w:left w:w="62" w:type="dxa"/>
          <w:right w:w="62" w:type="dxa"/>
        </w:tblCellMar>
        <w:tblLook w:val="0000"/>
      </w:tblPr>
      <w:tblGrid>
        <w:gridCol w:w="2978"/>
        <w:gridCol w:w="6662"/>
      </w:tblGrid>
      <w:tr w:rsidTr="00EA249E">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847F59">
            <w:pPr>
              <w:pStyle w:val="BodyText"/>
              <w:rPr>
                <w:lang w:val="en-NZ"/>
              </w:rPr>
            </w:pPr>
            <w:r w:rsidRPr="00847F59">
              <w:rPr>
                <w:rStyle w:val="SpecialBold"/>
              </w:rPr>
              <w:t>Application of the Unit</w:t>
            </w:r>
          </w:p>
        </w:tc>
        <w:tc>
          <w:tcPr>
            <w:tcW w:w="6662" w:type="dxa"/>
            <w:tcBorders>
              <w:top w:val="nil"/>
              <w:left w:val="nil"/>
              <w:bottom w:val="nil"/>
              <w:right w:val="nil"/>
            </w:tcBorders>
            <w:tcMar>
              <w:top w:w="0" w:type="dxa"/>
              <w:left w:w="62" w:type="dxa"/>
              <w:bottom w:w="0" w:type="dxa"/>
              <w:right w:w="62" w:type="dxa"/>
            </w:tcMar>
          </w:tcPr>
          <w:p w:rsidR="00000000" w:rsidRPr="00847F59" w:rsidP="00847F59">
            <w:pPr>
              <w:pStyle w:val="BodyText"/>
            </w:pPr>
            <w:r w:rsidRPr="00847F59">
              <w:t>This unit applies to individuals working as a customs broker. Work must be carried out in compliance with the relevant Customs related legislation and workplace requirements concerning customs clearance practices. Work is undertaken in a range of environme</w:t>
            </w:r>
            <w:r w:rsidRPr="00847F59">
              <w:t>nts, including small to large worksites in the custom broking and international freight forwarding industries. Work at this level is performed by those who provide leadership of others individually or in teams.</w:t>
            </w:r>
          </w:p>
          <w:p w:rsidR="00000000" w:rsidRPr="00847F59" w:rsidP="00847F59">
            <w:pPr>
              <w:pStyle w:val="BodyText"/>
            </w:pPr>
            <w:r w:rsidRPr="00847F59">
              <w:t>This unit is normally packaged at AQF IV or a</w:t>
            </w:r>
            <w:r w:rsidRPr="00847F59">
              <w:t>bove.</w:t>
            </w:r>
          </w:p>
        </w:tc>
      </w:tr>
    </w:tbl>
    <w:p w:rsidR="00EA249E" w:rsidP="00847F59">
      <w:pPr>
        <w:pStyle w:val="BodyText"/>
      </w:pPr>
    </w:p>
    <w:p w:rsidR="00EA249E" w:rsidP="00847F59">
      <w:pPr>
        <w:pStyle w:val="BodyText"/>
      </w:pPr>
    </w:p>
    <w:p w:rsidR="00000000" w:rsidRPr="00847F59" w:rsidP="00847F59">
      <w:pPr>
        <w:pStyle w:val="Heading1"/>
      </w:pPr>
      <w:bookmarkStart w:id="4" w:name="O_282168"/>
      <w:bookmarkEnd w:id="4"/>
      <w:r w:rsidRPr="00847F59">
        <w:t>Licensing/Regulatory Information</w:t>
      </w:r>
    </w:p>
    <w:p w:rsidR="00000000" w:rsidRPr="00847F59" w:rsidP="00847F59">
      <w:pPr>
        <w:pStyle w:val="BodyText"/>
      </w:pPr>
      <w:r w:rsidRPr="00847F59">
        <w:t>Refer to Unit Descriptor</w:t>
      </w:r>
    </w:p>
    <w:p w:rsidR="00000000" w:rsidRPr="00847F59" w:rsidP="00847F59">
      <w:pPr>
        <w:pStyle w:val="AllowPageBreak"/>
      </w:pPr>
    </w:p>
    <w:p w:rsidR="00000000" w:rsidRPr="00847F59" w:rsidP="00847F59">
      <w:pPr>
        <w:pStyle w:val="Heading1"/>
      </w:pPr>
      <w:bookmarkStart w:id="5" w:name="O_284618"/>
      <w:bookmarkEnd w:id="5"/>
      <w:r w:rsidRPr="00847F59">
        <w:t>Pre-Requisites</w:t>
      </w:r>
    </w:p>
    <w:p w:rsidR="00000000" w:rsidRPr="00847F59" w:rsidP="00847F59">
      <w:pPr>
        <w:pStyle w:val="BodyText"/>
      </w:pPr>
      <w:r w:rsidRPr="00847F59">
        <w:t>Not Applicable</w:t>
      </w:r>
    </w:p>
    <w:p w:rsidR="00000000" w:rsidRPr="00847F59" w:rsidP="00847F59">
      <w:pPr>
        <w:pStyle w:val="AllowPageBreak"/>
      </w:pPr>
    </w:p>
    <w:p w:rsidR="00000000" w:rsidRPr="00847F59" w:rsidP="00847F59">
      <w:pPr>
        <w:pStyle w:val="Heading1"/>
      </w:pPr>
      <w:bookmarkStart w:id="6" w:name="O_222707"/>
      <w:bookmarkEnd w:id="6"/>
      <w:r w:rsidRPr="00847F59">
        <w:t>Employability Skills Information</w:t>
      </w:r>
    </w:p>
    <w:tbl>
      <w:tblPr>
        <w:tblW w:w="9640" w:type="dxa"/>
        <w:tblLayout w:type="fixed"/>
        <w:tblCellMar>
          <w:left w:w="62" w:type="dxa"/>
          <w:right w:w="62" w:type="dxa"/>
        </w:tblCellMar>
        <w:tblLook w:val="0000"/>
      </w:tblPr>
      <w:tblGrid>
        <w:gridCol w:w="2978"/>
        <w:gridCol w:w="6662"/>
      </w:tblGrid>
      <w:tr w:rsidTr="00EA249E">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P="00847F59">
            <w:pPr>
              <w:pStyle w:val="BodyText"/>
              <w:rPr>
                <w:lang w:val="en-NZ"/>
              </w:rPr>
            </w:pPr>
            <w:r w:rsidRPr="00847F59">
              <w:rPr>
                <w:rStyle w:val="SpecialBold"/>
              </w:rPr>
              <w:t>Employability Skills</w:t>
            </w:r>
          </w:p>
        </w:tc>
        <w:tc>
          <w:tcPr>
            <w:tcW w:w="6662" w:type="dxa"/>
            <w:tcBorders>
              <w:top w:val="nil"/>
              <w:left w:val="nil"/>
              <w:bottom w:val="nil"/>
              <w:right w:val="nil"/>
            </w:tcBorders>
            <w:tcMar>
              <w:top w:w="0" w:type="dxa"/>
              <w:left w:w="62" w:type="dxa"/>
              <w:bottom w:w="0" w:type="dxa"/>
              <w:right w:w="62" w:type="dxa"/>
            </w:tcMar>
          </w:tcPr>
          <w:p w:rsidR="00000000" w:rsidRPr="00847F59" w:rsidP="00847F59">
            <w:pPr>
              <w:pStyle w:val="BodyText"/>
            </w:pPr>
            <w:r w:rsidRPr="00847F59">
              <w:t>This unit contains employability skills.</w:t>
            </w:r>
          </w:p>
        </w:tc>
      </w:tr>
    </w:tbl>
    <w:p w:rsidR="00EA249E" w:rsidP="00847F59">
      <w:pPr>
        <w:pStyle w:val="BodyText"/>
      </w:pPr>
    </w:p>
    <w:p w:rsidR="00EA249E" w:rsidP="00847F59">
      <w:pPr>
        <w:pStyle w:val="BodyText"/>
      </w:pPr>
    </w:p>
    <w:p w:rsidR="00000000" w:rsidRPr="00847F59" w:rsidP="00847F59">
      <w:pPr>
        <w:pStyle w:val="Heading1"/>
      </w:pPr>
      <w:bookmarkStart w:id="7" w:name="O_291954"/>
      <w:bookmarkEnd w:id="7"/>
      <w:r w:rsidRPr="00847F59">
        <w:t>Elements and Performance Criteria Pre-Content</w:t>
      </w:r>
    </w:p>
    <w:tbl>
      <w:tblPr>
        <w:tblW w:w="9640" w:type="dxa"/>
        <w:tblLayout w:type="fixed"/>
        <w:tblCellMar>
          <w:left w:w="62" w:type="dxa"/>
          <w:right w:w="62" w:type="dxa"/>
        </w:tblCellMar>
        <w:tblLook w:val="0000"/>
      </w:tblPr>
      <w:tblGrid>
        <w:gridCol w:w="2978"/>
        <w:gridCol w:w="6662"/>
      </w:tblGrid>
      <w:tr w:rsidTr="00EA249E">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847F59">
            <w:pPr>
              <w:pStyle w:val="BodyText"/>
              <w:rPr>
                <w:lang w:val="en-NZ"/>
              </w:rPr>
            </w:pPr>
            <w:r w:rsidRPr="00847F59">
              <w:t>Elements describe the essential outcomes of a unit of competency.</w:t>
            </w:r>
          </w:p>
        </w:tc>
        <w:tc>
          <w:tcPr>
            <w:tcW w:w="6662" w:type="dxa"/>
            <w:tcBorders>
              <w:top w:val="nil"/>
              <w:left w:val="nil"/>
              <w:bottom w:val="nil"/>
              <w:right w:val="nil"/>
            </w:tcBorders>
            <w:tcMar>
              <w:top w:w="0" w:type="dxa"/>
              <w:left w:w="62" w:type="dxa"/>
              <w:bottom w:w="0" w:type="dxa"/>
              <w:right w:w="62" w:type="dxa"/>
            </w:tcMar>
          </w:tcPr>
          <w:p w:rsidR="00000000" w:rsidRPr="00847F59" w:rsidP="00847F59">
            <w:pPr>
              <w:pStyle w:val="BodyText"/>
            </w:pPr>
            <w:r w:rsidRPr="00847F59">
              <w:t>Performance criteria describe the required performance needed to demonstrate achievement of the element. Assessment of performance is to</w:t>
            </w:r>
            <w:r w:rsidRPr="00847F59">
              <w:t xml:space="preserve"> be consistent with the evidence guide.</w:t>
            </w:r>
          </w:p>
        </w:tc>
      </w:tr>
    </w:tbl>
    <w:p w:rsidR="00000000" w:rsidRPr="00847F59" w:rsidP="00847F59">
      <w:pPr>
        <w:pStyle w:val="BodyText"/>
      </w:pPr>
    </w:p>
    <w:p w:rsidR="00000000" w:rsidRPr="00847F59" w:rsidP="00847F59">
      <w:pPr>
        <w:pStyle w:val="AllowPageBreak"/>
      </w:pPr>
    </w:p>
    <w:p w:rsidR="00000000" w:rsidRPr="00847F59" w:rsidP="00847F59">
      <w:pPr>
        <w:pStyle w:val="Heading1"/>
      </w:pPr>
      <w:bookmarkStart w:id="8" w:name="O_238622"/>
      <w:bookmarkEnd w:id="8"/>
      <w:r w:rsidRPr="00847F59">
        <w:t>Elements and Performance Criteria</w:t>
      </w:r>
    </w:p>
    <w:tbl>
      <w:tblPr>
        <w:tblW w:w="9640" w:type="dxa"/>
        <w:tblLayout w:type="fixed"/>
        <w:tblCellMar>
          <w:left w:w="62" w:type="dxa"/>
          <w:right w:w="62" w:type="dxa"/>
        </w:tblCellMar>
        <w:tblLook w:val="0000"/>
      </w:tblPr>
      <w:tblGrid>
        <w:gridCol w:w="2978"/>
        <w:gridCol w:w="6662"/>
      </w:tblGrid>
      <w:tr w:rsidTr="00EA249E">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RPr="00847F59" w:rsidP="00847F59">
            <w:pPr>
              <w:pStyle w:val="List"/>
            </w:pPr>
            <w:r w:rsidRPr="00847F59">
              <w:rPr>
                <w:rStyle w:val="SpecialBold"/>
              </w:rPr>
              <w:t>ELEMENT</w:t>
            </w:r>
          </w:p>
        </w:tc>
        <w:tc>
          <w:tcPr>
            <w:tcW w:w="6662" w:type="dxa"/>
            <w:tcBorders>
              <w:top w:val="nil"/>
              <w:left w:val="nil"/>
              <w:bottom w:val="nil"/>
              <w:right w:val="nil"/>
            </w:tcBorders>
            <w:tcMar>
              <w:top w:w="0" w:type="dxa"/>
              <w:left w:w="62" w:type="dxa"/>
              <w:bottom w:w="0" w:type="dxa"/>
              <w:right w:w="62" w:type="dxa"/>
            </w:tcMar>
          </w:tcPr>
          <w:p w:rsidR="00000000" w:rsidP="00847F59">
            <w:pPr>
              <w:pStyle w:val="List"/>
              <w:rPr>
                <w:lang w:val="en-NZ"/>
              </w:rPr>
            </w:pPr>
            <w:r w:rsidRPr="00847F59">
              <w:rPr>
                <w:rStyle w:val="SpecialBold"/>
              </w:rPr>
              <w:t>PERFORMANCE CRITERIA</w:t>
            </w:r>
          </w:p>
        </w:tc>
      </w:tr>
      <w:tr w:rsidTr="00EA249E">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847F59">
            <w:pPr>
              <w:pStyle w:val="List"/>
              <w:rPr>
                <w:lang w:val="en-NZ"/>
              </w:rPr>
            </w:pPr>
            <w:r w:rsidRPr="00847F59">
              <w:rPr>
                <w:rStyle w:val="SpecialBold"/>
              </w:rPr>
              <w:t>1</w:t>
            </w:r>
            <w:r w:rsidRPr="00847F59">
              <w:tab/>
            </w:r>
            <w:r w:rsidRPr="00847F59">
              <w:rPr>
                <w:rStyle w:val="SpecialBold"/>
              </w:rPr>
              <w:t>Determine the appropriate terms of trade of a consignment</w:t>
            </w:r>
          </w:p>
        </w:tc>
        <w:tc>
          <w:tcPr>
            <w:tcW w:w="6662" w:type="dxa"/>
            <w:tcBorders>
              <w:top w:val="nil"/>
              <w:left w:val="nil"/>
              <w:bottom w:val="nil"/>
              <w:right w:val="nil"/>
            </w:tcBorders>
            <w:tcMar>
              <w:top w:w="0" w:type="dxa"/>
              <w:left w:w="62" w:type="dxa"/>
              <w:bottom w:w="0" w:type="dxa"/>
              <w:right w:w="62" w:type="dxa"/>
            </w:tcMar>
          </w:tcPr>
          <w:p w:rsidR="00000000" w:rsidP="00847F59">
            <w:pPr>
              <w:pStyle w:val="List"/>
              <w:rPr>
                <w:lang w:val="en-NZ"/>
              </w:rPr>
            </w:pPr>
            <w:r w:rsidRPr="00847F59">
              <w:t>1.1</w:t>
            </w:r>
            <w:r w:rsidRPr="00847F59">
              <w:tab/>
              <w:t>Determination is made of the correct terms of trade</w:t>
            </w:r>
          </w:p>
        </w:tc>
      </w:tr>
      <w:tr w:rsidTr="00EA249E">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847F59">
            <w:pPr>
              <w:pStyle w:val="List"/>
              <w:rPr>
                <w:lang w:val="en-NZ"/>
              </w:rPr>
            </w:pPr>
            <w:r w:rsidRPr="00847F59">
              <w:rPr>
                <w:rStyle w:val="SpecialBold"/>
              </w:rPr>
              <w:t>2</w:t>
            </w:r>
            <w:r w:rsidRPr="00847F59">
              <w:tab/>
            </w:r>
            <w:r w:rsidRPr="00847F59">
              <w:rPr>
                <w:rStyle w:val="SpecialBold"/>
              </w:rPr>
              <w:t>Interpret the rules of origin for preference claim goods within the Customs Act 1901 and Custom Tariff Act 1995</w:t>
            </w:r>
          </w:p>
        </w:tc>
        <w:tc>
          <w:tcPr>
            <w:tcW w:w="6662" w:type="dxa"/>
            <w:tcBorders>
              <w:top w:val="nil"/>
              <w:left w:val="nil"/>
              <w:bottom w:val="nil"/>
              <w:right w:val="nil"/>
            </w:tcBorders>
            <w:tcMar>
              <w:top w:w="0" w:type="dxa"/>
              <w:left w:w="62" w:type="dxa"/>
              <w:bottom w:w="0" w:type="dxa"/>
              <w:right w:w="62" w:type="dxa"/>
            </w:tcMar>
          </w:tcPr>
          <w:p w:rsidR="00000000" w:rsidRPr="00847F59" w:rsidP="00847F59">
            <w:pPr>
              <w:pStyle w:val="List"/>
            </w:pPr>
            <w:r w:rsidRPr="00847F59">
              <w:t>2.1</w:t>
            </w:r>
            <w:r w:rsidRPr="00847F59">
              <w:tab/>
              <w:t>Schedule 1 of the Customs Tariff Act 1995 is consulted</w:t>
            </w:r>
          </w:p>
          <w:p w:rsidR="00000000" w:rsidRPr="00847F59" w:rsidP="00847F59">
            <w:pPr>
              <w:pStyle w:val="List"/>
            </w:pPr>
            <w:r w:rsidRPr="00847F59">
              <w:t>2.2</w:t>
            </w:r>
            <w:r w:rsidRPr="00847F59">
              <w:tab/>
              <w:t>Determination is made as to whether goods are the produce or manufacture of a pre</w:t>
            </w:r>
            <w:r w:rsidRPr="00847F59">
              <w:t>ference country in accordance with the Customs Act 1901 and Customs Tariff Act 1995</w:t>
            </w:r>
          </w:p>
          <w:p w:rsidR="00000000" w:rsidRPr="00847F59" w:rsidP="00847F59">
            <w:pPr>
              <w:pStyle w:val="List"/>
            </w:pPr>
            <w:r w:rsidRPr="00847F59">
              <w:t>2.3</w:t>
            </w:r>
            <w:r w:rsidRPr="00847F59">
              <w:tab/>
              <w:t>Determination is made as to whether the goods qualify for preferential treatment under free trade agreements or other preferential trade agreements</w:t>
            </w:r>
          </w:p>
          <w:p w:rsidR="00000000" w:rsidP="00847F59">
            <w:pPr>
              <w:pStyle w:val="List"/>
              <w:rPr>
                <w:lang w:val="en-NZ"/>
              </w:rPr>
            </w:pPr>
            <w:r w:rsidRPr="00847F59">
              <w:t>2.4</w:t>
            </w:r>
            <w:r w:rsidRPr="00847F59">
              <w:tab/>
              <w:t>Determination is</w:t>
            </w:r>
            <w:r w:rsidRPr="00847F59">
              <w:t xml:space="preserve"> made as to whether direct shipment requirements in the Customs Act 1901 have been met</w:t>
            </w:r>
          </w:p>
        </w:tc>
      </w:tr>
      <w:tr w:rsidTr="00EA249E">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847F59">
            <w:pPr>
              <w:pStyle w:val="List"/>
              <w:rPr>
                <w:lang w:val="en-NZ"/>
              </w:rPr>
            </w:pPr>
            <w:r w:rsidRPr="00847F59">
              <w:rPr>
                <w:rStyle w:val="SpecialBold"/>
              </w:rPr>
              <w:t>3</w:t>
            </w:r>
            <w:r w:rsidRPr="00847F59">
              <w:tab/>
            </w:r>
            <w:r w:rsidRPr="00847F59">
              <w:rPr>
                <w:rStyle w:val="SpecialBold"/>
              </w:rPr>
              <w:t>Interpret concessional rates of duty in Schedule 4 to the Customs Tariff Act 1995</w:t>
            </w:r>
          </w:p>
        </w:tc>
        <w:tc>
          <w:tcPr>
            <w:tcW w:w="6662" w:type="dxa"/>
            <w:tcBorders>
              <w:top w:val="nil"/>
              <w:left w:val="nil"/>
              <w:bottom w:val="nil"/>
              <w:right w:val="nil"/>
            </w:tcBorders>
            <w:tcMar>
              <w:top w:w="0" w:type="dxa"/>
              <w:left w:w="62" w:type="dxa"/>
              <w:bottom w:w="0" w:type="dxa"/>
              <w:right w:w="62" w:type="dxa"/>
            </w:tcMar>
          </w:tcPr>
          <w:p w:rsidR="00000000" w:rsidRPr="00847F59" w:rsidP="00847F59">
            <w:pPr>
              <w:pStyle w:val="List"/>
            </w:pPr>
            <w:r w:rsidRPr="00847F59">
              <w:t>3.1</w:t>
            </w:r>
            <w:r w:rsidRPr="00847F59">
              <w:tab/>
              <w:t>The relevant tariff concession order is interpreted</w:t>
            </w:r>
          </w:p>
          <w:p w:rsidR="00000000" w:rsidRPr="00847F59" w:rsidP="00847F59">
            <w:pPr>
              <w:pStyle w:val="List"/>
            </w:pPr>
            <w:r w:rsidRPr="00847F59">
              <w:t>3.2</w:t>
            </w:r>
            <w:r w:rsidRPr="00847F59">
              <w:tab/>
            </w:r>
            <w:r w:rsidRPr="00847F59">
              <w:t>The relevant by-law is interpreted</w:t>
            </w:r>
          </w:p>
          <w:p w:rsidR="00000000" w:rsidP="00847F59">
            <w:pPr>
              <w:pStyle w:val="List"/>
              <w:rPr>
                <w:lang w:val="en-NZ"/>
              </w:rPr>
            </w:pPr>
            <w:r w:rsidRPr="00847F59">
              <w:t>3.3</w:t>
            </w:r>
            <w:r w:rsidRPr="00847F59">
              <w:tab/>
              <w:t>The correct treatment code or reference code for concessional entry of goods is applied</w:t>
            </w:r>
          </w:p>
        </w:tc>
      </w:tr>
      <w:tr w:rsidTr="00EA249E">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847F59">
            <w:pPr>
              <w:pStyle w:val="List"/>
              <w:rPr>
                <w:lang w:val="en-NZ"/>
              </w:rPr>
            </w:pPr>
            <w:r w:rsidRPr="00847F59">
              <w:rPr>
                <w:rStyle w:val="SpecialBold"/>
              </w:rPr>
              <w:t>4</w:t>
            </w:r>
            <w:r w:rsidRPr="00847F59">
              <w:tab/>
            </w:r>
            <w:r w:rsidRPr="00847F59">
              <w:rPr>
                <w:rStyle w:val="SpecialBold"/>
              </w:rPr>
              <w:t>Interpret special provisions relating to anti-dumping measures within the Customs Act 1901 and the Customs Tariff</w:t>
            </w:r>
            <w:r w:rsidRPr="00847F59">
              <w:t xml:space="preserve"> (</w:t>
            </w:r>
            <w:r w:rsidRPr="00847F59">
              <w:rPr>
                <w:rStyle w:val="SpecialBold"/>
              </w:rPr>
              <w:t>Anti-Dumpin</w:t>
            </w:r>
            <w:r w:rsidRPr="00847F59">
              <w:rPr>
                <w:rStyle w:val="SpecialBold"/>
              </w:rPr>
              <w:t>g</w:t>
            </w:r>
            <w:r w:rsidRPr="00847F59">
              <w:t xml:space="preserve">) </w:t>
            </w:r>
            <w:r w:rsidRPr="00847F59">
              <w:rPr>
                <w:rStyle w:val="SpecialBold"/>
              </w:rPr>
              <w:t>Act 1995 and related legislation</w:t>
            </w:r>
          </w:p>
        </w:tc>
        <w:tc>
          <w:tcPr>
            <w:tcW w:w="6662" w:type="dxa"/>
            <w:tcBorders>
              <w:top w:val="nil"/>
              <w:left w:val="nil"/>
              <w:bottom w:val="nil"/>
              <w:right w:val="nil"/>
            </w:tcBorders>
            <w:tcMar>
              <w:top w:w="0" w:type="dxa"/>
              <w:left w:w="62" w:type="dxa"/>
              <w:bottom w:w="0" w:type="dxa"/>
              <w:right w:w="62" w:type="dxa"/>
            </w:tcMar>
          </w:tcPr>
          <w:p w:rsidR="00000000" w:rsidRPr="00847F59" w:rsidP="00847F59">
            <w:pPr>
              <w:pStyle w:val="List"/>
            </w:pPr>
            <w:r w:rsidRPr="00847F59">
              <w:t>4.1</w:t>
            </w:r>
            <w:r w:rsidRPr="00847F59">
              <w:tab/>
              <w:t>Determination is made as to whether interim dumping duty applies to the goods</w:t>
            </w:r>
          </w:p>
          <w:p w:rsidR="00000000" w:rsidRPr="00847F59" w:rsidP="00847F59">
            <w:pPr>
              <w:pStyle w:val="List"/>
            </w:pPr>
            <w:r w:rsidRPr="00847F59">
              <w:t>4.2</w:t>
            </w:r>
            <w:r w:rsidRPr="00847F59">
              <w:tab/>
              <w:t>Determination is made as to whether interim countervailing duty applies to the goods</w:t>
            </w:r>
          </w:p>
          <w:p w:rsidR="00000000" w:rsidRPr="00847F59" w:rsidP="00847F59">
            <w:pPr>
              <w:pStyle w:val="List"/>
            </w:pPr>
            <w:r w:rsidRPr="00847F59">
              <w:t>4.3</w:t>
            </w:r>
            <w:r w:rsidRPr="00847F59">
              <w:tab/>
              <w:t>Determination is made as to whether dumping d</w:t>
            </w:r>
            <w:r w:rsidRPr="00847F59">
              <w:t>uty applies to the goods</w:t>
            </w:r>
          </w:p>
          <w:p w:rsidR="00000000" w:rsidRPr="00847F59" w:rsidP="00847F59">
            <w:pPr>
              <w:pStyle w:val="List"/>
            </w:pPr>
            <w:r w:rsidRPr="00847F59">
              <w:t>4.4</w:t>
            </w:r>
            <w:r w:rsidRPr="00847F59">
              <w:tab/>
              <w:t>Determination is made as to whether countervailing duty applies to the goods</w:t>
            </w:r>
          </w:p>
          <w:p w:rsidR="00000000" w:rsidRPr="00847F59" w:rsidP="00847F59">
            <w:pPr>
              <w:pStyle w:val="List"/>
            </w:pPr>
            <w:r w:rsidRPr="00847F59">
              <w:t>4.5</w:t>
            </w:r>
            <w:r w:rsidRPr="00847F59">
              <w:tab/>
              <w:t>Interim dumping duty security amount is calculated</w:t>
            </w:r>
          </w:p>
          <w:p w:rsidR="00000000" w:rsidRPr="00847F59" w:rsidP="00847F59">
            <w:pPr>
              <w:pStyle w:val="List"/>
            </w:pPr>
            <w:r w:rsidRPr="00847F59">
              <w:t>4.6</w:t>
            </w:r>
            <w:r w:rsidRPr="00847F59">
              <w:tab/>
              <w:t>Interim or dumping duty payable is calculated</w:t>
            </w:r>
          </w:p>
          <w:p w:rsidR="00000000" w:rsidP="00847F59">
            <w:pPr>
              <w:pStyle w:val="List"/>
              <w:rPr>
                <w:lang w:val="en-NZ"/>
              </w:rPr>
            </w:pPr>
            <w:r w:rsidRPr="00847F59">
              <w:t>4.7</w:t>
            </w:r>
            <w:r w:rsidRPr="00847F59">
              <w:tab/>
              <w:t>Accuracy of the duty calculation is verif</w:t>
            </w:r>
            <w:r w:rsidRPr="00847F59">
              <w:t>ied</w:t>
            </w:r>
          </w:p>
        </w:tc>
      </w:tr>
      <w:tr w:rsidTr="00EA249E">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847F59">
            <w:pPr>
              <w:pStyle w:val="List"/>
              <w:rPr>
                <w:lang w:val="en-NZ"/>
              </w:rPr>
            </w:pPr>
            <w:r w:rsidRPr="00847F59">
              <w:rPr>
                <w:rStyle w:val="SpecialBold"/>
              </w:rPr>
              <w:t>5</w:t>
            </w:r>
            <w:r w:rsidRPr="00847F59">
              <w:tab/>
            </w:r>
            <w:r w:rsidRPr="00847F59">
              <w:rPr>
                <w:rStyle w:val="SpecialBold"/>
              </w:rPr>
              <w:t>Interpret industry assistance provisions</w:t>
            </w:r>
          </w:p>
        </w:tc>
        <w:tc>
          <w:tcPr>
            <w:tcW w:w="6662" w:type="dxa"/>
            <w:tcBorders>
              <w:top w:val="nil"/>
              <w:left w:val="nil"/>
              <w:bottom w:val="nil"/>
              <w:right w:val="nil"/>
            </w:tcBorders>
            <w:tcMar>
              <w:top w:w="0" w:type="dxa"/>
              <w:left w:w="62" w:type="dxa"/>
              <w:bottom w:w="0" w:type="dxa"/>
              <w:right w:w="62" w:type="dxa"/>
            </w:tcMar>
          </w:tcPr>
          <w:p w:rsidR="00000000" w:rsidRPr="00847F59" w:rsidP="00847F59">
            <w:pPr>
              <w:pStyle w:val="List"/>
            </w:pPr>
            <w:r w:rsidRPr="00847F59">
              <w:t>5.1</w:t>
            </w:r>
            <w:r w:rsidRPr="00847F59">
              <w:tab/>
              <w:t>Duty concession AusIndustry assistance schemes are applied to the goods</w:t>
            </w:r>
          </w:p>
          <w:p w:rsidR="00000000" w:rsidP="00847F59">
            <w:pPr>
              <w:pStyle w:val="List"/>
              <w:rPr>
                <w:lang w:val="en-NZ"/>
              </w:rPr>
            </w:pPr>
            <w:r w:rsidRPr="00847F59">
              <w:t>5.2</w:t>
            </w:r>
            <w:r w:rsidRPr="00847F59">
              <w:tab/>
              <w:t>Determination is made as to whether the goods comply with the requirements of the scheme(s)</w:t>
            </w:r>
          </w:p>
        </w:tc>
      </w:tr>
      <w:tr w:rsidTr="00EA249E">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847F59">
            <w:pPr>
              <w:pStyle w:val="List"/>
              <w:rPr>
                <w:lang w:val="en-NZ"/>
              </w:rPr>
            </w:pPr>
            <w:r w:rsidRPr="00847F59">
              <w:rPr>
                <w:rStyle w:val="SpecialBold"/>
              </w:rPr>
              <w:t>6</w:t>
            </w:r>
            <w:r w:rsidRPr="00847F59">
              <w:tab/>
            </w:r>
            <w:r w:rsidRPr="00847F59">
              <w:rPr>
                <w:rStyle w:val="SpecialBold"/>
              </w:rPr>
              <w:t>Apply the relevant rate of duty t</w:t>
            </w:r>
            <w:r w:rsidRPr="00847F59">
              <w:rPr>
                <w:rStyle w:val="SpecialBold"/>
              </w:rPr>
              <w:t>o the goods</w:t>
            </w:r>
          </w:p>
        </w:tc>
        <w:tc>
          <w:tcPr>
            <w:tcW w:w="6662" w:type="dxa"/>
            <w:tcBorders>
              <w:top w:val="nil"/>
              <w:left w:val="nil"/>
              <w:bottom w:val="nil"/>
              <w:right w:val="nil"/>
            </w:tcBorders>
            <w:tcMar>
              <w:top w:w="0" w:type="dxa"/>
              <w:left w:w="62" w:type="dxa"/>
              <w:bottom w:w="0" w:type="dxa"/>
              <w:right w:w="62" w:type="dxa"/>
            </w:tcMar>
          </w:tcPr>
          <w:p w:rsidR="00000000" w:rsidRPr="00847F59" w:rsidP="00847F59">
            <w:pPr>
              <w:pStyle w:val="List"/>
            </w:pPr>
            <w:r w:rsidRPr="00847F59">
              <w:t>6.1</w:t>
            </w:r>
            <w:r w:rsidRPr="00847F59">
              <w:tab/>
              <w:t>The importer and seller are identified</w:t>
            </w:r>
          </w:p>
          <w:p w:rsidR="00000000" w:rsidRPr="00847F59" w:rsidP="00847F59">
            <w:pPr>
              <w:pStyle w:val="List"/>
            </w:pPr>
            <w:r w:rsidRPr="00847F59">
              <w:t>6.2</w:t>
            </w:r>
            <w:r w:rsidRPr="00847F59">
              <w:tab/>
              <w:t>The relevant contract and commercial invoice are identified</w:t>
            </w:r>
          </w:p>
          <w:p w:rsidR="00000000" w:rsidRPr="00847F59" w:rsidP="00847F59">
            <w:pPr>
              <w:pStyle w:val="List"/>
            </w:pPr>
            <w:r w:rsidRPr="00847F59">
              <w:t>6.3</w:t>
            </w:r>
            <w:r w:rsidRPr="00847F59">
              <w:tab/>
              <w:t>The terms of trade relevant to the contract are identified</w:t>
            </w:r>
          </w:p>
          <w:p w:rsidR="00000000" w:rsidP="00847F59">
            <w:pPr>
              <w:pStyle w:val="List"/>
              <w:rPr>
                <w:lang w:val="en-NZ"/>
              </w:rPr>
            </w:pPr>
            <w:r w:rsidRPr="00847F59">
              <w:t>6.4</w:t>
            </w:r>
            <w:r w:rsidRPr="00847F59">
              <w:tab/>
              <w:t>Situations where there is insufficient reliable information are identi</w:t>
            </w:r>
            <w:r w:rsidRPr="00847F59">
              <w:t>fied</w:t>
            </w:r>
          </w:p>
        </w:tc>
      </w:tr>
      <w:tr w:rsidTr="00EA249E">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847F59">
            <w:pPr>
              <w:pStyle w:val="List"/>
              <w:rPr>
                <w:lang w:val="en-NZ"/>
              </w:rPr>
            </w:pPr>
            <w:r w:rsidRPr="00847F59">
              <w:rPr>
                <w:rStyle w:val="SpecialBold"/>
              </w:rPr>
              <w:t>7</w:t>
            </w:r>
            <w:r w:rsidRPr="00847F59">
              <w:tab/>
            </w:r>
            <w:r w:rsidRPr="00847F59">
              <w:rPr>
                <w:rStyle w:val="SpecialBold"/>
              </w:rPr>
              <w:t>Determine availability of customs duty refunds</w:t>
            </w:r>
            <w:r w:rsidRPr="00847F59">
              <w:t xml:space="preserve">, </w:t>
            </w:r>
            <w:r w:rsidRPr="00847F59">
              <w:rPr>
                <w:rStyle w:val="SpecialBold"/>
              </w:rPr>
              <w:t>rebates and remissions</w:t>
            </w:r>
          </w:p>
        </w:tc>
        <w:tc>
          <w:tcPr>
            <w:tcW w:w="6662" w:type="dxa"/>
            <w:tcBorders>
              <w:top w:val="nil"/>
              <w:left w:val="nil"/>
              <w:bottom w:val="nil"/>
              <w:right w:val="nil"/>
            </w:tcBorders>
            <w:tcMar>
              <w:top w:w="0" w:type="dxa"/>
              <w:left w:w="62" w:type="dxa"/>
              <w:bottom w:w="0" w:type="dxa"/>
              <w:right w:w="62" w:type="dxa"/>
            </w:tcMar>
          </w:tcPr>
          <w:p w:rsidR="00000000" w:rsidRPr="00847F59" w:rsidP="00847F59">
            <w:pPr>
              <w:pStyle w:val="List"/>
            </w:pPr>
            <w:r w:rsidRPr="00847F59">
              <w:t>7.1</w:t>
            </w:r>
            <w:r w:rsidRPr="00847F59">
              <w:tab/>
              <w:t>The documents are examined for completeness</w:t>
            </w:r>
          </w:p>
          <w:p w:rsidR="00000000" w:rsidRPr="00847F59" w:rsidP="00847F59">
            <w:pPr>
              <w:pStyle w:val="List"/>
            </w:pPr>
            <w:r w:rsidRPr="00847F59">
              <w:t>7.2</w:t>
            </w:r>
            <w:r w:rsidRPr="00847F59">
              <w:tab/>
              <w:t>The circumstance giving rise to the refund, rebate or remission opportunity is identified</w:t>
            </w:r>
          </w:p>
          <w:p w:rsidR="00000000" w:rsidRPr="00847F59" w:rsidP="00847F59">
            <w:pPr>
              <w:pStyle w:val="List"/>
            </w:pPr>
            <w:r w:rsidRPr="00847F59">
              <w:t>7.3</w:t>
            </w:r>
            <w:r w:rsidRPr="00847F59">
              <w:tab/>
            </w:r>
            <w:r w:rsidRPr="00847F59">
              <w:t>The relevant Customs Regulation and reason code is determined</w:t>
            </w:r>
          </w:p>
          <w:p w:rsidR="00000000" w:rsidRPr="00847F59" w:rsidP="00847F59">
            <w:pPr>
              <w:pStyle w:val="List"/>
            </w:pPr>
            <w:r w:rsidRPr="00847F59">
              <w:t>7.4</w:t>
            </w:r>
            <w:r w:rsidRPr="00847F59">
              <w:tab/>
              <w:t>The time frames within which refunds are available is determined in accordance with the regulations</w:t>
            </w:r>
          </w:p>
          <w:p w:rsidR="00000000" w:rsidP="00847F59">
            <w:pPr>
              <w:pStyle w:val="List"/>
              <w:rPr>
                <w:lang w:val="en-NZ"/>
              </w:rPr>
            </w:pPr>
            <w:r w:rsidRPr="00847F59">
              <w:t>7.5</w:t>
            </w:r>
            <w:r w:rsidRPr="00847F59">
              <w:tab/>
              <w:t>The refund application or Version 2 of the import declaration is prepared</w:t>
            </w:r>
          </w:p>
        </w:tc>
      </w:tr>
      <w:tr w:rsidTr="00EA249E">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847F59">
            <w:pPr>
              <w:pStyle w:val="List"/>
              <w:rPr>
                <w:lang w:val="en-NZ"/>
              </w:rPr>
            </w:pPr>
            <w:r w:rsidRPr="00847F59">
              <w:rPr>
                <w:rStyle w:val="SpecialBold"/>
              </w:rPr>
              <w:t>8</w:t>
            </w:r>
            <w:r w:rsidRPr="00847F59">
              <w:tab/>
            </w:r>
            <w:r w:rsidRPr="00847F59">
              <w:rPr>
                <w:rStyle w:val="SpecialBold"/>
              </w:rPr>
              <w:t>Interpret</w:t>
            </w:r>
            <w:r w:rsidRPr="00847F59">
              <w:rPr>
                <w:rStyle w:val="SpecialBold"/>
              </w:rPr>
              <w:t xml:space="preserve"> and apply the Security and Temporary Import Provisions of Customs legislation</w:t>
            </w:r>
          </w:p>
        </w:tc>
        <w:tc>
          <w:tcPr>
            <w:tcW w:w="6662" w:type="dxa"/>
            <w:tcBorders>
              <w:top w:val="nil"/>
              <w:left w:val="nil"/>
              <w:bottom w:val="nil"/>
              <w:right w:val="nil"/>
            </w:tcBorders>
            <w:tcMar>
              <w:top w:w="0" w:type="dxa"/>
              <w:left w:w="62" w:type="dxa"/>
              <w:bottom w:w="0" w:type="dxa"/>
              <w:right w:w="62" w:type="dxa"/>
            </w:tcMar>
          </w:tcPr>
          <w:p w:rsidR="00000000" w:rsidRPr="00847F59" w:rsidP="00847F59">
            <w:pPr>
              <w:pStyle w:val="List"/>
            </w:pPr>
            <w:r w:rsidRPr="00847F59">
              <w:t>8.1</w:t>
            </w:r>
            <w:r w:rsidRPr="00847F59">
              <w:tab/>
              <w:t>The transaction giving rise to the Temporary Import and/or Security undertaking is established as conforming to the requirements of the Customs Act 1901and Regulations</w:t>
            </w:r>
          </w:p>
          <w:p w:rsidR="00000000" w:rsidP="00847F59">
            <w:pPr>
              <w:pStyle w:val="List"/>
              <w:rPr>
                <w:lang w:val="en-NZ"/>
              </w:rPr>
            </w:pPr>
            <w:r w:rsidRPr="00847F59">
              <w:t>8.2</w:t>
            </w:r>
            <w:r w:rsidRPr="00847F59">
              <w:tab/>
              <w:t>A</w:t>
            </w:r>
            <w:r w:rsidRPr="00847F59">
              <w:t>pplication forms are completed and lodged in accordance with Customs Regulations</w:t>
            </w:r>
          </w:p>
        </w:tc>
      </w:tr>
      <w:tr w:rsidTr="00EA249E">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847F59">
            <w:pPr>
              <w:pStyle w:val="List"/>
              <w:rPr>
                <w:lang w:val="en-NZ"/>
              </w:rPr>
            </w:pPr>
            <w:r w:rsidRPr="00847F59">
              <w:rPr>
                <w:rStyle w:val="SpecialBold"/>
              </w:rPr>
              <w:t>9</w:t>
            </w:r>
            <w:r w:rsidRPr="00847F59">
              <w:tab/>
            </w:r>
            <w:r w:rsidRPr="00847F59">
              <w:rPr>
                <w:rStyle w:val="SpecialBold"/>
              </w:rPr>
              <w:t>Calculate and advise on drawback claims and advise on TRADEX procedures</w:t>
            </w:r>
          </w:p>
        </w:tc>
        <w:tc>
          <w:tcPr>
            <w:tcW w:w="6662" w:type="dxa"/>
            <w:tcBorders>
              <w:top w:val="nil"/>
              <w:left w:val="nil"/>
              <w:bottom w:val="nil"/>
              <w:right w:val="nil"/>
            </w:tcBorders>
            <w:tcMar>
              <w:top w:w="0" w:type="dxa"/>
              <w:left w:w="62" w:type="dxa"/>
              <w:bottom w:w="0" w:type="dxa"/>
              <w:right w:w="62" w:type="dxa"/>
            </w:tcMar>
          </w:tcPr>
          <w:p w:rsidR="00000000" w:rsidRPr="00847F59" w:rsidP="00847F59">
            <w:pPr>
              <w:pStyle w:val="List"/>
            </w:pPr>
            <w:r w:rsidRPr="00847F59">
              <w:t>9.1</w:t>
            </w:r>
            <w:r w:rsidRPr="00847F59">
              <w:tab/>
              <w:t>Receive import and export documents sufficient to prepare claim</w:t>
            </w:r>
          </w:p>
          <w:p w:rsidR="00000000" w:rsidRPr="00847F59" w:rsidP="00847F59">
            <w:pPr>
              <w:pStyle w:val="List"/>
            </w:pPr>
            <w:r w:rsidRPr="00847F59">
              <w:t>9.2</w:t>
            </w:r>
            <w:r w:rsidRPr="00847F59">
              <w:tab/>
              <w:t xml:space="preserve">Determine that the claim is </w:t>
            </w:r>
            <w:r w:rsidRPr="00847F59">
              <w:t>made within prescribed time frames</w:t>
            </w:r>
          </w:p>
          <w:p w:rsidR="00000000" w:rsidRPr="00847F59" w:rsidP="00847F59">
            <w:pPr>
              <w:pStyle w:val="List"/>
            </w:pPr>
            <w:r w:rsidRPr="00847F59">
              <w:t>9.3</w:t>
            </w:r>
            <w:r w:rsidRPr="00847F59">
              <w:tab/>
              <w:t>Drawback claim is prepared and calculated in accordance with a Customs approved method</w:t>
            </w:r>
          </w:p>
          <w:p w:rsidR="00000000" w:rsidP="00847F59">
            <w:pPr>
              <w:pStyle w:val="List"/>
              <w:rPr>
                <w:lang w:val="en-NZ"/>
              </w:rPr>
            </w:pPr>
            <w:r w:rsidRPr="00847F59">
              <w:t>9.4</w:t>
            </w:r>
            <w:r w:rsidRPr="00847F59">
              <w:tab/>
              <w:t>Situations suitable for TRADEX registration are identified</w:t>
            </w:r>
          </w:p>
        </w:tc>
      </w:tr>
      <w:tr w:rsidTr="00EA249E">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847F59">
            <w:pPr>
              <w:pStyle w:val="List"/>
              <w:rPr>
                <w:lang w:val="en-NZ"/>
              </w:rPr>
            </w:pPr>
            <w:r w:rsidRPr="00847F59">
              <w:rPr>
                <w:rStyle w:val="SpecialBold"/>
              </w:rPr>
              <w:t>10</w:t>
            </w:r>
            <w:r w:rsidRPr="00847F59">
              <w:tab/>
            </w:r>
            <w:r w:rsidRPr="00847F59">
              <w:rPr>
                <w:rStyle w:val="SpecialBold"/>
              </w:rPr>
              <w:t>Apply dispute resolution procedures</w:t>
            </w:r>
          </w:p>
        </w:tc>
        <w:tc>
          <w:tcPr>
            <w:tcW w:w="6662" w:type="dxa"/>
            <w:tcBorders>
              <w:top w:val="nil"/>
              <w:left w:val="nil"/>
              <w:bottom w:val="nil"/>
              <w:right w:val="nil"/>
            </w:tcBorders>
            <w:tcMar>
              <w:top w:w="0" w:type="dxa"/>
              <w:left w:w="62" w:type="dxa"/>
              <w:bottom w:w="0" w:type="dxa"/>
              <w:right w:w="62" w:type="dxa"/>
            </w:tcMar>
          </w:tcPr>
          <w:p w:rsidR="00000000" w:rsidRPr="00847F59" w:rsidP="00847F59">
            <w:pPr>
              <w:pStyle w:val="List"/>
            </w:pPr>
            <w:r w:rsidRPr="00847F59">
              <w:t>10.1</w:t>
            </w:r>
            <w:r w:rsidRPr="00847F59">
              <w:tab/>
              <w:t>Customs internal appea</w:t>
            </w:r>
            <w:r w:rsidRPr="00847F59">
              <w:t>l procedures are exhausted</w:t>
            </w:r>
          </w:p>
          <w:p w:rsidR="00000000" w:rsidRPr="00847F59" w:rsidP="00847F59">
            <w:pPr>
              <w:pStyle w:val="List"/>
            </w:pPr>
            <w:r w:rsidRPr="00847F59">
              <w:t>10.2</w:t>
            </w:r>
            <w:r w:rsidRPr="00847F59">
              <w:tab/>
              <w:t>The circumstance giving rise to the dispute is identified in accordance with the Customs Act 1901</w:t>
            </w:r>
          </w:p>
          <w:p w:rsidR="00000000" w:rsidRPr="00847F59" w:rsidP="00847F59">
            <w:pPr>
              <w:pStyle w:val="List"/>
            </w:pPr>
            <w:r w:rsidRPr="00847F59">
              <w:t>10.3</w:t>
            </w:r>
            <w:r w:rsidRPr="00847F59">
              <w:tab/>
              <w:t>Any Customs demands are identified within the legislation</w:t>
            </w:r>
          </w:p>
          <w:p w:rsidR="00000000" w:rsidRPr="00847F59" w:rsidP="00847F59">
            <w:pPr>
              <w:pStyle w:val="List"/>
            </w:pPr>
            <w:r w:rsidRPr="00847F59">
              <w:t>10.4</w:t>
            </w:r>
            <w:r w:rsidRPr="00847F59">
              <w:tab/>
              <w:t>Requirements for payment under protest are determined</w:t>
            </w:r>
          </w:p>
          <w:p w:rsidR="00000000" w:rsidRPr="00847F59" w:rsidP="00847F59">
            <w:pPr>
              <w:pStyle w:val="List"/>
            </w:pPr>
            <w:r w:rsidRPr="00847F59">
              <w:t>10.5</w:t>
            </w:r>
            <w:r w:rsidRPr="00847F59">
              <w:tab/>
              <w:t>Time frames within which action must commence are determined</w:t>
            </w:r>
          </w:p>
          <w:p w:rsidR="00000000" w:rsidRPr="00847F59" w:rsidP="00847F59">
            <w:pPr>
              <w:pStyle w:val="List"/>
            </w:pPr>
            <w:r w:rsidRPr="00847F59">
              <w:t>10.6</w:t>
            </w:r>
            <w:r w:rsidRPr="00847F59">
              <w:tab/>
              <w:t>Requirements for the referral to a court of Competent Jurisdiction are determined</w:t>
            </w:r>
          </w:p>
          <w:p w:rsidR="00000000" w:rsidP="00847F59">
            <w:pPr>
              <w:pStyle w:val="List"/>
              <w:rPr>
                <w:lang w:val="en-NZ"/>
              </w:rPr>
            </w:pPr>
            <w:r w:rsidRPr="00847F59">
              <w:t>10.7</w:t>
            </w:r>
            <w:r w:rsidRPr="00847F59">
              <w:tab/>
              <w:t>Provisions relating to forfeiture, seizure and condemnation of goods are reviewed</w:t>
            </w:r>
          </w:p>
        </w:tc>
      </w:tr>
      <w:tr w:rsidTr="00EA249E">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847F59">
            <w:pPr>
              <w:pStyle w:val="List"/>
              <w:rPr>
                <w:lang w:val="en-NZ"/>
              </w:rPr>
            </w:pPr>
            <w:r w:rsidRPr="00847F59">
              <w:rPr>
                <w:rStyle w:val="SpecialBold"/>
              </w:rPr>
              <w:t>11</w:t>
            </w:r>
            <w:r w:rsidRPr="00847F59">
              <w:tab/>
            </w:r>
            <w:r w:rsidRPr="00847F59">
              <w:rPr>
                <w:rStyle w:val="SpecialBold"/>
              </w:rPr>
              <w:t>Determine the si</w:t>
            </w:r>
            <w:r w:rsidRPr="00847F59">
              <w:rPr>
                <w:rStyle w:val="SpecialBold"/>
              </w:rPr>
              <w:t>tuations under which Customs may impose penalties</w:t>
            </w:r>
          </w:p>
        </w:tc>
        <w:tc>
          <w:tcPr>
            <w:tcW w:w="6662" w:type="dxa"/>
            <w:tcBorders>
              <w:top w:val="nil"/>
              <w:left w:val="nil"/>
              <w:bottom w:val="nil"/>
              <w:right w:val="nil"/>
            </w:tcBorders>
            <w:tcMar>
              <w:top w:w="0" w:type="dxa"/>
              <w:left w:w="62" w:type="dxa"/>
              <w:bottom w:w="0" w:type="dxa"/>
              <w:right w:w="62" w:type="dxa"/>
            </w:tcMar>
          </w:tcPr>
          <w:p w:rsidR="00000000" w:rsidRPr="00847F59" w:rsidP="00847F59">
            <w:pPr>
              <w:pStyle w:val="List"/>
            </w:pPr>
            <w:r w:rsidRPr="00847F59">
              <w:t>11.1</w:t>
            </w:r>
            <w:r w:rsidRPr="00847F59">
              <w:tab/>
              <w:t>Determine the offence that has been committed</w:t>
            </w:r>
          </w:p>
          <w:p w:rsidR="00000000" w:rsidRPr="00847F59" w:rsidP="00847F59">
            <w:pPr>
              <w:pStyle w:val="List"/>
            </w:pPr>
            <w:r w:rsidRPr="00847F59">
              <w:t>11.2</w:t>
            </w:r>
            <w:r w:rsidRPr="00847F59">
              <w:tab/>
              <w:t>Determine if it is a strict liability offence</w:t>
            </w:r>
          </w:p>
          <w:p w:rsidR="00000000" w:rsidP="00847F59">
            <w:pPr>
              <w:pStyle w:val="List"/>
              <w:rPr>
                <w:lang w:val="en-NZ"/>
              </w:rPr>
            </w:pPr>
            <w:r w:rsidRPr="00847F59">
              <w:t>11.3</w:t>
            </w:r>
            <w:r w:rsidRPr="00847F59">
              <w:tab/>
              <w:t>Determine appropriate time frames within which penalties may apply and demand may be made</w:t>
            </w:r>
          </w:p>
        </w:tc>
      </w:tr>
      <w:tr w:rsidTr="00EA249E">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847F59">
            <w:pPr>
              <w:pStyle w:val="List"/>
              <w:rPr>
                <w:lang w:val="en-NZ"/>
              </w:rPr>
            </w:pPr>
            <w:r w:rsidRPr="00847F59">
              <w:rPr>
                <w:rStyle w:val="SpecialBold"/>
              </w:rPr>
              <w:t>12</w:t>
            </w:r>
            <w:r w:rsidRPr="00847F59">
              <w:tab/>
            </w:r>
            <w:r w:rsidRPr="00847F59">
              <w:rPr>
                <w:rStyle w:val="SpecialBold"/>
              </w:rPr>
              <w:t>Calculate FOB value</w:t>
            </w:r>
            <w:r w:rsidRPr="00847F59">
              <w:t xml:space="preserve">, </w:t>
            </w:r>
            <w:r w:rsidRPr="00847F59">
              <w:rPr>
                <w:rStyle w:val="SpecialBold"/>
              </w:rPr>
              <w:t>applying currency conversion and factorisation principles</w:t>
            </w:r>
          </w:p>
        </w:tc>
        <w:tc>
          <w:tcPr>
            <w:tcW w:w="6662" w:type="dxa"/>
            <w:tcBorders>
              <w:top w:val="nil"/>
              <w:left w:val="nil"/>
              <w:bottom w:val="nil"/>
              <w:right w:val="nil"/>
            </w:tcBorders>
            <w:tcMar>
              <w:top w:w="0" w:type="dxa"/>
              <w:left w:w="62" w:type="dxa"/>
              <w:bottom w:w="0" w:type="dxa"/>
              <w:right w:w="62" w:type="dxa"/>
            </w:tcMar>
          </w:tcPr>
          <w:p w:rsidR="00000000" w:rsidRPr="00847F59" w:rsidP="00847F59">
            <w:pPr>
              <w:pStyle w:val="List"/>
            </w:pPr>
            <w:r w:rsidRPr="00847F59">
              <w:t>12.1</w:t>
            </w:r>
            <w:r w:rsidRPr="00847F59">
              <w:tab/>
              <w:t>The components that constitute the price paid or payable are identified</w:t>
            </w:r>
          </w:p>
          <w:p w:rsidR="00000000" w:rsidRPr="00847F59" w:rsidP="00847F59">
            <w:pPr>
              <w:pStyle w:val="List"/>
            </w:pPr>
            <w:r w:rsidRPr="00847F59">
              <w:t>12.2</w:t>
            </w:r>
            <w:r w:rsidRPr="00847F59">
              <w:tab/>
              <w:t>Terms of trade relevant to the invoice are identified</w:t>
            </w:r>
          </w:p>
          <w:p w:rsidR="00000000" w:rsidRPr="00847F59" w:rsidP="00847F59">
            <w:pPr>
              <w:pStyle w:val="List"/>
            </w:pPr>
            <w:r w:rsidRPr="00847F59">
              <w:t>12.3</w:t>
            </w:r>
            <w:r w:rsidRPr="00847F59">
              <w:tab/>
              <w:t>Currency used is identified</w:t>
            </w:r>
          </w:p>
          <w:p w:rsidR="00000000" w:rsidRPr="00847F59" w:rsidP="00847F59">
            <w:pPr>
              <w:pStyle w:val="List"/>
            </w:pPr>
            <w:r w:rsidRPr="00847F59">
              <w:t>12.4</w:t>
            </w:r>
            <w:r w:rsidRPr="00847F59">
              <w:tab/>
              <w:t>Adj</w:t>
            </w:r>
            <w:r w:rsidRPr="00847F59">
              <w:t>ustments are identified</w:t>
            </w:r>
          </w:p>
          <w:p w:rsidR="00000000" w:rsidRPr="00847F59" w:rsidP="00847F59">
            <w:pPr>
              <w:pStyle w:val="List"/>
            </w:pPr>
            <w:r w:rsidRPr="00847F59">
              <w:t>12.5</w:t>
            </w:r>
            <w:r w:rsidRPr="00847F59">
              <w:tab/>
              <w:t>Additions and subtractions to price are made</w:t>
            </w:r>
          </w:p>
          <w:p w:rsidR="00000000" w:rsidRPr="00847F59" w:rsidP="00847F59">
            <w:pPr>
              <w:pStyle w:val="List"/>
            </w:pPr>
            <w:r w:rsidRPr="00847F59">
              <w:t>12.6</w:t>
            </w:r>
            <w:r w:rsidRPr="00847F59">
              <w:tab/>
              <w:t>Costs against goods are apportioned using factorisation</w:t>
            </w:r>
          </w:p>
          <w:p w:rsidR="00000000" w:rsidRPr="00847F59" w:rsidP="00847F59">
            <w:pPr>
              <w:pStyle w:val="List"/>
            </w:pPr>
            <w:r w:rsidRPr="00847F59">
              <w:t>12.7</w:t>
            </w:r>
            <w:r w:rsidRPr="00847F59">
              <w:tab/>
              <w:t>Applicable rate of exchange is applied</w:t>
            </w:r>
          </w:p>
          <w:p w:rsidR="00000000" w:rsidRPr="00847F59" w:rsidP="00847F59">
            <w:pPr>
              <w:pStyle w:val="List"/>
            </w:pPr>
            <w:r w:rsidRPr="00847F59">
              <w:t>12.8</w:t>
            </w:r>
            <w:r w:rsidRPr="00847F59">
              <w:tab/>
              <w:t>FOB value field on entry/declaration is completed</w:t>
            </w:r>
          </w:p>
          <w:p w:rsidR="00000000" w:rsidRPr="00847F59" w:rsidP="00847F59">
            <w:pPr>
              <w:pStyle w:val="List"/>
            </w:pPr>
            <w:r w:rsidRPr="00847F59">
              <w:t>12.9</w:t>
            </w:r>
            <w:r w:rsidRPr="00847F59">
              <w:tab/>
              <w:t xml:space="preserve">Calculations are </w:t>
            </w:r>
            <w:r w:rsidRPr="00847F59">
              <w:t>checked for accuracy and verified as required</w:t>
            </w:r>
          </w:p>
          <w:p w:rsidR="00000000" w:rsidRPr="00847F59" w:rsidP="00847F59">
            <w:pPr>
              <w:pStyle w:val="List"/>
            </w:pPr>
            <w:r w:rsidRPr="00847F59">
              <w:t>12.10</w:t>
            </w:r>
            <w:r w:rsidRPr="00847F59">
              <w:tab/>
              <w:t>Completed documentation is retained by relevant personnel in the enterprise in accordance with the requirements of Customs and related legislation and workplace procedures</w:t>
            </w:r>
          </w:p>
          <w:p w:rsidR="00000000" w:rsidRPr="00847F59" w:rsidP="00847F59">
            <w:pPr>
              <w:pStyle w:val="List"/>
            </w:pPr>
            <w:r w:rsidRPr="00847F59">
              <w:t>12.11</w:t>
            </w:r>
            <w:r w:rsidRPr="00847F59">
              <w:tab/>
              <w:t xml:space="preserve">Relevant documentation is </w:t>
            </w:r>
            <w:r w:rsidRPr="00847F59">
              <w:t>passed on to the client</w:t>
            </w:r>
          </w:p>
        </w:tc>
      </w:tr>
    </w:tbl>
    <w:p w:rsidR="00EA249E" w:rsidP="00847F59">
      <w:pPr>
        <w:pStyle w:val="BodyText"/>
      </w:pPr>
    </w:p>
    <w:p w:rsidR="00EA249E" w:rsidP="00847F59">
      <w:pPr>
        <w:pStyle w:val="BodyText"/>
      </w:pPr>
    </w:p>
    <w:p w:rsidR="00000000" w:rsidRPr="00847F59" w:rsidP="00847F59">
      <w:pPr>
        <w:pStyle w:val="Heading1"/>
      </w:pPr>
      <w:bookmarkStart w:id="9" w:name="O_262413"/>
      <w:bookmarkEnd w:id="9"/>
      <w:r w:rsidRPr="00847F59">
        <w:t>Required Skills and Knowledge</w:t>
      </w:r>
    </w:p>
    <w:tbl>
      <w:tblPr>
        <w:tblW w:w="9640" w:type="dxa"/>
        <w:tblLayout w:type="fixed"/>
        <w:tblCellMar>
          <w:left w:w="62" w:type="dxa"/>
          <w:right w:w="62" w:type="dxa"/>
        </w:tblCellMar>
        <w:tblLook w:val="0000"/>
      </w:tblPr>
      <w:tblGrid>
        <w:gridCol w:w="9640"/>
      </w:tblGrid>
      <w:tr w:rsidTr="00EA249E">
        <w:tblPrEx>
          <w:tblW w:w="9640" w:type="dxa"/>
          <w:tblLayout w:type="fixed"/>
          <w:tblCellMar>
            <w:left w:w="62" w:type="dxa"/>
            <w:right w:w="62" w:type="dxa"/>
          </w:tblCellMar>
          <w:tblLook w:val="0000"/>
        </w:tblPrEx>
        <w:trPr>
          <w:tblHeader/>
        </w:trPr>
        <w:tc>
          <w:tcPr>
            <w:tcW w:w="9640" w:type="dxa"/>
            <w:tcBorders>
              <w:top w:val="nil"/>
              <w:left w:val="nil"/>
              <w:bottom w:val="nil"/>
              <w:right w:val="nil"/>
            </w:tcBorders>
            <w:tcMar>
              <w:top w:w="0" w:type="dxa"/>
              <w:left w:w="62" w:type="dxa"/>
              <w:bottom w:w="0" w:type="dxa"/>
              <w:right w:w="62" w:type="dxa"/>
            </w:tcMar>
          </w:tcPr>
          <w:p w:rsidR="00000000" w:rsidP="00847F59">
            <w:pPr>
              <w:pStyle w:val="BodyText"/>
              <w:rPr>
                <w:lang w:val="en-NZ"/>
              </w:rPr>
            </w:pPr>
            <w:r w:rsidRPr="00847F59">
              <w:rPr>
                <w:rStyle w:val="SpecialBold"/>
              </w:rPr>
              <w:t>REQUIRED KNOWLEDGE AND SKILLS</w:t>
            </w:r>
          </w:p>
        </w:tc>
      </w:tr>
      <w:tr w:rsidTr="00EA249E">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847F59">
            <w:pPr>
              <w:pStyle w:val="BodyText"/>
              <w:rPr>
                <w:lang w:val="en-NZ"/>
              </w:rPr>
            </w:pPr>
            <w:r w:rsidRPr="00847F59">
              <w:t>This describes the essential knowledge and skills and their level required for this unit.</w:t>
            </w:r>
          </w:p>
        </w:tc>
      </w:tr>
      <w:tr w:rsidTr="00EA249E">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847F59">
            <w:pPr>
              <w:pStyle w:val="BodyText"/>
              <w:rPr>
                <w:lang w:val="en-NZ"/>
              </w:rPr>
            </w:pPr>
            <w:r w:rsidRPr="00847F59">
              <w:rPr>
                <w:rStyle w:val="SpecialBold"/>
              </w:rPr>
              <w:t>Required knowledge</w:t>
            </w:r>
            <w:r w:rsidRPr="00847F59">
              <w:t>:</w:t>
            </w:r>
          </w:p>
        </w:tc>
      </w:tr>
      <w:tr w:rsidTr="00EA249E">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847F59">
            <w:pPr>
              <w:pStyle w:val="ListBullet"/>
              <w:rPr>
                <w:lang w:val="en-NZ"/>
              </w:rPr>
            </w:pPr>
            <w:r w:rsidRPr="00847F59">
              <w:t>Relevant sections of customs and related legislation, regulations and codes of practice relevant to customs clearance operations</w:t>
            </w:r>
          </w:p>
        </w:tc>
      </w:tr>
      <w:tr w:rsidTr="00EA249E">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847F59">
            <w:pPr>
              <w:pStyle w:val="ListBullet"/>
              <w:rPr>
                <w:lang w:val="en-NZ"/>
              </w:rPr>
            </w:pPr>
            <w:r w:rsidRPr="00847F59">
              <w:t>Relevant OH&amp;S and environmental protection procedures and guidelines</w:t>
            </w:r>
          </w:p>
        </w:tc>
      </w:tr>
      <w:tr w:rsidTr="00EA249E">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847F59">
            <w:pPr>
              <w:pStyle w:val="ListBullet"/>
              <w:rPr>
                <w:lang w:val="en-NZ"/>
              </w:rPr>
            </w:pPr>
            <w:r w:rsidRPr="00847F59">
              <w:t>Workplace procedures and policies for customs clearanc</w:t>
            </w:r>
            <w:r w:rsidRPr="00847F59">
              <w:t>e operations</w:t>
            </w:r>
          </w:p>
        </w:tc>
      </w:tr>
      <w:tr w:rsidTr="00EA249E">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847F59">
            <w:pPr>
              <w:pStyle w:val="ListBullet"/>
              <w:rPr>
                <w:lang w:val="en-NZ"/>
              </w:rPr>
            </w:pPr>
            <w:r w:rsidRPr="00847F59">
              <w:t>Focus of operation of work systems, equipment, management and site operating systems required for customs clearance operations</w:t>
            </w:r>
          </w:p>
        </w:tc>
      </w:tr>
      <w:tr w:rsidTr="00EA249E">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847F59">
            <w:pPr>
              <w:pStyle w:val="ListBullet"/>
              <w:rPr>
                <w:lang w:val="en-NZ"/>
              </w:rPr>
            </w:pPr>
            <w:r w:rsidRPr="00847F59">
              <w:t>Documentation requirements for customs clearance practices</w:t>
            </w:r>
          </w:p>
        </w:tc>
      </w:tr>
      <w:tr w:rsidTr="00EA249E">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847F59">
            <w:pPr>
              <w:pStyle w:val="ListBullet"/>
              <w:rPr>
                <w:lang w:val="en-NZ"/>
              </w:rPr>
            </w:pPr>
            <w:r w:rsidRPr="00847F59">
              <w:t>Requirements for completing relevant documentation</w:t>
            </w:r>
          </w:p>
        </w:tc>
      </w:tr>
      <w:tr w:rsidTr="00EA249E">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847F59">
            <w:pPr>
              <w:pStyle w:val="ListBullet"/>
              <w:rPr>
                <w:lang w:val="en-NZ"/>
              </w:rPr>
            </w:pPr>
            <w:r w:rsidRPr="00847F59">
              <w:t>Routine issues that may occur during customs clearance and appropriate action that can be taken to deal with the issues</w:t>
            </w:r>
          </w:p>
        </w:tc>
      </w:tr>
      <w:tr w:rsidTr="00EA249E">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847F59">
            <w:pPr>
              <w:pStyle w:val="ListBullet"/>
              <w:rPr>
                <w:lang w:val="en-NZ"/>
              </w:rPr>
            </w:pPr>
            <w:r w:rsidRPr="00847F59">
              <w:t>Sources of information on new developments in customs clearance practices</w:t>
            </w:r>
          </w:p>
        </w:tc>
      </w:tr>
      <w:tr w:rsidTr="00EA249E">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847F59">
            <w:pPr>
              <w:pStyle w:val="ListBullet"/>
              <w:rPr>
                <w:lang w:val="en-NZ"/>
              </w:rPr>
            </w:pPr>
            <w:r w:rsidRPr="00847F59">
              <w:t>Ways of learning the skills and knowledge required for new developments in customs clearance practices</w:t>
            </w:r>
          </w:p>
        </w:tc>
      </w:tr>
      <w:tr w:rsidTr="00EA249E">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847F59">
            <w:pPr>
              <w:pStyle w:val="ListBullet"/>
              <w:rPr>
                <w:lang w:val="en-NZ"/>
              </w:rPr>
            </w:pPr>
            <w:r w:rsidRPr="00847F59">
              <w:t>Steps involved in planning the work activities</w:t>
            </w:r>
          </w:p>
        </w:tc>
      </w:tr>
      <w:tr w:rsidTr="00EA249E">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847F59" w:rsidP="00847F59">
            <w:pPr>
              <w:pStyle w:val="ListBullet"/>
            </w:pPr>
            <w:r w:rsidRPr="00847F59">
              <w:t>Procedures for managing and controlling hazardous situations when carrying out work activities</w:t>
            </w:r>
          </w:p>
        </w:tc>
      </w:tr>
    </w:tbl>
    <w:p w:rsidR="00000000" w:rsidRPr="00847F59" w:rsidP="00847F59">
      <w:pPr>
        <w:pStyle w:val="BodyText"/>
      </w:pPr>
    </w:p>
    <w:tbl>
      <w:tblPr>
        <w:tblW w:w="9640" w:type="dxa"/>
        <w:tblLayout w:type="fixed"/>
        <w:tblCellMar>
          <w:left w:w="62" w:type="dxa"/>
          <w:right w:w="62" w:type="dxa"/>
        </w:tblCellMar>
        <w:tblLook w:val="0000"/>
      </w:tblPr>
      <w:tblGrid>
        <w:gridCol w:w="9640"/>
      </w:tblGrid>
      <w:tr w:rsidTr="00EA249E">
        <w:tblPrEx>
          <w:tblW w:w="9640" w:type="dxa"/>
          <w:tblLayout w:type="fixed"/>
          <w:tblCellMar>
            <w:left w:w="62" w:type="dxa"/>
            <w:right w:w="62" w:type="dxa"/>
          </w:tblCellMar>
          <w:tblLook w:val="0000"/>
        </w:tblPrEx>
        <w:trPr>
          <w:tblHeader/>
        </w:trPr>
        <w:tc>
          <w:tcPr>
            <w:tcW w:w="9640" w:type="dxa"/>
            <w:tcBorders>
              <w:top w:val="nil"/>
              <w:left w:val="nil"/>
              <w:bottom w:val="nil"/>
              <w:right w:val="nil"/>
            </w:tcBorders>
            <w:tcMar>
              <w:top w:w="0" w:type="dxa"/>
              <w:left w:w="62" w:type="dxa"/>
              <w:bottom w:w="0" w:type="dxa"/>
              <w:right w:w="62" w:type="dxa"/>
            </w:tcMar>
          </w:tcPr>
          <w:p w:rsidR="00000000" w:rsidP="00847F59">
            <w:pPr>
              <w:pStyle w:val="BodyText"/>
              <w:rPr>
                <w:lang w:val="en-NZ"/>
              </w:rPr>
            </w:pPr>
            <w:r w:rsidRPr="00847F59">
              <w:rPr>
                <w:rStyle w:val="SpecialBold"/>
              </w:rPr>
              <w:t>Requi</w:t>
            </w:r>
            <w:r w:rsidRPr="00847F59">
              <w:rPr>
                <w:rStyle w:val="SpecialBold"/>
              </w:rPr>
              <w:t>red skills</w:t>
            </w:r>
            <w:r w:rsidRPr="00847F59">
              <w:t>:</w:t>
            </w:r>
          </w:p>
        </w:tc>
      </w:tr>
      <w:tr w:rsidTr="00EA249E">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847F59">
            <w:pPr>
              <w:pStyle w:val="ListBullet"/>
              <w:rPr>
                <w:lang w:val="en-NZ"/>
              </w:rPr>
            </w:pPr>
            <w:r w:rsidRPr="00847F59">
              <w:t>Negotiate, communicate and liaise effectively with customers and others</w:t>
            </w:r>
          </w:p>
        </w:tc>
      </w:tr>
      <w:tr w:rsidTr="00EA249E">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847F59">
            <w:pPr>
              <w:pStyle w:val="ListBullet"/>
              <w:rPr>
                <w:lang w:val="en-NZ"/>
              </w:rPr>
            </w:pPr>
            <w:r w:rsidRPr="00847F59">
              <w:t>Read and interpret instructions, procedures and information relevant to customs clearance practices</w:t>
            </w:r>
          </w:p>
        </w:tc>
      </w:tr>
      <w:tr w:rsidTr="00EA249E">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847F59">
            <w:pPr>
              <w:pStyle w:val="ListBullet"/>
              <w:rPr>
                <w:lang w:val="en-NZ"/>
              </w:rPr>
            </w:pPr>
            <w:r w:rsidRPr="00847F59">
              <w:t>Interpret and follow operational instructions and prioritise work</w:t>
            </w:r>
          </w:p>
        </w:tc>
      </w:tr>
      <w:tr w:rsidTr="00EA249E">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847F59">
            <w:pPr>
              <w:pStyle w:val="ListBullet"/>
              <w:rPr>
                <w:lang w:val="en-NZ"/>
              </w:rPr>
            </w:pPr>
            <w:r w:rsidRPr="00847F59">
              <w:t>Plan and organise work activities when carrying out customs clearance practices</w:t>
            </w:r>
          </w:p>
        </w:tc>
      </w:tr>
      <w:tr w:rsidTr="00EA249E">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847F59">
            <w:pPr>
              <w:pStyle w:val="ListBullet"/>
              <w:rPr>
                <w:lang w:val="en-NZ"/>
              </w:rPr>
            </w:pPr>
            <w:r w:rsidRPr="00847F59">
              <w:t>Complete documentation related to work activities</w:t>
            </w:r>
          </w:p>
        </w:tc>
      </w:tr>
      <w:tr w:rsidTr="00EA249E">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847F59">
            <w:pPr>
              <w:pStyle w:val="ListBullet"/>
              <w:rPr>
                <w:lang w:val="en-NZ"/>
              </w:rPr>
            </w:pPr>
            <w:r w:rsidRPr="00847F59">
              <w:t>Select and use relevant computer/communication/office equipment when carrying out customs clearance practices</w:t>
            </w:r>
          </w:p>
        </w:tc>
      </w:tr>
      <w:tr w:rsidTr="00EA249E">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847F59">
            <w:pPr>
              <w:pStyle w:val="ListBullet"/>
              <w:rPr>
                <w:lang w:val="en-NZ"/>
              </w:rPr>
            </w:pPr>
            <w:r w:rsidRPr="00847F59">
              <w:t>Work collaboratively as part of a customs broking team</w:t>
            </w:r>
          </w:p>
        </w:tc>
      </w:tr>
      <w:tr w:rsidTr="00EA249E">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847F59">
            <w:pPr>
              <w:pStyle w:val="ListBullet"/>
              <w:rPr>
                <w:lang w:val="en-NZ"/>
              </w:rPr>
            </w:pPr>
            <w:r w:rsidRPr="00847F59">
              <w:t>Adapt appropriately to cultural differences in the workplace, including modes of behaviour and interactions with others</w:t>
            </w:r>
          </w:p>
        </w:tc>
      </w:tr>
      <w:tr w:rsidTr="00EA249E">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847F59">
            <w:pPr>
              <w:pStyle w:val="ListBullet"/>
              <w:rPr>
                <w:lang w:val="en-NZ"/>
              </w:rPr>
            </w:pPr>
            <w:r w:rsidRPr="00847F59">
              <w:t xml:space="preserve">Modify activities depending on differing workplace contexts, risk situations </w:t>
            </w:r>
            <w:r w:rsidRPr="00847F59">
              <w:t>and environments, including taking appropriate initiatives within allowable limits</w:t>
            </w:r>
          </w:p>
        </w:tc>
      </w:tr>
      <w:tr w:rsidTr="00EA249E">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847F59">
            <w:pPr>
              <w:pStyle w:val="ListBullet"/>
              <w:rPr>
                <w:lang w:val="en-NZ"/>
              </w:rPr>
            </w:pPr>
            <w:r w:rsidRPr="00847F59">
              <w:t>Deal with routine issues that may arise when carrying out customs clearance practices</w:t>
            </w:r>
          </w:p>
        </w:tc>
      </w:tr>
      <w:tr w:rsidTr="00EA249E">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847F59">
            <w:pPr>
              <w:pStyle w:val="ListBullet"/>
              <w:rPr>
                <w:lang w:val="en-NZ"/>
              </w:rPr>
            </w:pPr>
            <w:r w:rsidRPr="00847F59">
              <w:t>Identify, interpret and learn skills and knowledge required for relevant new develo</w:t>
            </w:r>
            <w:r w:rsidRPr="00847F59">
              <w:t>pments in customs clearance practices</w:t>
            </w:r>
          </w:p>
        </w:tc>
      </w:tr>
      <w:tr w:rsidTr="00EA249E">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847F59" w:rsidP="00847F59">
            <w:pPr>
              <w:pStyle w:val="ListBullet"/>
            </w:pPr>
            <w:r w:rsidRPr="00847F59">
              <w:t>Work systematically with required attention to detail without injury to self or others, or damage to goods or equipment</w:t>
            </w:r>
          </w:p>
        </w:tc>
      </w:tr>
    </w:tbl>
    <w:p w:rsidR="00EA249E" w:rsidP="00847F59">
      <w:pPr>
        <w:pStyle w:val="BodyText"/>
      </w:pPr>
    </w:p>
    <w:p w:rsidR="00EA249E" w:rsidP="00847F59">
      <w:pPr>
        <w:pStyle w:val="BodyText"/>
      </w:pPr>
    </w:p>
    <w:p w:rsidR="00000000" w:rsidRPr="00847F59" w:rsidP="00847F59">
      <w:pPr>
        <w:pStyle w:val="Heading1"/>
      </w:pPr>
      <w:bookmarkStart w:id="10" w:name="O_246606"/>
      <w:bookmarkEnd w:id="10"/>
      <w:r w:rsidRPr="00847F59">
        <w:t>Evidence Guide</w:t>
      </w:r>
    </w:p>
    <w:tbl>
      <w:tblPr>
        <w:tblW w:w="9499" w:type="dxa"/>
        <w:tblLayout w:type="fixed"/>
        <w:tblCellMar>
          <w:left w:w="62" w:type="dxa"/>
          <w:right w:w="62" w:type="dxa"/>
        </w:tblCellMar>
        <w:tblLook w:val="0000"/>
      </w:tblPr>
      <w:tblGrid>
        <w:gridCol w:w="3524"/>
        <w:gridCol w:w="5975"/>
      </w:tblGrid>
      <w:tr w:rsidTr="00EA249E">
        <w:tblPrEx>
          <w:tblW w:w="9499" w:type="dxa"/>
          <w:tblLayout w:type="fixed"/>
          <w:tblCellMar>
            <w:left w:w="62" w:type="dxa"/>
            <w:right w:w="62" w:type="dxa"/>
          </w:tblCellMar>
          <w:tblLook w:val="0000"/>
        </w:tblPrEx>
        <w:trPr>
          <w:tblHeader/>
        </w:trPr>
        <w:tc>
          <w:tcPr>
            <w:tcW w:w="9499" w:type="dxa"/>
            <w:gridSpan w:val="2"/>
            <w:tcBorders>
              <w:top w:val="nil"/>
              <w:left w:val="nil"/>
              <w:bottom w:val="nil"/>
              <w:right w:val="nil"/>
            </w:tcBorders>
            <w:tcMar>
              <w:top w:w="0" w:type="dxa"/>
              <w:left w:w="62" w:type="dxa"/>
              <w:bottom w:w="0" w:type="dxa"/>
              <w:right w:w="62" w:type="dxa"/>
            </w:tcMar>
          </w:tcPr>
          <w:p w:rsidR="00000000" w:rsidP="00847F59">
            <w:pPr>
              <w:pStyle w:val="BodyText"/>
              <w:rPr>
                <w:lang w:val="en-NZ"/>
              </w:rPr>
            </w:pPr>
            <w:r w:rsidRPr="00847F59">
              <w:rPr>
                <w:rStyle w:val="SpecialBold"/>
              </w:rPr>
              <w:t>EVIDENCE GUIDE</w:t>
            </w:r>
          </w:p>
        </w:tc>
      </w:tr>
      <w:tr w:rsidTr="00EA249E">
        <w:tblPrEx>
          <w:tblW w:w="9499" w:type="dxa"/>
          <w:tblLayout w:type="fixed"/>
          <w:tblCellMar>
            <w:left w:w="62" w:type="dxa"/>
            <w:right w:w="62" w:type="dxa"/>
          </w:tblCellMar>
          <w:tblLook w:val="0000"/>
        </w:tblPrEx>
        <w:tc>
          <w:tcPr>
            <w:tcW w:w="9499" w:type="dxa"/>
            <w:gridSpan w:val="2"/>
            <w:tcBorders>
              <w:top w:val="nil"/>
              <w:left w:val="nil"/>
              <w:bottom w:val="nil"/>
              <w:right w:val="nil"/>
            </w:tcBorders>
            <w:tcMar>
              <w:top w:w="0" w:type="dxa"/>
              <w:left w:w="62" w:type="dxa"/>
              <w:bottom w:w="0" w:type="dxa"/>
              <w:right w:w="62" w:type="dxa"/>
            </w:tcMar>
          </w:tcPr>
          <w:p w:rsidR="00000000" w:rsidP="00847F59">
            <w:pPr>
              <w:pStyle w:val="BodyText"/>
              <w:rPr>
                <w:lang w:val="en-NZ"/>
              </w:rPr>
            </w:pPr>
            <w:r w:rsidRPr="00847F59">
              <w:t>The evidence guide provides advice on assessment and must be read in conjunction with the performance criteria, required knowledge and skills, the range statement and the assessment guidelines for this Training Package.</w:t>
            </w:r>
          </w:p>
        </w:tc>
      </w:tr>
      <w:tr w:rsidTr="00EA249E">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847F59">
            <w:pPr>
              <w:pStyle w:val="BodyText"/>
              <w:rPr>
                <w:lang w:val="en-NZ"/>
              </w:rPr>
            </w:pPr>
            <w:r w:rsidRPr="00847F59">
              <w:rPr>
                <w:rStyle w:val="SpecialBold"/>
              </w:rPr>
              <w:t>Critical aspects for assessment an</w:t>
            </w:r>
            <w:r w:rsidRPr="00847F59">
              <w:rPr>
                <w:rStyle w:val="SpecialBold"/>
              </w:rPr>
              <w:t>d evidence required to demonstrate competency in this unit</w:t>
            </w:r>
          </w:p>
        </w:tc>
        <w:tc>
          <w:tcPr>
            <w:tcW w:w="5975" w:type="dxa"/>
            <w:tcBorders>
              <w:top w:val="nil"/>
              <w:left w:val="nil"/>
              <w:bottom w:val="nil"/>
              <w:right w:val="nil"/>
            </w:tcBorders>
            <w:tcMar>
              <w:top w:w="0" w:type="dxa"/>
              <w:left w:w="62" w:type="dxa"/>
              <w:bottom w:w="0" w:type="dxa"/>
              <w:right w:w="62" w:type="dxa"/>
            </w:tcMar>
          </w:tcPr>
          <w:p w:rsidR="00000000" w:rsidRPr="00847F59" w:rsidP="00847F59">
            <w:pPr>
              <w:pStyle w:val="ListBullet"/>
            </w:pPr>
            <w:r w:rsidRPr="00847F59">
              <w:t>The evidence required to demonstrate competency in this unit must be relevant to and satisfy all of the requirements of the elements and performance criteria of this unit and include demonstration</w:t>
            </w:r>
            <w:r w:rsidRPr="00847F59">
              <w:t xml:space="preserve"> of:</w:t>
            </w:r>
          </w:p>
          <w:p w:rsidR="00000000" w:rsidRPr="00847F59" w:rsidP="00847F59">
            <w:pPr>
              <w:pStyle w:val="ListBullet2"/>
            </w:pPr>
            <w:r w:rsidRPr="00847F59">
              <w:t>selecting and using the technology required to carry out customs clearance practices</w:t>
            </w:r>
          </w:p>
          <w:p w:rsidR="00000000" w:rsidRPr="00847F59" w:rsidP="00847F59">
            <w:pPr>
              <w:pStyle w:val="ListBullet2"/>
            </w:pPr>
            <w:r w:rsidRPr="00847F59">
              <w:t>determining and identifying offences and applicable time frames</w:t>
            </w:r>
          </w:p>
          <w:p w:rsidR="00000000" w:rsidRPr="00847F59" w:rsidP="00847F59">
            <w:pPr>
              <w:pStyle w:val="ListBullet2"/>
            </w:pPr>
            <w:r w:rsidRPr="00847F59">
              <w:t>applying procedures for compliance with Customs and related legislation</w:t>
            </w:r>
          </w:p>
          <w:p w:rsidR="00000000" w:rsidRPr="00847F59" w:rsidP="00847F59">
            <w:pPr>
              <w:pStyle w:val="ListBullet2"/>
            </w:pPr>
            <w:r w:rsidRPr="00847F59">
              <w:t>conducting calculations and appropriate adjustments undertaken as part of routine customs clearance operations</w:t>
            </w:r>
          </w:p>
          <w:p w:rsidR="00000000" w:rsidP="00847F59">
            <w:pPr>
              <w:pStyle w:val="ListBullet2"/>
              <w:rPr>
                <w:lang w:val="en-NZ"/>
              </w:rPr>
            </w:pPr>
            <w:r w:rsidRPr="00847F59">
              <w:t>recognising and dealing with routine issues that may arise during customs clearance operations</w:t>
            </w:r>
          </w:p>
        </w:tc>
      </w:tr>
      <w:tr w:rsidTr="00EA249E">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847F59">
            <w:pPr>
              <w:pStyle w:val="BodyText"/>
              <w:rPr>
                <w:lang w:val="en-NZ"/>
              </w:rPr>
            </w:pPr>
            <w:r w:rsidRPr="00847F59">
              <w:rPr>
                <w:rStyle w:val="SpecialBold"/>
              </w:rPr>
              <w:t>Context of and specific resources for assessment</w:t>
            </w:r>
          </w:p>
        </w:tc>
        <w:tc>
          <w:tcPr>
            <w:tcW w:w="5975" w:type="dxa"/>
            <w:tcBorders>
              <w:top w:val="nil"/>
              <w:left w:val="nil"/>
              <w:bottom w:val="nil"/>
              <w:right w:val="nil"/>
            </w:tcBorders>
            <w:tcMar>
              <w:top w:w="0" w:type="dxa"/>
              <w:left w:w="62" w:type="dxa"/>
              <w:bottom w:w="0" w:type="dxa"/>
              <w:right w:w="62" w:type="dxa"/>
            </w:tcMar>
          </w:tcPr>
          <w:p w:rsidR="00000000" w:rsidRPr="00847F59" w:rsidP="00847F59">
            <w:pPr>
              <w:pStyle w:val="ListBullet"/>
            </w:pPr>
            <w:r w:rsidRPr="00847F59">
              <w:t>Performance is demonstrated consistently over a period of time and in a suitable range of contexts</w:t>
            </w:r>
          </w:p>
          <w:p w:rsidR="00000000" w:rsidRPr="00847F59" w:rsidP="00847F59">
            <w:pPr>
              <w:pStyle w:val="ListBullet"/>
            </w:pPr>
            <w:r w:rsidRPr="00847F59">
              <w:t>Resources for assessment include:</w:t>
            </w:r>
          </w:p>
          <w:p w:rsidR="00000000" w:rsidRPr="00847F59" w:rsidP="00847F59">
            <w:pPr>
              <w:pStyle w:val="ListBullet2"/>
            </w:pPr>
            <w:r w:rsidRPr="00847F59">
              <w:t>a range of relevant exercises, case studies and/or other simulated practical and knowledge assessment, and/or</w:t>
            </w:r>
          </w:p>
          <w:p w:rsidR="00000000" w:rsidRPr="00847F59" w:rsidP="00847F59">
            <w:pPr>
              <w:pStyle w:val="ListBullet2"/>
            </w:pPr>
            <w:r w:rsidRPr="00847F59">
              <w:t>access to a</w:t>
            </w:r>
            <w:r w:rsidRPr="00847F59">
              <w:t>n appropriate range of relevant operational situations in the workplace</w:t>
            </w:r>
          </w:p>
          <w:p w:rsidR="00000000" w:rsidRPr="00847F59" w:rsidP="00847F59">
            <w:pPr>
              <w:pStyle w:val="ListBullet"/>
            </w:pPr>
            <w:r w:rsidRPr="00847F59">
              <w:t>In both real and simulated environments, access is required to:</w:t>
            </w:r>
          </w:p>
          <w:p w:rsidR="00000000" w:rsidRPr="00847F59" w:rsidP="00847F59">
            <w:pPr>
              <w:pStyle w:val="ListBullet2"/>
            </w:pPr>
            <w:r w:rsidRPr="00847F59">
              <w:t>relevant and appropriate materials and equipment, and</w:t>
            </w:r>
          </w:p>
          <w:p w:rsidR="00000000" w:rsidP="00847F59">
            <w:pPr>
              <w:pStyle w:val="ListBullet2"/>
              <w:rPr>
                <w:lang w:val="en-NZ"/>
              </w:rPr>
            </w:pPr>
            <w:r w:rsidRPr="00847F59">
              <w:t>applicable documentation including workplace procedures, regulat</w:t>
            </w:r>
            <w:r w:rsidRPr="00847F59">
              <w:t>ions, codes of practice and operation manuals</w:t>
            </w:r>
          </w:p>
        </w:tc>
      </w:tr>
      <w:tr w:rsidTr="00EA249E">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847F59">
            <w:pPr>
              <w:pStyle w:val="BodyText"/>
              <w:rPr>
                <w:lang w:val="en-NZ"/>
              </w:rPr>
            </w:pPr>
            <w:r w:rsidRPr="00847F59">
              <w:rPr>
                <w:rStyle w:val="SpecialBold"/>
              </w:rPr>
              <w:t>Method of assessment</w:t>
            </w:r>
          </w:p>
        </w:tc>
        <w:tc>
          <w:tcPr>
            <w:tcW w:w="5975" w:type="dxa"/>
            <w:tcBorders>
              <w:top w:val="nil"/>
              <w:left w:val="nil"/>
              <w:bottom w:val="nil"/>
              <w:right w:val="nil"/>
            </w:tcBorders>
            <w:tcMar>
              <w:top w:w="0" w:type="dxa"/>
              <w:left w:w="62" w:type="dxa"/>
              <w:bottom w:w="0" w:type="dxa"/>
              <w:right w:w="62" w:type="dxa"/>
            </w:tcMar>
          </w:tcPr>
          <w:p w:rsidR="00000000" w:rsidRPr="00847F59" w:rsidP="00847F59">
            <w:pPr>
              <w:pStyle w:val="ListBullet"/>
            </w:pPr>
            <w:r w:rsidRPr="00847F59">
              <w:t>Assessment of this unit must be undertaken by a registered training organisation</w:t>
            </w:r>
          </w:p>
          <w:p w:rsidR="00000000" w:rsidRPr="00847F59" w:rsidP="00847F59">
            <w:pPr>
              <w:pStyle w:val="ListBullet"/>
            </w:pPr>
            <w:r w:rsidRPr="00847F59">
              <w:t>As a minimum, assessment of knowledge must be conducted through appropriate written/oral tests</w:t>
            </w:r>
          </w:p>
          <w:p w:rsidR="00000000" w:rsidRPr="00847F59" w:rsidP="00847F59">
            <w:pPr>
              <w:pStyle w:val="ListBullet"/>
            </w:pPr>
            <w:r w:rsidRPr="00847F59">
              <w:t>Practical assessment must occur:</w:t>
            </w:r>
          </w:p>
          <w:p w:rsidR="00000000" w:rsidRPr="00847F59" w:rsidP="00847F59">
            <w:pPr>
              <w:pStyle w:val="ListBullet2"/>
            </w:pPr>
            <w:r w:rsidRPr="00847F59">
              <w:t>through activities in an appropriately simulated environment at the registered training organisation, and/or</w:t>
            </w:r>
          </w:p>
          <w:p w:rsidR="00000000" w:rsidRPr="00847F59" w:rsidP="00847F59">
            <w:pPr>
              <w:pStyle w:val="ListBullet2"/>
            </w:pPr>
            <w:r w:rsidRPr="00847F59">
              <w:t>in an appropriate range of situations in the workplace</w:t>
            </w:r>
          </w:p>
        </w:tc>
      </w:tr>
    </w:tbl>
    <w:p w:rsidR="00EA249E" w:rsidP="00847F59">
      <w:pPr>
        <w:pStyle w:val="BodyText"/>
      </w:pPr>
    </w:p>
    <w:p w:rsidR="00EA249E" w:rsidP="00847F59">
      <w:pPr>
        <w:pStyle w:val="BodyText"/>
      </w:pPr>
    </w:p>
    <w:p w:rsidR="00000000" w:rsidRPr="00847F59" w:rsidP="00847F59">
      <w:pPr>
        <w:pStyle w:val="Heading1"/>
      </w:pPr>
      <w:bookmarkStart w:id="11" w:name="O_254589"/>
      <w:bookmarkEnd w:id="11"/>
      <w:r w:rsidRPr="00847F59">
        <w:t>Range Statement</w:t>
      </w:r>
    </w:p>
    <w:tbl>
      <w:tblPr>
        <w:tblW w:w="9640" w:type="dxa"/>
        <w:tblLayout w:type="fixed"/>
        <w:tblCellMar>
          <w:left w:w="62" w:type="dxa"/>
          <w:right w:w="62" w:type="dxa"/>
        </w:tblCellMar>
        <w:tblLook w:val="0000"/>
      </w:tblPr>
      <w:tblGrid>
        <w:gridCol w:w="3486"/>
        <w:gridCol w:w="6154"/>
      </w:tblGrid>
      <w:tr w:rsidTr="00EA249E">
        <w:tblPrEx>
          <w:tblW w:w="9640" w:type="dxa"/>
          <w:tblLayout w:type="fixed"/>
          <w:tblCellMar>
            <w:left w:w="62" w:type="dxa"/>
            <w:right w:w="62" w:type="dxa"/>
          </w:tblCellMar>
          <w:tblLook w:val="0000"/>
        </w:tblPrEx>
        <w:trPr>
          <w:tblHeader/>
        </w:trPr>
        <w:tc>
          <w:tcPr>
            <w:tcW w:w="9640" w:type="dxa"/>
            <w:gridSpan w:val="2"/>
            <w:tcBorders>
              <w:top w:val="nil"/>
              <w:left w:val="nil"/>
              <w:bottom w:val="nil"/>
              <w:right w:val="nil"/>
            </w:tcBorders>
            <w:tcMar>
              <w:top w:w="0" w:type="dxa"/>
              <w:left w:w="62" w:type="dxa"/>
              <w:bottom w:w="0" w:type="dxa"/>
              <w:right w:w="62" w:type="dxa"/>
            </w:tcMar>
          </w:tcPr>
          <w:p w:rsidR="00000000" w:rsidP="00847F59">
            <w:pPr>
              <w:pStyle w:val="BodyText"/>
              <w:rPr>
                <w:lang w:val="en-NZ"/>
              </w:rPr>
            </w:pPr>
            <w:r w:rsidRPr="00847F59">
              <w:rPr>
                <w:rStyle w:val="SpecialBold"/>
              </w:rPr>
              <w:t>RANGE STATEMENT</w:t>
            </w:r>
            <w:r w:rsidRPr="00847F59">
              <w:t xml:space="preserve"> </w:t>
            </w:r>
          </w:p>
        </w:tc>
      </w:tr>
      <w:tr w:rsidTr="00EA249E">
        <w:tblPrEx>
          <w:tblW w:w="9640" w:type="dxa"/>
          <w:tblLayout w:type="fixed"/>
          <w:tblCellMar>
            <w:left w:w="62" w:type="dxa"/>
            <w:right w:w="62" w:type="dxa"/>
          </w:tblCellMar>
          <w:tblLook w:val="0000"/>
        </w:tblPrEx>
        <w:tc>
          <w:tcPr>
            <w:tcW w:w="9640" w:type="dxa"/>
            <w:gridSpan w:val="2"/>
            <w:tcBorders>
              <w:top w:val="nil"/>
              <w:left w:val="nil"/>
              <w:bottom w:val="nil"/>
              <w:right w:val="nil"/>
            </w:tcBorders>
            <w:tcMar>
              <w:top w:w="0" w:type="dxa"/>
              <w:left w:w="62" w:type="dxa"/>
              <w:bottom w:w="0" w:type="dxa"/>
              <w:right w:w="62" w:type="dxa"/>
            </w:tcMar>
          </w:tcPr>
          <w:p w:rsidR="00000000" w:rsidP="00847F59">
            <w:pPr>
              <w:pStyle w:val="BodyText"/>
              <w:rPr>
                <w:lang w:val="en-NZ"/>
              </w:rPr>
            </w:pPr>
            <w:r w:rsidRPr="00847F59">
              <w:t>The range statement relates to the unit of competency as a whole. It allows for different work environments and situations that may affect performance.</w:t>
            </w:r>
          </w:p>
        </w:tc>
      </w:tr>
      <w:tr w:rsidTr="00EA249E">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847F59">
            <w:pPr>
              <w:pStyle w:val="BodyText"/>
              <w:rPr>
                <w:lang w:val="en-NZ"/>
              </w:rPr>
            </w:pPr>
            <w:r w:rsidRPr="00847F59">
              <w:t>Information on relevant aspects of customs clearance practices may include:</w:t>
            </w:r>
          </w:p>
        </w:tc>
        <w:tc>
          <w:tcPr>
            <w:tcW w:w="6154" w:type="dxa"/>
            <w:tcBorders>
              <w:top w:val="nil"/>
              <w:left w:val="nil"/>
              <w:bottom w:val="nil"/>
              <w:right w:val="nil"/>
            </w:tcBorders>
            <w:tcMar>
              <w:top w:w="0" w:type="dxa"/>
              <w:left w:w="62" w:type="dxa"/>
              <w:bottom w:w="0" w:type="dxa"/>
              <w:right w:w="62" w:type="dxa"/>
            </w:tcMar>
          </w:tcPr>
          <w:p w:rsidR="00000000" w:rsidRPr="00847F59" w:rsidP="00847F59">
            <w:pPr>
              <w:pStyle w:val="ListBullet"/>
            </w:pPr>
            <w:r w:rsidRPr="00847F59">
              <w:t>the structure and applica</w:t>
            </w:r>
            <w:r w:rsidRPr="00847F59">
              <w:t>tion of anti-dumping laws in Australia</w:t>
            </w:r>
          </w:p>
          <w:p w:rsidR="00000000" w:rsidRPr="00847F59" w:rsidP="00847F59">
            <w:pPr>
              <w:pStyle w:val="ListBullet"/>
            </w:pPr>
            <w:r w:rsidRPr="00847F59">
              <w:t>differences between the Tariff Concession and By-law and other industry assistance initiatives</w:t>
            </w:r>
          </w:p>
          <w:p w:rsidR="00000000" w:rsidRPr="00847F59" w:rsidP="00847F59">
            <w:pPr>
              <w:pStyle w:val="ListBullet"/>
            </w:pPr>
            <w:r w:rsidRPr="00847F59">
              <w:t>the use of the Penalties and Infringement Notice Scheme</w:t>
            </w:r>
          </w:p>
          <w:p w:rsidR="00000000" w:rsidRPr="00847F59" w:rsidP="00847F59">
            <w:pPr>
              <w:pStyle w:val="ListBullet"/>
            </w:pPr>
            <w:r w:rsidRPr="00847F59">
              <w:t>the various forms and functions of securities and temporary import</w:t>
            </w:r>
            <w:r w:rsidRPr="00847F59">
              <w:t>ations</w:t>
            </w:r>
          </w:p>
          <w:p w:rsidR="00000000" w:rsidRPr="00847F59" w:rsidP="00847F59">
            <w:pPr>
              <w:pStyle w:val="ListBullet"/>
            </w:pPr>
            <w:r w:rsidRPr="00847F59">
              <w:t>recovery of shortpaid duties</w:t>
            </w:r>
          </w:p>
          <w:p w:rsidR="00000000" w:rsidRPr="00847F59" w:rsidP="00847F59">
            <w:pPr>
              <w:pStyle w:val="ListBullet"/>
            </w:pPr>
            <w:r w:rsidRPr="00847F59">
              <w:t>the procedures for 'Payments Under Protest'</w:t>
            </w:r>
          </w:p>
          <w:p w:rsidR="00000000" w:rsidRPr="00847F59" w:rsidP="00847F59">
            <w:pPr>
              <w:pStyle w:val="ListBullet"/>
            </w:pPr>
            <w:r w:rsidRPr="00847F59">
              <w:t>Customs Act 1901 and regulations as they relate to refunds, remissions and drawbacks</w:t>
            </w:r>
          </w:p>
          <w:p w:rsidR="00000000" w:rsidRPr="00847F59" w:rsidP="00847F59">
            <w:pPr>
              <w:pStyle w:val="ListBullet"/>
            </w:pPr>
            <w:r w:rsidRPr="00847F59">
              <w:t>'Seizure', 'Forfeiture and 'Condemnation' as it relates to customs clearance practices</w:t>
            </w:r>
          </w:p>
          <w:p w:rsidR="00000000" w:rsidP="00847F59">
            <w:pPr>
              <w:pStyle w:val="ListBullet"/>
              <w:rPr>
                <w:lang w:val="en-NZ"/>
              </w:rPr>
            </w:pPr>
            <w:r w:rsidRPr="00847F59">
              <w:t>requirements for preferential treatment of goods under free trade agreements and other preferential trade agreements</w:t>
            </w:r>
          </w:p>
        </w:tc>
      </w:tr>
      <w:tr w:rsidTr="00EA249E">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847F59">
            <w:pPr>
              <w:pStyle w:val="BodyText"/>
              <w:rPr>
                <w:lang w:val="en-NZ"/>
              </w:rPr>
            </w:pPr>
            <w:r w:rsidRPr="00847F59">
              <w:t>Assistance schemes include:</w:t>
            </w:r>
          </w:p>
        </w:tc>
        <w:tc>
          <w:tcPr>
            <w:tcW w:w="6154" w:type="dxa"/>
            <w:tcBorders>
              <w:top w:val="nil"/>
              <w:left w:val="nil"/>
              <w:bottom w:val="nil"/>
              <w:right w:val="nil"/>
            </w:tcBorders>
            <w:tcMar>
              <w:top w:w="0" w:type="dxa"/>
              <w:left w:w="62" w:type="dxa"/>
              <w:bottom w:w="0" w:type="dxa"/>
              <w:right w:w="62" w:type="dxa"/>
            </w:tcMar>
          </w:tcPr>
          <w:p w:rsidR="00000000" w:rsidRPr="00847F59" w:rsidP="00847F59">
            <w:pPr>
              <w:pStyle w:val="ListBullet"/>
            </w:pPr>
            <w:r w:rsidRPr="00847F59">
              <w:t xml:space="preserve">Tradex Scheme which provides for an upfront exemption from customs duty and taxes on imported goods intended </w:t>
            </w:r>
            <w:r w:rsidRPr="00847F59">
              <w:t>for re-export or to be used as inputs to exports</w:t>
            </w:r>
          </w:p>
          <w:p w:rsidR="00000000" w:rsidP="00847F59">
            <w:pPr>
              <w:pStyle w:val="ListBullet"/>
              <w:rPr>
                <w:lang w:val="en-NZ"/>
              </w:rPr>
            </w:pPr>
            <w:r w:rsidRPr="00847F59">
              <w:t>Enhanced Project By-law Scheme (EPBS) provides duty concessions on eligible goods used in major projects</w:t>
            </w:r>
          </w:p>
        </w:tc>
      </w:tr>
      <w:tr w:rsidTr="00EA249E">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847F59">
            <w:pPr>
              <w:pStyle w:val="BodyText"/>
              <w:rPr>
                <w:lang w:val="en-NZ"/>
              </w:rPr>
            </w:pPr>
            <w:r w:rsidRPr="00847F59">
              <w:t>Tariff concession order refers to:</w:t>
            </w:r>
          </w:p>
        </w:tc>
        <w:tc>
          <w:tcPr>
            <w:tcW w:w="6154" w:type="dxa"/>
            <w:tcBorders>
              <w:top w:val="nil"/>
              <w:left w:val="nil"/>
              <w:bottom w:val="nil"/>
              <w:right w:val="nil"/>
            </w:tcBorders>
            <w:tcMar>
              <w:top w:w="0" w:type="dxa"/>
              <w:left w:w="62" w:type="dxa"/>
              <w:bottom w:w="0" w:type="dxa"/>
              <w:right w:w="62" w:type="dxa"/>
            </w:tcMar>
          </w:tcPr>
          <w:p w:rsidR="00000000" w:rsidP="00847F59">
            <w:pPr>
              <w:pStyle w:val="ListBullet"/>
              <w:rPr>
                <w:lang w:val="en-NZ"/>
              </w:rPr>
            </w:pPr>
            <w:r w:rsidRPr="00847F59">
              <w:t>Part 1 of the Schedule of Concessional Instruments published by t</w:t>
            </w:r>
            <w:r w:rsidRPr="00847F59">
              <w:t>he Australian Customs which lists goods covered by item 50 of Schedule 4</w:t>
            </w:r>
          </w:p>
        </w:tc>
      </w:tr>
      <w:tr w:rsidTr="00EA249E">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847F59">
            <w:pPr>
              <w:pStyle w:val="BodyText"/>
              <w:rPr>
                <w:lang w:val="en-NZ"/>
              </w:rPr>
            </w:pPr>
            <w:r w:rsidRPr="00847F59">
              <w:t>By-law refers to:</w:t>
            </w:r>
          </w:p>
        </w:tc>
        <w:tc>
          <w:tcPr>
            <w:tcW w:w="6154" w:type="dxa"/>
            <w:tcBorders>
              <w:top w:val="nil"/>
              <w:left w:val="nil"/>
              <w:bottom w:val="nil"/>
              <w:right w:val="nil"/>
            </w:tcBorders>
            <w:tcMar>
              <w:top w:w="0" w:type="dxa"/>
              <w:left w:w="62" w:type="dxa"/>
              <w:bottom w:w="0" w:type="dxa"/>
              <w:right w:w="62" w:type="dxa"/>
            </w:tcMar>
          </w:tcPr>
          <w:p w:rsidR="00000000" w:rsidP="00847F59">
            <w:pPr>
              <w:pStyle w:val="ListBullet"/>
              <w:rPr>
                <w:lang w:val="en-NZ"/>
              </w:rPr>
            </w:pPr>
            <w:r w:rsidRPr="00847F59">
              <w:t>instruments issued to the 4th Schedule to the Customs Tariff Act 1995 items as published by the Australian Customs</w:t>
            </w:r>
          </w:p>
        </w:tc>
      </w:tr>
      <w:tr w:rsidTr="00EA249E">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847F59">
            <w:pPr>
              <w:pStyle w:val="BodyText"/>
              <w:rPr>
                <w:lang w:val="en-NZ"/>
              </w:rPr>
            </w:pPr>
            <w:r w:rsidRPr="00847F59">
              <w:t>Interim dumping, dumping and countervailing duty:</w:t>
            </w:r>
          </w:p>
        </w:tc>
        <w:tc>
          <w:tcPr>
            <w:tcW w:w="6154" w:type="dxa"/>
            <w:tcBorders>
              <w:top w:val="nil"/>
              <w:left w:val="nil"/>
              <w:bottom w:val="nil"/>
              <w:right w:val="nil"/>
            </w:tcBorders>
            <w:tcMar>
              <w:top w:w="0" w:type="dxa"/>
              <w:left w:w="62" w:type="dxa"/>
              <w:bottom w:w="0" w:type="dxa"/>
              <w:right w:w="62" w:type="dxa"/>
            </w:tcMar>
          </w:tcPr>
          <w:p w:rsidR="00000000" w:rsidP="00847F59">
            <w:pPr>
              <w:pStyle w:val="ListBullet"/>
              <w:rPr>
                <w:lang w:val="en-NZ"/>
              </w:rPr>
            </w:pPr>
            <w:r w:rsidRPr="00847F59">
              <w:t>have the meanings contained in Section 269T (Definitions) of the Customs Act 1901</w:t>
            </w:r>
          </w:p>
        </w:tc>
      </w:tr>
      <w:tr w:rsidTr="00EA249E">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847F59">
            <w:pPr>
              <w:pStyle w:val="BodyText"/>
              <w:rPr>
                <w:lang w:val="en-NZ"/>
              </w:rPr>
            </w:pPr>
            <w:r w:rsidRPr="00847F59">
              <w:t>Interim duty security amount may include:</w:t>
            </w:r>
          </w:p>
        </w:tc>
        <w:tc>
          <w:tcPr>
            <w:tcW w:w="6154" w:type="dxa"/>
            <w:tcBorders>
              <w:top w:val="nil"/>
              <w:left w:val="nil"/>
              <w:bottom w:val="nil"/>
              <w:right w:val="nil"/>
            </w:tcBorders>
            <w:tcMar>
              <w:top w:w="0" w:type="dxa"/>
              <w:left w:w="62" w:type="dxa"/>
              <w:bottom w:w="0" w:type="dxa"/>
              <w:right w:w="62" w:type="dxa"/>
            </w:tcMar>
          </w:tcPr>
          <w:p w:rsidR="00000000" w:rsidP="00847F59">
            <w:pPr>
              <w:pStyle w:val="ListBullet"/>
              <w:rPr>
                <w:lang w:val="en-NZ"/>
              </w:rPr>
            </w:pPr>
            <w:r w:rsidRPr="00847F59">
              <w:t>any duty collected under Section 42 of the Customs legislation on any duty paya</w:t>
            </w:r>
            <w:r w:rsidRPr="00847F59">
              <w:t>ble under the Customs Tariff (Anti-Dumping) Act 1995</w:t>
            </w:r>
          </w:p>
        </w:tc>
      </w:tr>
      <w:tr w:rsidTr="00EA249E">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847F59">
            <w:pPr>
              <w:pStyle w:val="BodyText"/>
              <w:rPr>
                <w:lang w:val="en-NZ"/>
              </w:rPr>
            </w:pPr>
            <w:r w:rsidRPr="00847F59">
              <w:t>Other concessional schemes may include:</w:t>
            </w:r>
          </w:p>
        </w:tc>
        <w:tc>
          <w:tcPr>
            <w:tcW w:w="6154" w:type="dxa"/>
            <w:tcBorders>
              <w:top w:val="nil"/>
              <w:left w:val="nil"/>
              <w:bottom w:val="nil"/>
              <w:right w:val="nil"/>
            </w:tcBorders>
            <w:tcMar>
              <w:top w:w="0" w:type="dxa"/>
              <w:left w:w="62" w:type="dxa"/>
              <w:bottom w:w="0" w:type="dxa"/>
              <w:right w:w="62" w:type="dxa"/>
            </w:tcMar>
          </w:tcPr>
          <w:p w:rsidR="00000000" w:rsidRPr="00847F59" w:rsidP="00847F59">
            <w:pPr>
              <w:pStyle w:val="ListBullet"/>
            </w:pPr>
            <w:r w:rsidRPr="00847F59">
              <w:t>Automotive Competitiveness and Investment Scheme (ACIS)</w:t>
            </w:r>
          </w:p>
          <w:p w:rsidR="00000000" w:rsidP="00847F59">
            <w:pPr>
              <w:pStyle w:val="ListBullet"/>
              <w:rPr>
                <w:lang w:val="en-NZ"/>
              </w:rPr>
            </w:pPr>
            <w:r w:rsidRPr="00847F59">
              <w:t>Quota</w:t>
            </w:r>
          </w:p>
        </w:tc>
      </w:tr>
      <w:tr w:rsidTr="00EA249E">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847F59">
            <w:pPr>
              <w:pStyle w:val="BodyText"/>
              <w:rPr>
                <w:lang w:val="en-NZ"/>
              </w:rPr>
            </w:pPr>
            <w:r w:rsidRPr="00847F59">
              <w:t>New developments in border clearance operations may include:</w:t>
            </w:r>
          </w:p>
        </w:tc>
        <w:tc>
          <w:tcPr>
            <w:tcW w:w="6154" w:type="dxa"/>
            <w:tcBorders>
              <w:top w:val="nil"/>
              <w:left w:val="nil"/>
              <w:bottom w:val="nil"/>
              <w:right w:val="nil"/>
            </w:tcBorders>
            <w:tcMar>
              <w:top w:w="0" w:type="dxa"/>
              <w:left w:w="62" w:type="dxa"/>
              <w:bottom w:w="0" w:type="dxa"/>
              <w:right w:w="62" w:type="dxa"/>
            </w:tcMar>
          </w:tcPr>
          <w:p w:rsidR="00000000" w:rsidRPr="00847F59" w:rsidP="00847F59">
            <w:pPr>
              <w:pStyle w:val="ListBullet"/>
            </w:pPr>
            <w:r w:rsidRPr="00847F59">
              <w:t>regulations</w:t>
            </w:r>
          </w:p>
          <w:p w:rsidR="00000000" w:rsidRPr="00847F59" w:rsidP="00847F59">
            <w:pPr>
              <w:pStyle w:val="ListBullet"/>
            </w:pPr>
            <w:r w:rsidRPr="00847F59">
              <w:t>processes</w:t>
            </w:r>
          </w:p>
          <w:p w:rsidR="00000000" w:rsidRPr="00847F59" w:rsidP="00847F59">
            <w:pPr>
              <w:pStyle w:val="ListBullet"/>
            </w:pPr>
            <w:r w:rsidRPr="00847F59">
              <w:t>systems</w:t>
            </w:r>
          </w:p>
          <w:p w:rsidR="00000000" w:rsidRPr="00847F59" w:rsidP="00847F59">
            <w:pPr>
              <w:pStyle w:val="ListBullet"/>
            </w:pPr>
            <w:r w:rsidRPr="00847F59">
              <w:t>technology</w:t>
            </w:r>
          </w:p>
          <w:p w:rsidR="00000000" w:rsidP="00847F59">
            <w:pPr>
              <w:pStyle w:val="ListBullet"/>
              <w:rPr>
                <w:lang w:val="en-NZ"/>
              </w:rPr>
            </w:pPr>
            <w:r w:rsidRPr="00847F59">
              <w:t>types and packaging of goods</w:t>
            </w:r>
          </w:p>
        </w:tc>
      </w:tr>
      <w:tr w:rsidTr="00EA249E">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847F59">
            <w:pPr>
              <w:pStyle w:val="BodyText"/>
              <w:rPr>
                <w:lang w:val="en-NZ"/>
              </w:rPr>
            </w:pPr>
            <w:r w:rsidRPr="00847F59">
              <w:t>Information on new developments in border clearance operations may be obtained from:</w:t>
            </w:r>
          </w:p>
        </w:tc>
        <w:tc>
          <w:tcPr>
            <w:tcW w:w="6154" w:type="dxa"/>
            <w:tcBorders>
              <w:top w:val="nil"/>
              <w:left w:val="nil"/>
              <w:bottom w:val="nil"/>
              <w:right w:val="nil"/>
            </w:tcBorders>
            <w:tcMar>
              <w:top w:w="0" w:type="dxa"/>
              <w:left w:w="62" w:type="dxa"/>
              <w:bottom w:w="0" w:type="dxa"/>
              <w:right w:w="62" w:type="dxa"/>
            </w:tcMar>
          </w:tcPr>
          <w:p w:rsidR="00000000" w:rsidRPr="00847F59" w:rsidP="00847F59">
            <w:pPr>
              <w:pStyle w:val="ListBullet"/>
            </w:pPr>
            <w:r w:rsidRPr="00847F59">
              <w:t>internal networks such as: own team, staff in other departments, support staff, managers, training staff, etc.</w:t>
            </w:r>
          </w:p>
          <w:p w:rsidR="00000000" w:rsidRPr="00847F59" w:rsidP="00847F59">
            <w:pPr>
              <w:pStyle w:val="ListBullet"/>
            </w:pPr>
            <w:r w:rsidRPr="00847F59">
              <w:t>external networks</w:t>
            </w:r>
          </w:p>
          <w:p w:rsidR="00000000" w:rsidRPr="00847F59" w:rsidP="00847F59">
            <w:pPr>
              <w:pStyle w:val="ListBullet"/>
            </w:pPr>
            <w:r w:rsidRPr="00847F59">
              <w:t>bulletins, journals, magazines, books, etc.</w:t>
            </w:r>
          </w:p>
          <w:p w:rsidR="00000000" w:rsidRPr="00847F59" w:rsidP="00847F59">
            <w:pPr>
              <w:pStyle w:val="ListBullet"/>
            </w:pPr>
            <w:r w:rsidRPr="00847F59">
              <w:t>internet websites</w:t>
            </w:r>
          </w:p>
          <w:p w:rsidR="00000000" w:rsidP="00847F59">
            <w:pPr>
              <w:pStyle w:val="ListBullet"/>
              <w:rPr>
                <w:lang w:val="en-NZ"/>
              </w:rPr>
            </w:pPr>
            <w:r w:rsidRPr="00847F59">
              <w:t>internal and external training programs</w:t>
            </w:r>
          </w:p>
        </w:tc>
      </w:tr>
      <w:tr w:rsidTr="00EA249E">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847F59">
            <w:pPr>
              <w:pStyle w:val="BodyText"/>
              <w:rPr>
                <w:lang w:val="en-NZ"/>
              </w:rPr>
            </w:pPr>
            <w:r w:rsidRPr="00847F59">
              <w:t>Ways of learning skills and knowledge required for new developments in border clearance operations may include:</w:t>
            </w:r>
          </w:p>
        </w:tc>
        <w:tc>
          <w:tcPr>
            <w:tcW w:w="6154" w:type="dxa"/>
            <w:tcBorders>
              <w:top w:val="nil"/>
              <w:left w:val="nil"/>
              <w:bottom w:val="nil"/>
              <w:right w:val="nil"/>
            </w:tcBorders>
            <w:tcMar>
              <w:top w:w="0" w:type="dxa"/>
              <w:left w:w="62" w:type="dxa"/>
              <w:bottom w:w="0" w:type="dxa"/>
              <w:right w:w="62" w:type="dxa"/>
            </w:tcMar>
          </w:tcPr>
          <w:p w:rsidR="00000000" w:rsidRPr="00847F59" w:rsidP="00847F59">
            <w:pPr>
              <w:pStyle w:val="ListBullet"/>
            </w:pPr>
            <w:r w:rsidRPr="00847F59">
              <w:t>external training programs</w:t>
            </w:r>
          </w:p>
          <w:p w:rsidR="00000000" w:rsidRPr="00847F59" w:rsidP="00847F59">
            <w:pPr>
              <w:pStyle w:val="ListBullet"/>
            </w:pPr>
            <w:r w:rsidRPr="00847F59">
              <w:t>internal trai</w:t>
            </w:r>
            <w:r w:rsidRPr="00847F59">
              <w:t>ning programs</w:t>
            </w:r>
          </w:p>
          <w:p w:rsidR="00000000" w:rsidRPr="00847F59" w:rsidP="00847F59">
            <w:pPr>
              <w:pStyle w:val="ListBullet"/>
            </w:pPr>
            <w:r w:rsidRPr="00847F59">
              <w:t>reading independently</w:t>
            </w:r>
          </w:p>
          <w:p w:rsidR="00000000" w:rsidRPr="00847F59" w:rsidP="00847F59">
            <w:pPr>
              <w:pStyle w:val="ListBullet"/>
            </w:pPr>
            <w:r w:rsidRPr="00847F59">
              <w:t>coaching in the workplace</w:t>
            </w:r>
          </w:p>
          <w:p w:rsidR="00000000" w:rsidRPr="00847F59" w:rsidP="00847F59">
            <w:pPr>
              <w:pStyle w:val="ListBullet"/>
            </w:pPr>
            <w:r w:rsidRPr="00847F59">
              <w:t>online learning on a computer</w:t>
            </w:r>
          </w:p>
          <w:p w:rsidR="00000000" w:rsidP="00847F59">
            <w:pPr>
              <w:pStyle w:val="ListBullet"/>
              <w:rPr>
                <w:lang w:val="en-NZ"/>
              </w:rPr>
            </w:pPr>
            <w:r w:rsidRPr="00847F59">
              <w:t>networking with relevant internal and external contacts</w:t>
            </w:r>
          </w:p>
        </w:tc>
      </w:tr>
      <w:tr w:rsidTr="00EA249E">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847F59">
            <w:pPr>
              <w:pStyle w:val="BodyText"/>
              <w:rPr>
                <w:lang w:val="en-NZ"/>
              </w:rPr>
            </w:pPr>
            <w:r w:rsidRPr="00847F59">
              <w:t>Depending on the organisation concerned, workplace procedures may be called:</w:t>
            </w:r>
          </w:p>
        </w:tc>
        <w:tc>
          <w:tcPr>
            <w:tcW w:w="6154" w:type="dxa"/>
            <w:tcBorders>
              <w:top w:val="nil"/>
              <w:left w:val="nil"/>
              <w:bottom w:val="nil"/>
              <w:right w:val="nil"/>
            </w:tcBorders>
            <w:tcMar>
              <w:top w:w="0" w:type="dxa"/>
              <w:left w:w="62" w:type="dxa"/>
              <w:bottom w:w="0" w:type="dxa"/>
              <w:right w:w="62" w:type="dxa"/>
            </w:tcMar>
          </w:tcPr>
          <w:p w:rsidR="00000000" w:rsidRPr="00847F59" w:rsidP="00847F59">
            <w:pPr>
              <w:pStyle w:val="ListBullet"/>
            </w:pPr>
            <w:r w:rsidRPr="00847F59">
              <w:t>standard operating procedures (SOPs)</w:t>
            </w:r>
          </w:p>
          <w:p w:rsidR="00000000" w:rsidRPr="00847F59" w:rsidP="00847F59">
            <w:pPr>
              <w:pStyle w:val="ListBullet"/>
            </w:pPr>
            <w:r w:rsidRPr="00847F59">
              <w:t>company procedures</w:t>
            </w:r>
          </w:p>
          <w:p w:rsidR="00000000" w:rsidRPr="00847F59" w:rsidP="00847F59">
            <w:pPr>
              <w:pStyle w:val="ListBullet"/>
            </w:pPr>
            <w:r w:rsidRPr="00847F59">
              <w:t>enterprise procedures</w:t>
            </w:r>
          </w:p>
          <w:p w:rsidR="00000000" w:rsidRPr="00847F59" w:rsidP="00847F59">
            <w:pPr>
              <w:pStyle w:val="ListBullet"/>
            </w:pPr>
            <w:r w:rsidRPr="00847F59">
              <w:t>organisational procedures</w:t>
            </w:r>
          </w:p>
          <w:p w:rsidR="00000000" w:rsidP="00847F59">
            <w:pPr>
              <w:pStyle w:val="ListBullet"/>
              <w:rPr>
                <w:lang w:val="en-NZ"/>
              </w:rPr>
            </w:pPr>
            <w:r w:rsidRPr="00847F59">
              <w:t>established procedures</w:t>
            </w:r>
          </w:p>
        </w:tc>
      </w:tr>
      <w:tr w:rsidTr="00EA249E">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847F59">
            <w:pPr>
              <w:pStyle w:val="BodyText"/>
              <w:rPr>
                <w:lang w:val="en-NZ"/>
              </w:rPr>
            </w:pPr>
            <w:r w:rsidRPr="00847F59">
              <w:t>Communication in the work area may include:</w:t>
            </w:r>
          </w:p>
        </w:tc>
        <w:tc>
          <w:tcPr>
            <w:tcW w:w="6154" w:type="dxa"/>
            <w:tcBorders>
              <w:top w:val="nil"/>
              <w:left w:val="nil"/>
              <w:bottom w:val="nil"/>
              <w:right w:val="nil"/>
            </w:tcBorders>
            <w:tcMar>
              <w:top w:w="0" w:type="dxa"/>
              <w:left w:w="62" w:type="dxa"/>
              <w:bottom w:w="0" w:type="dxa"/>
              <w:right w:w="62" w:type="dxa"/>
            </w:tcMar>
          </w:tcPr>
          <w:p w:rsidR="00000000" w:rsidRPr="00847F59" w:rsidP="00847F59">
            <w:pPr>
              <w:pStyle w:val="ListBullet"/>
            </w:pPr>
            <w:r w:rsidRPr="00847F59">
              <w:t>phone</w:t>
            </w:r>
          </w:p>
          <w:p w:rsidR="00000000" w:rsidRPr="00847F59" w:rsidP="00847F59">
            <w:pPr>
              <w:pStyle w:val="ListBullet"/>
            </w:pPr>
            <w:r w:rsidRPr="00847F59">
              <w:t>electronic data interchange (EDI)</w:t>
            </w:r>
          </w:p>
          <w:p w:rsidR="00000000" w:rsidRPr="00847F59" w:rsidP="00847F59">
            <w:pPr>
              <w:pStyle w:val="ListBullet"/>
            </w:pPr>
            <w:r w:rsidRPr="00847F59">
              <w:t>fax</w:t>
            </w:r>
          </w:p>
          <w:p w:rsidR="00000000" w:rsidRPr="00847F59" w:rsidP="00847F59">
            <w:pPr>
              <w:pStyle w:val="ListBullet"/>
            </w:pPr>
            <w:r w:rsidRPr="00847F59">
              <w:t>email</w:t>
            </w:r>
          </w:p>
          <w:p w:rsidR="00000000" w:rsidRPr="00847F59" w:rsidP="00847F59">
            <w:pPr>
              <w:pStyle w:val="ListBullet"/>
            </w:pPr>
            <w:r w:rsidRPr="00847F59">
              <w:t>internet</w:t>
            </w:r>
          </w:p>
          <w:p w:rsidR="00000000" w:rsidRPr="00847F59" w:rsidP="00847F59">
            <w:pPr>
              <w:pStyle w:val="ListBullet"/>
            </w:pPr>
            <w:r w:rsidRPr="00847F59">
              <w:t>RF systems</w:t>
            </w:r>
          </w:p>
          <w:p w:rsidR="00000000" w:rsidP="00847F59">
            <w:pPr>
              <w:pStyle w:val="ListBullet"/>
              <w:rPr>
                <w:lang w:val="en-NZ"/>
              </w:rPr>
            </w:pPr>
            <w:r w:rsidRPr="00847F59">
              <w:t>oral, aural or signed communications</w:t>
            </w:r>
          </w:p>
        </w:tc>
      </w:tr>
      <w:tr w:rsidTr="00EA249E">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847F59">
            <w:pPr>
              <w:pStyle w:val="BodyText"/>
              <w:rPr>
                <w:lang w:val="en-NZ"/>
              </w:rPr>
            </w:pPr>
            <w:r w:rsidRPr="00847F59">
              <w:t>Consultative processes may involve:</w:t>
            </w:r>
          </w:p>
        </w:tc>
        <w:tc>
          <w:tcPr>
            <w:tcW w:w="6154" w:type="dxa"/>
            <w:tcBorders>
              <w:top w:val="nil"/>
              <w:left w:val="nil"/>
              <w:bottom w:val="nil"/>
              <w:right w:val="nil"/>
            </w:tcBorders>
            <w:tcMar>
              <w:top w:w="0" w:type="dxa"/>
              <w:left w:w="62" w:type="dxa"/>
              <w:bottom w:w="0" w:type="dxa"/>
              <w:right w:w="62" w:type="dxa"/>
            </w:tcMar>
          </w:tcPr>
          <w:p w:rsidR="00000000" w:rsidRPr="00847F59" w:rsidP="00847F59">
            <w:pPr>
              <w:pStyle w:val="ListBullet"/>
            </w:pPr>
            <w:r w:rsidRPr="00847F59">
              <w:t>other employees and supervisors</w:t>
            </w:r>
          </w:p>
          <w:p w:rsidR="00000000" w:rsidRPr="00847F59" w:rsidP="00847F59">
            <w:pPr>
              <w:pStyle w:val="ListBullet"/>
            </w:pPr>
            <w:r w:rsidRPr="00847F59">
              <w:t>clients</w:t>
            </w:r>
          </w:p>
          <w:p w:rsidR="00000000" w:rsidRPr="00847F59" w:rsidP="00847F59">
            <w:pPr>
              <w:pStyle w:val="ListBullet"/>
            </w:pPr>
            <w:r w:rsidRPr="00847F59">
              <w:t>agents</w:t>
            </w:r>
          </w:p>
          <w:p w:rsidR="00000000" w:rsidRPr="00847F59" w:rsidP="00847F59">
            <w:pPr>
              <w:pStyle w:val="ListBullet"/>
            </w:pPr>
            <w:r w:rsidRPr="00847F59">
              <w:t>relevant authorities and institutions</w:t>
            </w:r>
          </w:p>
          <w:p w:rsidR="00000000" w:rsidP="00847F59">
            <w:pPr>
              <w:pStyle w:val="ListBullet"/>
              <w:rPr>
                <w:lang w:val="en-NZ"/>
              </w:rPr>
            </w:pPr>
            <w:r w:rsidRPr="00847F59">
              <w:t>management representatives</w:t>
            </w:r>
          </w:p>
        </w:tc>
      </w:tr>
      <w:tr w:rsidTr="00EA249E">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847F59">
            <w:pPr>
              <w:pStyle w:val="BodyText"/>
              <w:rPr>
                <w:lang w:val="en-NZ"/>
              </w:rPr>
            </w:pPr>
            <w:r w:rsidRPr="00847F59">
              <w:t>Documentation and records may include:</w:t>
            </w:r>
          </w:p>
        </w:tc>
        <w:tc>
          <w:tcPr>
            <w:tcW w:w="6154" w:type="dxa"/>
            <w:tcBorders>
              <w:top w:val="nil"/>
              <w:left w:val="nil"/>
              <w:bottom w:val="nil"/>
              <w:right w:val="nil"/>
            </w:tcBorders>
            <w:tcMar>
              <w:top w:w="0" w:type="dxa"/>
              <w:left w:w="62" w:type="dxa"/>
              <w:bottom w:w="0" w:type="dxa"/>
              <w:right w:w="62" w:type="dxa"/>
            </w:tcMar>
          </w:tcPr>
          <w:p w:rsidR="00000000" w:rsidRPr="00847F59" w:rsidP="00847F59">
            <w:pPr>
              <w:pStyle w:val="ListBullet"/>
            </w:pPr>
            <w:r w:rsidRPr="00847F59">
              <w:t>Customs and related legislat</w:t>
            </w:r>
            <w:r w:rsidRPr="00847F59">
              <w:t>ion</w:t>
            </w:r>
          </w:p>
          <w:p w:rsidR="00000000" w:rsidRPr="00847F59" w:rsidP="00847F59">
            <w:pPr>
              <w:pStyle w:val="ListBullet"/>
            </w:pPr>
            <w:r w:rsidRPr="00847F59">
              <w:t>other regulatory requirements pertaining to customs clearance functions</w:t>
            </w:r>
          </w:p>
          <w:p w:rsidR="00000000" w:rsidRPr="00847F59" w:rsidP="00847F59">
            <w:pPr>
              <w:pStyle w:val="ListBullet"/>
            </w:pPr>
            <w:r w:rsidRPr="00847F59">
              <w:t>relevant sections of the Australian Customs Manual</w:t>
            </w:r>
          </w:p>
          <w:p w:rsidR="00000000" w:rsidRPr="00847F59" w:rsidP="00847F59">
            <w:pPr>
              <w:pStyle w:val="ListBullet"/>
            </w:pPr>
            <w:r w:rsidRPr="00847F59">
              <w:t>dumping commodities register</w:t>
            </w:r>
          </w:p>
          <w:p w:rsidR="00000000" w:rsidRPr="00847F59" w:rsidP="00847F59">
            <w:pPr>
              <w:pStyle w:val="ListBullet"/>
            </w:pPr>
            <w:r w:rsidRPr="00847F59">
              <w:t>manifests, delivery notes, special</w:t>
            </w:r>
            <w:r w:rsidRPr="00847F59">
              <w:t xml:space="preserve"> clearances, consignment notes, authorised weighbridge certificates, and special clearances</w:t>
            </w:r>
          </w:p>
          <w:p w:rsidR="00000000" w:rsidRPr="00847F59" w:rsidP="00847F59">
            <w:pPr>
              <w:pStyle w:val="ListBullet"/>
            </w:pPr>
            <w:r w:rsidRPr="00847F59">
              <w:t>internal documentation used for customs clearance functions</w:t>
            </w:r>
          </w:p>
          <w:p w:rsidR="00000000" w:rsidRPr="00847F59" w:rsidP="00847F59">
            <w:pPr>
              <w:pStyle w:val="ListBullet"/>
            </w:pPr>
            <w:r w:rsidRPr="00847F59">
              <w:t>operations manuals, job specifications and induction documentation</w:t>
            </w:r>
          </w:p>
          <w:p w:rsidR="00000000" w:rsidRPr="00847F59" w:rsidP="00847F59">
            <w:pPr>
              <w:pStyle w:val="ListBullet"/>
            </w:pPr>
            <w:r w:rsidRPr="00847F59">
              <w:t>manufacturers specifications for equi</w:t>
            </w:r>
            <w:r w:rsidRPr="00847F59">
              <w:t>pment</w:t>
            </w:r>
          </w:p>
          <w:p w:rsidR="00000000" w:rsidRPr="00847F59" w:rsidP="00847F59">
            <w:pPr>
              <w:pStyle w:val="ListBullet"/>
            </w:pPr>
            <w:r w:rsidRPr="00847F59">
              <w:t>workplace procedures and policies</w:t>
            </w:r>
          </w:p>
          <w:p w:rsidR="00000000" w:rsidRPr="00847F59" w:rsidP="00847F59">
            <w:pPr>
              <w:pStyle w:val="ListBullet"/>
            </w:pPr>
            <w:r w:rsidRPr="00847F59">
              <w:t>client instructions</w:t>
            </w:r>
          </w:p>
          <w:p w:rsidR="00000000" w:rsidRPr="00847F59" w:rsidP="00847F59">
            <w:pPr>
              <w:pStyle w:val="ListBullet"/>
            </w:pPr>
            <w:r w:rsidRPr="00847F59">
              <w:t>award, enterprise bargaining agreement, other industrial arrangements</w:t>
            </w:r>
          </w:p>
          <w:p w:rsidR="00000000" w:rsidRPr="00847F59" w:rsidP="00847F59">
            <w:pPr>
              <w:pStyle w:val="ListBullet"/>
            </w:pPr>
            <w:r w:rsidRPr="00847F59">
              <w:t>quality assurance procedures</w:t>
            </w:r>
          </w:p>
          <w:p w:rsidR="00000000" w:rsidP="00847F59">
            <w:pPr>
              <w:pStyle w:val="ListBullet"/>
              <w:rPr>
                <w:lang w:val="en-NZ"/>
              </w:rPr>
            </w:pPr>
            <w:r w:rsidRPr="00847F59">
              <w:t>emergency procedures</w:t>
            </w:r>
          </w:p>
        </w:tc>
      </w:tr>
      <w:tr w:rsidTr="00EA249E">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847F59">
            <w:pPr>
              <w:pStyle w:val="BodyText"/>
              <w:rPr>
                <w:lang w:val="en-NZ"/>
              </w:rPr>
            </w:pPr>
            <w:r w:rsidRPr="00847F59">
              <w:t>Applicable legislation and regulations may include:</w:t>
            </w:r>
          </w:p>
        </w:tc>
        <w:tc>
          <w:tcPr>
            <w:tcW w:w="6154" w:type="dxa"/>
            <w:tcBorders>
              <w:top w:val="nil"/>
              <w:left w:val="nil"/>
              <w:bottom w:val="nil"/>
              <w:right w:val="nil"/>
            </w:tcBorders>
            <w:tcMar>
              <w:top w:w="0" w:type="dxa"/>
              <w:left w:w="62" w:type="dxa"/>
              <w:bottom w:w="0" w:type="dxa"/>
              <w:right w:w="62" w:type="dxa"/>
            </w:tcMar>
          </w:tcPr>
          <w:p w:rsidR="00000000" w:rsidRPr="00847F59" w:rsidP="00847F59">
            <w:pPr>
              <w:pStyle w:val="ListBullet"/>
            </w:pPr>
            <w:r w:rsidRPr="00847F59">
              <w:t>Customs and related le</w:t>
            </w:r>
            <w:r w:rsidRPr="00847F59">
              <w:t>gislation pertaining to customs clearance functions</w:t>
            </w:r>
          </w:p>
          <w:p w:rsidR="00000000" w:rsidRPr="00847F59" w:rsidP="00847F59">
            <w:pPr>
              <w:pStyle w:val="ListBullet"/>
            </w:pPr>
            <w:r w:rsidRPr="00847F59">
              <w:t>privacy legislation</w:t>
            </w:r>
          </w:p>
          <w:p w:rsidR="00000000" w:rsidRPr="00847F59" w:rsidP="00847F59">
            <w:pPr>
              <w:pStyle w:val="ListBullet"/>
            </w:pPr>
            <w:r w:rsidRPr="00847F59">
              <w:t>export/import/quarantine/bond requirements</w:t>
            </w:r>
          </w:p>
          <w:p w:rsidR="00000000" w:rsidRPr="00847F59" w:rsidP="00847F59">
            <w:pPr>
              <w:pStyle w:val="ListBullet"/>
            </w:pPr>
            <w:r w:rsidRPr="00847F59">
              <w:t>workplace relations regulations</w:t>
            </w:r>
          </w:p>
          <w:p w:rsidR="00000000" w:rsidRPr="00847F59" w:rsidP="00847F59">
            <w:pPr>
              <w:pStyle w:val="ListBullet"/>
            </w:pPr>
            <w:r w:rsidRPr="00847F59">
              <w:t>equal opportunity legislation</w:t>
            </w:r>
          </w:p>
          <w:p w:rsidR="00000000" w:rsidRPr="00847F59" w:rsidP="00847F59">
            <w:pPr>
              <w:pStyle w:val="ListBullet"/>
            </w:pPr>
            <w:r w:rsidRPr="00847F59">
              <w:t>equal employment opportunity and affirmative action legislation</w:t>
            </w:r>
          </w:p>
          <w:p w:rsidR="00000000" w:rsidRPr="00847F59" w:rsidP="00847F59">
            <w:pPr>
              <w:pStyle w:val="ListBullet"/>
            </w:pPr>
            <w:r w:rsidRPr="00847F59">
              <w:t>relevant state/territory OH&amp;S and environmental protection legislation</w:t>
            </w:r>
          </w:p>
        </w:tc>
      </w:tr>
    </w:tbl>
    <w:p w:rsidR="00EA249E" w:rsidP="00847F59">
      <w:pPr>
        <w:pStyle w:val="BodyText"/>
      </w:pPr>
    </w:p>
    <w:p w:rsidR="00EA249E" w:rsidP="00847F59">
      <w:pPr>
        <w:pStyle w:val="BodyText"/>
      </w:pPr>
    </w:p>
    <w:p w:rsidR="00000000" w:rsidRPr="00847F59" w:rsidP="00847F59">
      <w:pPr>
        <w:pStyle w:val="Heading1"/>
      </w:pPr>
      <w:bookmarkStart w:id="12" w:name="O_295602"/>
      <w:bookmarkEnd w:id="12"/>
      <w:r w:rsidRPr="00847F59">
        <w:t>Unit Sector(s)</w:t>
      </w:r>
    </w:p>
    <w:p w:rsidR="00000000" w:rsidRPr="00847F59" w:rsidP="00847F59">
      <w:pPr>
        <w:pStyle w:val="BodyText"/>
      </w:pPr>
      <w:r w:rsidRPr="00847F59">
        <w:t>Not Applicable</w:t>
      </w:r>
    </w:p>
    <w:p w:rsidR="00000000" w:rsidRPr="00847F59" w:rsidP="00847F59">
      <w:pPr>
        <w:pStyle w:val="AllowPageBreak"/>
      </w:pPr>
    </w:p>
    <w:p w:rsidR="00000000" w:rsidRPr="00847F59" w:rsidP="00847F59">
      <w:pPr>
        <w:pStyle w:val="Heading1"/>
      </w:pPr>
      <w:bookmarkStart w:id="13" w:name="O_222709"/>
      <w:bookmarkEnd w:id="13"/>
      <w:r w:rsidRPr="00847F59">
        <w:t>Competency Field</w:t>
      </w:r>
    </w:p>
    <w:tbl>
      <w:tblPr>
        <w:tblW w:w="9640" w:type="dxa"/>
        <w:tblLayout w:type="fixed"/>
        <w:tblCellMar>
          <w:left w:w="62" w:type="dxa"/>
          <w:right w:w="62" w:type="dxa"/>
        </w:tblCellMar>
        <w:tblLook w:val="0000"/>
      </w:tblPr>
      <w:tblGrid>
        <w:gridCol w:w="2978"/>
        <w:gridCol w:w="6662"/>
      </w:tblGrid>
      <w:tr w:rsidTr="00EA249E">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P="00847F59">
            <w:pPr>
              <w:pStyle w:val="BodyText"/>
              <w:rPr>
                <w:lang w:val="en-NZ"/>
              </w:rPr>
            </w:pPr>
            <w:r w:rsidRPr="00847F59">
              <w:rPr>
                <w:rStyle w:val="SpecialBold"/>
              </w:rPr>
              <w:t>Competency Field</w:t>
            </w:r>
            <w:r w:rsidRPr="00847F59">
              <w:t xml:space="preserve"> </w:t>
            </w:r>
          </w:p>
        </w:tc>
        <w:tc>
          <w:tcPr>
            <w:tcW w:w="6662" w:type="dxa"/>
            <w:tcBorders>
              <w:top w:val="nil"/>
              <w:left w:val="nil"/>
              <w:bottom w:val="nil"/>
              <w:right w:val="nil"/>
            </w:tcBorders>
            <w:tcMar>
              <w:top w:w="0" w:type="dxa"/>
              <w:left w:w="62" w:type="dxa"/>
              <w:bottom w:w="0" w:type="dxa"/>
              <w:right w:w="62" w:type="dxa"/>
            </w:tcMar>
          </w:tcPr>
          <w:p w:rsidR="00000000" w:rsidRPr="00847F59" w:rsidP="00847F59">
            <w:pPr>
              <w:pStyle w:val="BodyText"/>
            </w:pPr>
            <w:r w:rsidRPr="00847F59">
              <w:t>A - Handling Cargo/Stock</w:t>
            </w:r>
          </w:p>
        </w:tc>
      </w:tr>
    </w:tbl>
    <w:p w:rsidR="00EA249E" w:rsidP="00847F59">
      <w:pPr>
        <w:pStyle w:val="BodyText"/>
      </w:pPr>
    </w:p>
    <w:p w:rsidR="00EA249E" w:rsidP="00847F59">
      <w:pPr>
        <w:pStyle w:val="BodyText"/>
      </w:pPr>
    </w:p>
    <w:p w:rsidR="00000000" w:rsidRPr="00847F59" w:rsidP="00847F59"/>
    <w:sectPr w:rsidSect="00847F5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249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249E">
    <w:pPr>
      <w:pStyle w:val="Footer"/>
      <w:framePr w:wrap="around"/>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249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249E" w:rsidP="00847F5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EA249E" w:rsidP="00847F59">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Transport &amp; Logistics Industry Skills Council</w:t>
    </w:r>
    <w:r>
      <w:fldChar w:fldCharType="end"/>
    </w:r>
  </w:p>
  <w:p w:rsidR="00EA249E" w:rsidP="00847F59">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249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A249E" w:rsidP="00EA249E">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249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249E" w:rsidP="00847F59">
    <w:pPr>
      <w:pStyle w:val="Header"/>
      <w:framePr w:wrap="around"/>
    </w:pPr>
    <w:r>
      <w:fldChar w:fldCharType="begin"/>
    </w:r>
    <w:r>
      <w:instrText xml:space="preserve"> TITLE   \* MERGEFORMAT </w:instrText>
    </w:r>
    <w:r>
      <w:fldChar w:fldCharType="separate"/>
    </w:r>
    <w:r>
      <w:t>TLIA4052A Carry out customs clearance practices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EA249E" w:rsidP="00847F59">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A94326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476E86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E3A0EC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47F59"/>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847F59"/>
    <w:pPr>
      <w:spacing w:before="360" w:after="60"/>
      <w:outlineLvl w:val="0"/>
    </w:pPr>
    <w:rPr>
      <w:sz w:val="32"/>
    </w:rPr>
  </w:style>
  <w:style w:type="paragraph" w:styleId="Heading2">
    <w:name w:val="heading 2"/>
    <w:basedOn w:val="HeadingBase"/>
    <w:next w:val="BodyText"/>
    <w:link w:val="Heading2Char"/>
    <w:qFormat/>
    <w:rsid w:val="00847F59"/>
    <w:pPr>
      <w:keepLines/>
      <w:spacing w:before="240" w:after="120"/>
      <w:outlineLvl w:val="1"/>
    </w:pPr>
    <w:rPr>
      <w:sz w:val="28"/>
      <w:szCs w:val="40"/>
    </w:rPr>
  </w:style>
  <w:style w:type="paragraph" w:styleId="Heading3">
    <w:name w:val="heading 3"/>
    <w:basedOn w:val="HeadingBase"/>
    <w:next w:val="BodyText"/>
    <w:link w:val="Heading3Char"/>
    <w:qFormat/>
    <w:rsid w:val="00847F59"/>
    <w:pPr>
      <w:spacing w:before="180" w:after="120"/>
      <w:outlineLvl w:val="2"/>
    </w:pPr>
    <w:rPr>
      <w:spacing w:val="-10"/>
      <w:kern w:val="32"/>
    </w:rPr>
  </w:style>
  <w:style w:type="paragraph" w:styleId="Heading4">
    <w:name w:val="heading 4"/>
    <w:basedOn w:val="HeadingBase"/>
    <w:next w:val="BodyText"/>
    <w:link w:val="Heading4Char"/>
    <w:qFormat/>
    <w:rsid w:val="00847F59"/>
    <w:pPr>
      <w:spacing w:before="160" w:after="120"/>
      <w:outlineLvl w:val="3"/>
    </w:pPr>
    <w:rPr>
      <w:sz w:val="22"/>
    </w:rPr>
  </w:style>
  <w:style w:type="paragraph" w:styleId="Heading5">
    <w:name w:val="heading 5"/>
    <w:basedOn w:val="HeadingBase"/>
    <w:next w:val="Normal"/>
    <w:link w:val="Heading5Char"/>
    <w:qFormat/>
    <w:rsid w:val="00847F59"/>
    <w:pPr>
      <w:spacing w:before="80"/>
      <w:outlineLvl w:val="4"/>
    </w:pPr>
    <w:rPr>
      <w:color w:val="918585"/>
      <w:sz w:val="20"/>
    </w:rPr>
  </w:style>
  <w:style w:type="paragraph" w:styleId="Heading6">
    <w:name w:val="heading 6"/>
    <w:basedOn w:val="HeadingBase"/>
    <w:next w:val="Normal"/>
    <w:link w:val="Heading6Char"/>
    <w:qFormat/>
    <w:rsid w:val="00847F59"/>
    <w:pPr>
      <w:spacing w:before="60"/>
      <w:outlineLvl w:val="5"/>
    </w:pPr>
    <w:rPr>
      <w:color w:val="918585"/>
      <w:sz w:val="20"/>
    </w:rPr>
  </w:style>
  <w:style w:type="paragraph" w:styleId="Heading7">
    <w:name w:val="heading 7"/>
    <w:basedOn w:val="Normal"/>
    <w:next w:val="Normal"/>
    <w:link w:val="Heading7Char"/>
    <w:qFormat/>
    <w:rsid w:val="00847F59"/>
    <w:pPr>
      <w:ind w:left="720"/>
      <w:outlineLvl w:val="6"/>
    </w:pPr>
    <w:rPr>
      <w:i/>
    </w:rPr>
  </w:style>
  <w:style w:type="paragraph" w:styleId="Heading8">
    <w:name w:val="heading 8"/>
    <w:basedOn w:val="Normal"/>
    <w:next w:val="Normal"/>
    <w:link w:val="Heading8Char"/>
    <w:qFormat/>
    <w:rsid w:val="00847F59"/>
    <w:pPr>
      <w:ind w:left="720"/>
      <w:outlineLvl w:val="7"/>
    </w:pPr>
    <w:rPr>
      <w:i/>
    </w:rPr>
  </w:style>
  <w:style w:type="paragraph" w:styleId="Heading9">
    <w:name w:val="heading 9"/>
    <w:basedOn w:val="Normal"/>
    <w:next w:val="Normal"/>
    <w:link w:val="Heading9Char"/>
    <w:qFormat/>
    <w:rsid w:val="00847F59"/>
    <w:pPr>
      <w:ind w:left="720"/>
      <w:outlineLvl w:val="8"/>
    </w:pPr>
    <w:rPr>
      <w:i/>
    </w:rPr>
  </w:style>
  <w:style w:type="character" w:default="1" w:styleId="DefaultParagraphFont">
    <w:name w:val="Default Paragraph Font"/>
    <w:uiPriority w:val="1"/>
    <w:unhideWhenUsed/>
    <w:rsid w:val="00847F5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47F59"/>
  </w:style>
  <w:style w:type="character" w:customStyle="1" w:styleId="Heading1Char">
    <w:name w:val="Heading 1 Char"/>
    <w:basedOn w:val="DefaultParagraphFont"/>
    <w:link w:val="Heading1"/>
    <w:rsid w:val="00847F59"/>
    <w:rPr>
      <w:rFonts w:ascii="Times New Roman" w:eastAsia="Times New Roman" w:hAnsi="Times New Roman" w:cs="Times New Roman"/>
      <w:b/>
      <w:sz w:val="32"/>
      <w:szCs w:val="20"/>
      <w:lang w:eastAsia="en-US"/>
    </w:rPr>
  </w:style>
  <w:style w:type="paragraph" w:styleId="BodyText">
    <w:name w:val="Body Text"/>
    <w:basedOn w:val="Normal"/>
    <w:link w:val="BodyTextChar"/>
    <w:rsid w:val="00847F59"/>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847F59"/>
    <w:rPr>
      <w:rFonts w:ascii="Times New Roman" w:eastAsia="Times New Roman" w:hAnsi="Times New Roman" w:cs="Times New Roman"/>
      <w:sz w:val="24"/>
      <w:lang w:val="en-US" w:eastAsia="en-US"/>
    </w:rPr>
  </w:style>
  <w:style w:type="paragraph" w:styleId="Footer">
    <w:name w:val="footer"/>
    <w:basedOn w:val="Normal"/>
    <w:link w:val="FooterChar"/>
    <w:rsid w:val="00847F5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47F59"/>
    <w:rPr>
      <w:rFonts w:ascii="Times New Roman" w:eastAsia="Times New Roman" w:hAnsi="Times New Roman" w:cs="Times New Roman"/>
      <w:sz w:val="16"/>
      <w:lang w:val="en-US" w:eastAsia="en-US"/>
    </w:rPr>
  </w:style>
  <w:style w:type="paragraph" w:styleId="List">
    <w:name w:val="List"/>
    <w:basedOn w:val="BodyText"/>
    <w:next w:val="BodyText"/>
    <w:rsid w:val="00847F59"/>
    <w:pPr>
      <w:tabs>
        <w:tab w:val="left" w:pos="340"/>
      </w:tabs>
      <w:spacing w:before="60" w:after="60"/>
      <w:ind w:left="340" w:hanging="340"/>
    </w:pPr>
  </w:style>
  <w:style w:type="paragraph" w:styleId="ListBullet">
    <w:name w:val="List Bullet"/>
    <w:basedOn w:val="List"/>
    <w:rsid w:val="00847F59"/>
    <w:pPr>
      <w:numPr>
        <w:numId w:val="13"/>
      </w:numPr>
      <w:tabs>
        <w:tab w:val="clear" w:pos="340"/>
      </w:tabs>
      <w:spacing w:before="40" w:after="40"/>
    </w:pPr>
  </w:style>
  <w:style w:type="character" w:customStyle="1" w:styleId="SpecialBold">
    <w:name w:val="Special Bold"/>
    <w:basedOn w:val="DefaultParagraphFont"/>
    <w:rsid w:val="00847F59"/>
    <w:rPr>
      <w:b/>
      <w:spacing w:val="0"/>
    </w:rPr>
  </w:style>
  <w:style w:type="paragraph" w:styleId="ListBullet2">
    <w:name w:val="List Bullet 2"/>
    <w:basedOn w:val="List2"/>
    <w:rsid w:val="00847F59"/>
    <w:pPr>
      <w:numPr>
        <w:numId w:val="14"/>
      </w:numPr>
      <w:tabs>
        <w:tab w:val="clear" w:pos="680"/>
      </w:tabs>
    </w:pPr>
  </w:style>
  <w:style w:type="paragraph" w:styleId="Header">
    <w:name w:val="header"/>
    <w:basedOn w:val="Normal"/>
    <w:link w:val="HeaderChar"/>
    <w:rsid w:val="00847F5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47F59"/>
    <w:rPr>
      <w:rFonts w:ascii="Times New Roman" w:eastAsia="Times New Roman" w:hAnsi="Times New Roman" w:cs="Times New Roman"/>
      <w:sz w:val="16"/>
      <w:szCs w:val="20"/>
      <w:lang w:val="en-GB" w:eastAsia="en-US"/>
    </w:rPr>
  </w:style>
  <w:style w:type="paragraph" w:customStyle="1" w:styleId="SuperHeading">
    <w:name w:val="SuperHeading"/>
    <w:basedOn w:val="Normal"/>
    <w:rsid w:val="00847F59"/>
    <w:pPr>
      <w:spacing w:before="240" w:after="120"/>
      <w:outlineLvl w:val="0"/>
    </w:pPr>
    <w:rPr>
      <w:rFonts w:ascii="Times New Roman" w:hAnsi="Times New Roman"/>
      <w:b/>
      <w:sz w:val="28"/>
    </w:rPr>
  </w:style>
  <w:style w:type="paragraph" w:customStyle="1" w:styleId="AllowPageBreak">
    <w:name w:val="AllowPageBreak"/>
    <w:rsid w:val="00847F5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47F5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47F5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47F5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47F5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47F5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47F59"/>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847F59"/>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847F59"/>
    <w:rPr>
      <w:rFonts w:ascii="Courier New" w:eastAsia="Times New Roman" w:hAnsi="Courier New" w:cs="Times New Roman"/>
      <w:i/>
      <w:szCs w:val="20"/>
      <w:lang w:val="en-US" w:eastAsia="en-US"/>
    </w:rPr>
  </w:style>
  <w:style w:type="paragraph" w:customStyle="1" w:styleId="HeadingBase">
    <w:name w:val="Heading Base"/>
    <w:rsid w:val="00847F5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47F59"/>
    <w:pPr>
      <w:tabs>
        <w:tab w:val="right" w:leader="dot" w:pos="9072"/>
      </w:tabs>
      <w:ind w:left="567"/>
    </w:pPr>
    <w:rPr>
      <w:szCs w:val="22"/>
    </w:rPr>
  </w:style>
  <w:style w:type="paragraph" w:customStyle="1" w:styleId="TOCBase">
    <w:name w:val="TOC Base"/>
    <w:rsid w:val="00847F5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47F59"/>
    <w:pPr>
      <w:tabs>
        <w:tab w:val="right" w:leader="dot" w:pos="9072"/>
      </w:tabs>
      <w:spacing w:before="40" w:after="40"/>
      <w:ind w:left="284"/>
    </w:pPr>
    <w:rPr>
      <w:rFonts w:ascii="Times New Roman" w:hAnsi="Times New Roman"/>
    </w:rPr>
  </w:style>
  <w:style w:type="paragraph" w:styleId="TOC1">
    <w:name w:val="toc 1"/>
    <w:basedOn w:val="TOCBase"/>
    <w:next w:val="Normal"/>
    <w:rsid w:val="00847F59"/>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847F59"/>
    <w:pPr>
      <w:spacing w:before="5040"/>
      <w:jc w:val="center"/>
    </w:pPr>
    <w:rPr>
      <w:sz w:val="48"/>
      <w:szCs w:val="72"/>
      <w:lang w:val="en-US"/>
    </w:rPr>
  </w:style>
  <w:style w:type="character" w:customStyle="1" w:styleId="TitleChar">
    <w:name w:val="Title Char"/>
    <w:basedOn w:val="DefaultParagraphFont"/>
    <w:link w:val="Title"/>
    <w:rsid w:val="00847F5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47F59"/>
    <w:pPr>
      <w:tabs>
        <w:tab w:val="left" w:pos="3600"/>
        <w:tab w:val="left" w:pos="3958"/>
      </w:tabs>
    </w:pPr>
  </w:style>
  <w:style w:type="paragraph" w:customStyle="1" w:styleId="Note">
    <w:name w:val="Note"/>
    <w:basedOn w:val="BodyText"/>
    <w:rsid w:val="00847F5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47F59"/>
    <w:pPr>
      <w:framePr w:wrap="auto" w:hAnchor="text" w:y="6049"/>
    </w:pPr>
    <w:rPr>
      <w:color w:val="000000"/>
      <w:sz w:val="40"/>
    </w:rPr>
  </w:style>
  <w:style w:type="paragraph" w:customStyle="1" w:styleId="TOCTitle">
    <w:name w:val="TOCTitle"/>
    <w:basedOn w:val="Heading1"/>
    <w:rsid w:val="00847F59"/>
    <w:pPr>
      <w:spacing w:after="240"/>
      <w:jc w:val="center"/>
      <w:outlineLvl w:val="9"/>
    </w:pPr>
    <w:rPr>
      <w:caps/>
    </w:rPr>
  </w:style>
  <w:style w:type="paragraph" w:customStyle="1" w:styleId="Version">
    <w:name w:val="Version"/>
    <w:rsid w:val="00847F5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47F59"/>
    <w:pPr>
      <w:keepNext w:val="0"/>
      <w:tabs>
        <w:tab w:val="right" w:pos="4176"/>
      </w:tabs>
      <w:ind w:left="198" w:hanging="198"/>
    </w:pPr>
    <w:rPr>
      <w:rFonts w:ascii="Garamond" w:hAnsi="Garamond"/>
    </w:rPr>
  </w:style>
  <w:style w:type="paragraph" w:styleId="IndexHeading">
    <w:name w:val="index heading"/>
    <w:basedOn w:val="Normal"/>
    <w:next w:val="Index1"/>
    <w:semiHidden/>
    <w:rsid w:val="00847F59"/>
    <w:pPr>
      <w:spacing w:before="120" w:after="120"/>
    </w:pPr>
    <w:rPr>
      <w:rFonts w:ascii="Arial" w:hAnsi="Arial"/>
      <w:b/>
      <w:color w:val="918585"/>
      <w:sz w:val="24"/>
    </w:rPr>
  </w:style>
  <w:style w:type="paragraph" w:customStyle="1" w:styleId="Chapter">
    <w:name w:val="Chapter"/>
    <w:basedOn w:val="Normal"/>
    <w:rsid w:val="00847F59"/>
    <w:pPr>
      <w:spacing w:before="240"/>
    </w:pPr>
    <w:rPr>
      <w:rFonts w:ascii="Times New Roman" w:hAnsi="Times New Roman"/>
      <w:smallCaps/>
      <w:spacing w:val="80"/>
      <w:sz w:val="28"/>
    </w:rPr>
  </w:style>
  <w:style w:type="paragraph" w:customStyle="1" w:styleId="InChapter">
    <w:name w:val="InChapter"/>
    <w:basedOn w:val="Heading3"/>
    <w:rsid w:val="00847F59"/>
    <w:pPr>
      <w:spacing w:after="240"/>
      <w:outlineLvl w:val="9"/>
    </w:pPr>
    <w:rPr>
      <w:noProof/>
    </w:rPr>
  </w:style>
  <w:style w:type="paragraph" w:styleId="Index2">
    <w:name w:val="index 2"/>
    <w:basedOn w:val="Normal"/>
    <w:next w:val="Normal"/>
    <w:semiHidden/>
    <w:rsid w:val="00847F59"/>
    <w:pPr>
      <w:tabs>
        <w:tab w:val="right" w:pos="4176"/>
      </w:tabs>
      <w:ind w:left="568" w:hanging="284"/>
    </w:pPr>
    <w:rPr>
      <w:rFonts w:ascii="Garamond" w:hAnsi="Garamond"/>
    </w:rPr>
  </w:style>
  <w:style w:type="paragraph" w:customStyle="1" w:styleId="Byline">
    <w:name w:val="Byline"/>
    <w:rsid w:val="00847F5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47F59"/>
    <w:pPr>
      <w:tabs>
        <w:tab w:val="clear" w:pos="3600"/>
        <w:tab w:val="clear" w:pos="3958"/>
      </w:tabs>
      <w:jc w:val="right"/>
    </w:pPr>
  </w:style>
  <w:style w:type="character" w:styleId="Emphasis">
    <w:name w:val="Emphasis"/>
    <w:basedOn w:val="DefaultParagraphFont"/>
    <w:qFormat/>
    <w:rsid w:val="00847F59"/>
    <w:rPr>
      <w:i/>
    </w:rPr>
  </w:style>
  <w:style w:type="paragraph" w:styleId="Caption">
    <w:name w:val="caption"/>
    <w:basedOn w:val="BodyText"/>
    <w:next w:val="Normal"/>
    <w:qFormat/>
    <w:rsid w:val="00847F59"/>
    <w:pPr>
      <w:framePr w:w="2268" w:hSpace="181" w:vSpace="181" w:wrap="around" w:vAnchor="text" w:hAnchor="page" w:x="1135" w:y="285" w:anchorLock="1"/>
    </w:pPr>
    <w:rPr>
      <w:i/>
    </w:rPr>
  </w:style>
  <w:style w:type="paragraph" w:customStyle="1" w:styleId="MiniTOCTitle">
    <w:name w:val="MiniTOCTitle"/>
    <w:basedOn w:val="Heading4"/>
    <w:rsid w:val="00847F59"/>
    <w:pPr>
      <w:spacing w:before="240"/>
      <w:outlineLvl w:val="9"/>
    </w:pPr>
    <w:rPr>
      <w:noProof/>
      <w:sz w:val="24"/>
    </w:rPr>
  </w:style>
  <w:style w:type="paragraph" w:customStyle="1" w:styleId="MiniTOCItem">
    <w:name w:val="MiniTOCItem"/>
    <w:basedOn w:val="ListBullet"/>
    <w:rsid w:val="00847F59"/>
    <w:pPr>
      <w:numPr>
        <w:numId w:val="0"/>
      </w:numPr>
      <w:tabs>
        <w:tab w:val="right" w:leader="dot" w:pos="6521"/>
      </w:tabs>
      <w:spacing w:before="0" w:after="0"/>
    </w:pPr>
  </w:style>
  <w:style w:type="paragraph" w:customStyle="1" w:styleId="TOFTitle">
    <w:name w:val="TOFTitle"/>
    <w:basedOn w:val="TOCTitle"/>
    <w:rsid w:val="00847F59"/>
  </w:style>
  <w:style w:type="paragraph" w:styleId="TableofFigures">
    <w:name w:val="table of figures"/>
    <w:basedOn w:val="Normal"/>
    <w:next w:val="Normal"/>
    <w:semiHidden/>
    <w:rsid w:val="00847F59"/>
    <w:pPr>
      <w:tabs>
        <w:tab w:val="right" w:leader="dot" w:pos="9072"/>
      </w:tabs>
      <w:ind w:left="970" w:hanging="403"/>
    </w:pPr>
    <w:rPr>
      <w:rFonts w:ascii="Times New Roman" w:hAnsi="Times New Roman"/>
      <w:b/>
    </w:rPr>
  </w:style>
  <w:style w:type="paragraph" w:styleId="ListNumber">
    <w:name w:val="List Number"/>
    <w:basedOn w:val="List"/>
    <w:rsid w:val="00847F59"/>
    <w:pPr>
      <w:numPr>
        <w:numId w:val="11"/>
      </w:numPr>
    </w:pPr>
  </w:style>
  <w:style w:type="character" w:customStyle="1" w:styleId="WingdingSymbols">
    <w:name w:val="Wingding Symbols"/>
    <w:rsid w:val="00847F59"/>
    <w:rPr>
      <w:rFonts w:ascii="Wingdings" w:hAnsi="Wingdings"/>
    </w:rPr>
  </w:style>
  <w:style w:type="paragraph" w:customStyle="1" w:styleId="TableHeading">
    <w:name w:val="Table Heading"/>
    <w:basedOn w:val="HeadingBase"/>
    <w:rsid w:val="00847F59"/>
    <w:pPr>
      <w:keepLines/>
      <w:pBdr>
        <w:bottom w:val="single" w:sz="6" w:space="1" w:color="918585"/>
      </w:pBdr>
      <w:spacing w:before="240"/>
    </w:pPr>
  </w:style>
  <w:style w:type="character" w:customStyle="1" w:styleId="HotSpot">
    <w:name w:val="HotSpot"/>
    <w:rsid w:val="00847F59"/>
    <w:rPr>
      <w:color w:val="0033CC"/>
      <w:u w:val="none"/>
    </w:rPr>
  </w:style>
  <w:style w:type="paragraph" w:customStyle="1" w:styleId="BodyTextRight">
    <w:name w:val="Body Text Right"/>
    <w:basedOn w:val="BodyText"/>
    <w:rsid w:val="00847F59"/>
    <w:pPr>
      <w:spacing w:before="0" w:after="0"/>
      <w:jc w:val="right"/>
    </w:pPr>
  </w:style>
  <w:style w:type="paragraph" w:styleId="Index3">
    <w:name w:val="index 3"/>
    <w:basedOn w:val="ListNumber2"/>
    <w:next w:val="Normal"/>
    <w:semiHidden/>
    <w:rsid w:val="00847F59"/>
    <w:pPr>
      <w:numPr>
        <w:numId w:val="0"/>
      </w:numPr>
      <w:tabs>
        <w:tab w:val="right" w:leader="dot" w:pos="4176"/>
      </w:tabs>
    </w:pPr>
  </w:style>
  <w:style w:type="paragraph" w:styleId="ListNumber2">
    <w:name w:val="List Number 2"/>
    <w:basedOn w:val="List2"/>
    <w:rsid w:val="00847F59"/>
    <w:pPr>
      <w:numPr>
        <w:numId w:val="10"/>
      </w:numPr>
      <w:tabs>
        <w:tab w:val="clear" w:pos="1060"/>
      </w:tabs>
    </w:pPr>
  </w:style>
  <w:style w:type="paragraph" w:customStyle="1" w:styleId="MarginNote">
    <w:name w:val="Margin Note"/>
    <w:basedOn w:val="BodyText"/>
    <w:rsid w:val="00847F5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47F5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47F59"/>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847F59"/>
    <w:rPr>
      <w:sz w:val="32"/>
    </w:rPr>
  </w:style>
  <w:style w:type="paragraph" w:customStyle="1" w:styleId="HeadingProcedure">
    <w:name w:val="Heading Procedure"/>
    <w:basedOn w:val="HeadingBase"/>
    <w:next w:val="Normal"/>
    <w:rsid w:val="00847F59"/>
    <w:pPr>
      <w:tabs>
        <w:tab w:val="left" w:pos="0"/>
      </w:tabs>
      <w:spacing w:before="120" w:after="60"/>
    </w:pPr>
    <w:rPr>
      <w:i/>
      <w:color w:val="918585"/>
      <w:sz w:val="22"/>
    </w:rPr>
  </w:style>
  <w:style w:type="paragraph" w:customStyle="1" w:styleId="TableBodyText">
    <w:name w:val="Table Body Text"/>
    <w:basedOn w:val="BodyText"/>
    <w:rsid w:val="00847F59"/>
    <w:pPr>
      <w:spacing w:before="60" w:after="60"/>
    </w:pPr>
  </w:style>
  <w:style w:type="paragraph" w:styleId="ListContinue">
    <w:name w:val="List Continue"/>
    <w:basedOn w:val="List"/>
    <w:rsid w:val="00847F59"/>
    <w:pPr>
      <w:ind w:firstLine="0"/>
    </w:pPr>
  </w:style>
  <w:style w:type="paragraph" w:customStyle="1" w:styleId="ListNote">
    <w:name w:val="List Note"/>
    <w:basedOn w:val="List"/>
    <w:rsid w:val="00847F59"/>
    <w:pPr>
      <w:pBdr>
        <w:top w:val="single" w:sz="6" w:space="2" w:color="918585"/>
        <w:bottom w:val="single" w:sz="6" w:space="2" w:color="918585"/>
      </w:pBdr>
      <w:tabs>
        <w:tab w:val="left" w:pos="1021"/>
      </w:tabs>
      <w:ind w:firstLine="0"/>
    </w:pPr>
  </w:style>
  <w:style w:type="paragraph" w:customStyle="1" w:styleId="Warning">
    <w:name w:val="Warning"/>
    <w:basedOn w:val="BodyText"/>
    <w:rsid w:val="00847F59"/>
    <w:pPr>
      <w:shd w:val="clear" w:color="auto" w:fill="D9D9D9"/>
      <w:tabs>
        <w:tab w:val="left" w:pos="992"/>
      </w:tabs>
      <w:ind w:left="119" w:right="119"/>
    </w:pPr>
    <w:rPr>
      <w:sz w:val="20"/>
    </w:rPr>
  </w:style>
  <w:style w:type="paragraph" w:customStyle="1" w:styleId="MarginIcons">
    <w:name w:val="Margin Icons"/>
    <w:basedOn w:val="BodyText"/>
    <w:rsid w:val="00847F5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47F59"/>
    <w:rPr>
      <w:rFonts w:ascii="Courier New" w:hAnsi="Courier New"/>
    </w:rPr>
  </w:style>
  <w:style w:type="paragraph" w:customStyle="1" w:styleId="NoteBullet">
    <w:name w:val="Note Bullet"/>
    <w:basedOn w:val="Note"/>
    <w:rsid w:val="00847F59"/>
    <w:pPr>
      <w:tabs>
        <w:tab w:val="clear" w:pos="680"/>
      </w:tabs>
      <w:spacing w:before="60" w:after="60"/>
    </w:pPr>
  </w:style>
  <w:style w:type="paragraph" w:customStyle="1" w:styleId="SubHeading2">
    <w:name w:val="SubHeading2"/>
    <w:basedOn w:val="HeadingBase"/>
    <w:rsid w:val="00847F59"/>
    <w:pPr>
      <w:spacing w:before="240" w:after="60"/>
    </w:pPr>
    <w:rPr>
      <w:sz w:val="20"/>
    </w:rPr>
  </w:style>
  <w:style w:type="paragraph" w:customStyle="1" w:styleId="SubHeading1">
    <w:name w:val="SubHeading1"/>
    <w:basedOn w:val="HeadingBase"/>
    <w:rsid w:val="00847F59"/>
    <w:pPr>
      <w:spacing w:before="240" w:after="60"/>
    </w:pPr>
    <w:rPr>
      <w:color w:val="918585"/>
      <w:sz w:val="22"/>
    </w:rPr>
  </w:style>
  <w:style w:type="paragraph" w:customStyle="1" w:styleId="SideHeading">
    <w:name w:val="Side Heading"/>
    <w:basedOn w:val="HeadingBase"/>
    <w:rsid w:val="00847F5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47F59"/>
    <w:pPr>
      <w:numPr>
        <w:numId w:val="12"/>
      </w:numPr>
    </w:pPr>
  </w:style>
  <w:style w:type="paragraph" w:styleId="PlainText">
    <w:name w:val="Plain Text"/>
    <w:basedOn w:val="Normal"/>
    <w:link w:val="PlainTextChar"/>
    <w:rsid w:val="00847F59"/>
    <w:rPr>
      <w:sz w:val="20"/>
    </w:rPr>
  </w:style>
  <w:style w:type="character" w:customStyle="1" w:styleId="PlainTextChar">
    <w:name w:val="Plain Text Char"/>
    <w:basedOn w:val="DefaultParagraphFont"/>
    <w:link w:val="PlainText"/>
    <w:rsid w:val="00847F59"/>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847F59"/>
    <w:rPr>
      <w:b/>
      <w:smallCaps/>
    </w:rPr>
  </w:style>
  <w:style w:type="paragraph" w:customStyle="1" w:styleId="TableListNumber">
    <w:name w:val="Table List Number"/>
    <w:basedOn w:val="ListNumber"/>
    <w:rsid w:val="00847F59"/>
    <w:pPr>
      <w:numPr>
        <w:numId w:val="0"/>
      </w:numPr>
    </w:pPr>
  </w:style>
  <w:style w:type="paragraph" w:styleId="TOC4">
    <w:name w:val="toc 4"/>
    <w:basedOn w:val="TOCBase"/>
    <w:next w:val="Normal"/>
    <w:semiHidden/>
    <w:rsid w:val="00847F59"/>
    <w:pPr>
      <w:tabs>
        <w:tab w:val="right" w:leader="dot" w:pos="9071"/>
      </w:tabs>
      <w:ind w:left="1701"/>
    </w:pPr>
  </w:style>
  <w:style w:type="paragraph" w:customStyle="1" w:styleId="ListAlpha">
    <w:name w:val="List Alpha"/>
    <w:basedOn w:val="List"/>
    <w:rsid w:val="00847F59"/>
    <w:pPr>
      <w:numPr>
        <w:numId w:val="9"/>
      </w:numPr>
    </w:pPr>
  </w:style>
  <w:style w:type="paragraph" w:customStyle="1" w:styleId="ListAlpha2">
    <w:name w:val="List Alpha 2"/>
    <w:basedOn w:val="List2"/>
    <w:rsid w:val="00847F59"/>
    <w:pPr>
      <w:numPr>
        <w:numId w:val="8"/>
      </w:numPr>
    </w:pPr>
  </w:style>
  <w:style w:type="paragraph" w:styleId="List2">
    <w:name w:val="List 2"/>
    <w:basedOn w:val="BodyText"/>
    <w:rsid w:val="00847F59"/>
    <w:pPr>
      <w:tabs>
        <w:tab w:val="left" w:pos="680"/>
      </w:tabs>
      <w:spacing w:before="60" w:after="60"/>
      <w:ind w:left="680" w:hanging="340"/>
    </w:pPr>
  </w:style>
  <w:style w:type="paragraph" w:styleId="List3">
    <w:name w:val="List 3"/>
    <w:basedOn w:val="BodyText"/>
    <w:rsid w:val="00847F59"/>
    <w:pPr>
      <w:tabs>
        <w:tab w:val="left" w:pos="1021"/>
      </w:tabs>
      <w:spacing w:before="60" w:after="60"/>
      <w:ind w:left="1020" w:hanging="340"/>
    </w:pPr>
  </w:style>
  <w:style w:type="paragraph" w:styleId="List4">
    <w:name w:val="List 4"/>
    <w:basedOn w:val="BodyText"/>
    <w:rsid w:val="00847F59"/>
    <w:pPr>
      <w:tabs>
        <w:tab w:val="left" w:pos="1361"/>
      </w:tabs>
      <w:spacing w:before="60" w:after="60"/>
      <w:ind w:left="1361" w:hanging="340"/>
    </w:pPr>
  </w:style>
  <w:style w:type="paragraph" w:styleId="List5">
    <w:name w:val="List 5"/>
    <w:basedOn w:val="BodyText"/>
    <w:rsid w:val="00847F59"/>
    <w:pPr>
      <w:tabs>
        <w:tab w:val="left" w:pos="1701"/>
      </w:tabs>
      <w:spacing w:before="60" w:after="60"/>
      <w:ind w:left="1701" w:hanging="340"/>
    </w:pPr>
  </w:style>
  <w:style w:type="paragraph" w:styleId="ListBullet3">
    <w:name w:val="List Bullet 3"/>
    <w:basedOn w:val="List3"/>
    <w:rsid w:val="00847F59"/>
    <w:pPr>
      <w:numPr>
        <w:numId w:val="15"/>
      </w:numPr>
      <w:tabs>
        <w:tab w:val="clear" w:pos="1021"/>
      </w:tabs>
      <w:ind w:left="1037" w:hanging="357"/>
    </w:pPr>
  </w:style>
  <w:style w:type="paragraph" w:styleId="ListBullet4">
    <w:name w:val="List Bullet 4"/>
    <w:basedOn w:val="List4"/>
    <w:rsid w:val="00847F59"/>
    <w:pPr>
      <w:numPr>
        <w:numId w:val="3"/>
      </w:numPr>
    </w:pPr>
  </w:style>
  <w:style w:type="paragraph" w:styleId="ListBullet5">
    <w:name w:val="List Bullet 5"/>
    <w:basedOn w:val="List5"/>
    <w:rsid w:val="00847F59"/>
    <w:pPr>
      <w:numPr>
        <w:numId w:val="4"/>
      </w:numPr>
    </w:pPr>
  </w:style>
  <w:style w:type="paragraph" w:styleId="ListContinue2">
    <w:name w:val="List Continue 2"/>
    <w:basedOn w:val="List2"/>
    <w:rsid w:val="00847F59"/>
    <w:pPr>
      <w:ind w:firstLine="0"/>
    </w:pPr>
  </w:style>
  <w:style w:type="paragraph" w:styleId="ListContinue3">
    <w:name w:val="List Continue 3"/>
    <w:basedOn w:val="List3"/>
    <w:rsid w:val="00847F59"/>
    <w:pPr>
      <w:ind w:left="1021" w:firstLine="0"/>
    </w:pPr>
  </w:style>
  <w:style w:type="paragraph" w:styleId="ListContinue4">
    <w:name w:val="List Continue 4"/>
    <w:basedOn w:val="List4"/>
    <w:rsid w:val="00847F59"/>
    <w:pPr>
      <w:ind w:firstLine="0"/>
    </w:pPr>
  </w:style>
  <w:style w:type="paragraph" w:styleId="ListContinue5">
    <w:name w:val="List Continue 5"/>
    <w:basedOn w:val="List5"/>
    <w:rsid w:val="00847F59"/>
    <w:pPr>
      <w:ind w:firstLine="0"/>
    </w:pPr>
  </w:style>
  <w:style w:type="paragraph" w:styleId="ListNumber3">
    <w:name w:val="List Number 3"/>
    <w:basedOn w:val="List3"/>
    <w:rsid w:val="00847F59"/>
    <w:pPr>
      <w:numPr>
        <w:numId w:val="5"/>
      </w:numPr>
    </w:pPr>
  </w:style>
  <w:style w:type="paragraph" w:styleId="ListNumber4">
    <w:name w:val="List Number 4"/>
    <w:basedOn w:val="List4"/>
    <w:rsid w:val="00847F59"/>
    <w:pPr>
      <w:numPr>
        <w:numId w:val="6"/>
      </w:numPr>
    </w:pPr>
  </w:style>
  <w:style w:type="paragraph" w:styleId="ListNumber5">
    <w:name w:val="List Number 5"/>
    <w:basedOn w:val="List5"/>
    <w:rsid w:val="00847F59"/>
    <w:pPr>
      <w:numPr>
        <w:numId w:val="7"/>
      </w:numPr>
    </w:pPr>
  </w:style>
  <w:style w:type="paragraph" w:styleId="BlockText">
    <w:name w:val="Block Text"/>
    <w:basedOn w:val="Normal"/>
    <w:rsid w:val="00847F59"/>
    <w:pPr>
      <w:spacing w:after="120"/>
      <w:ind w:left="1440" w:right="1440"/>
    </w:pPr>
  </w:style>
  <w:style w:type="character" w:customStyle="1" w:styleId="Subscript">
    <w:name w:val="Subscript"/>
    <w:basedOn w:val="DefaultParagraphFont"/>
    <w:rsid w:val="00847F59"/>
    <w:rPr>
      <w:sz w:val="16"/>
      <w:vertAlign w:val="subscript"/>
    </w:rPr>
  </w:style>
  <w:style w:type="character" w:customStyle="1" w:styleId="Superscript">
    <w:name w:val="Superscript"/>
    <w:basedOn w:val="DefaultParagraphFont"/>
    <w:rsid w:val="00847F59"/>
    <w:rPr>
      <w:sz w:val="16"/>
      <w:vertAlign w:val="superscript"/>
    </w:rPr>
  </w:style>
  <w:style w:type="character" w:customStyle="1" w:styleId="Symbols">
    <w:name w:val="Symbols"/>
    <w:basedOn w:val="DefaultParagraphFont"/>
    <w:rsid w:val="00847F59"/>
    <w:rPr>
      <w:rFonts w:ascii="Symbol" w:hAnsi="Symbol"/>
    </w:rPr>
  </w:style>
  <w:style w:type="character" w:customStyle="1" w:styleId="MenuOptions">
    <w:name w:val="Menu Options"/>
    <w:basedOn w:val="DefaultParagraphFont"/>
    <w:rsid w:val="00847F59"/>
    <w:rPr>
      <w:rFonts w:ascii="Arial Narrow" w:hAnsi="Arial Narrow"/>
      <w:smallCaps/>
    </w:rPr>
  </w:style>
  <w:style w:type="character" w:customStyle="1" w:styleId="Buttons">
    <w:name w:val="Buttons"/>
    <w:basedOn w:val="DefaultParagraphFont"/>
    <w:rsid w:val="00847F59"/>
    <w:rPr>
      <w:b/>
    </w:rPr>
  </w:style>
  <w:style w:type="character" w:customStyle="1" w:styleId="Underlined">
    <w:name w:val="Underlined"/>
    <w:basedOn w:val="DefaultParagraphFont"/>
    <w:rsid w:val="00847F59"/>
    <w:rPr>
      <w:u w:val="single"/>
    </w:rPr>
  </w:style>
  <w:style w:type="paragraph" w:customStyle="1" w:styleId="TableBodyTextRight">
    <w:name w:val="Table Body Text Right"/>
    <w:basedOn w:val="TableBodyText"/>
    <w:rsid w:val="00847F59"/>
    <w:pPr>
      <w:widowControl w:val="0"/>
      <w:autoSpaceDE w:val="0"/>
      <w:autoSpaceDN w:val="0"/>
      <w:adjustRightInd w:val="0"/>
      <w:jc w:val="right"/>
    </w:pPr>
    <w:rPr>
      <w:rFonts w:cs="Arial"/>
      <w:szCs w:val="18"/>
    </w:rPr>
  </w:style>
  <w:style w:type="paragraph" w:customStyle="1" w:styleId="CopyrightText">
    <w:name w:val="Copyright Text"/>
    <w:basedOn w:val="BodyText"/>
    <w:rsid w:val="00847F59"/>
    <w:rPr>
      <w:sz w:val="18"/>
    </w:rPr>
  </w:style>
  <w:style w:type="paragraph" w:customStyle="1" w:styleId="BodySmallRight">
    <w:name w:val="Body Small Right"/>
    <w:basedOn w:val="BodyTextRight"/>
    <w:rsid w:val="00847F59"/>
    <w:rPr>
      <w:sz w:val="18"/>
      <w:szCs w:val="18"/>
    </w:rPr>
  </w:style>
  <w:style w:type="paragraph" w:customStyle="1" w:styleId="MarginEdition">
    <w:name w:val="Margin Edition"/>
    <w:basedOn w:val="MarginNote"/>
    <w:rsid w:val="00847F59"/>
    <w:pPr>
      <w:spacing w:before="0" w:after="0"/>
    </w:pPr>
    <w:rPr>
      <w:rFonts w:ascii="Times New Roman" w:hAnsi="Times New Roman"/>
      <w:color w:val="999999"/>
    </w:rPr>
  </w:style>
  <w:style w:type="paragraph" w:customStyle="1" w:styleId="Spacer">
    <w:name w:val="Spacer"/>
    <w:basedOn w:val="Normal"/>
    <w:rsid w:val="00847F59"/>
    <w:rPr>
      <w:sz w:val="2"/>
      <w:szCs w:val="2"/>
    </w:rPr>
  </w:style>
  <w:style w:type="character" w:customStyle="1" w:styleId="Small">
    <w:name w:val="Small"/>
    <w:basedOn w:val="DefaultParagraphFont"/>
    <w:rsid w:val="00847F59"/>
    <w:rPr>
      <w:sz w:val="16"/>
    </w:rPr>
  </w:style>
  <w:style w:type="paragraph" w:customStyle="1" w:styleId="WideTable">
    <w:name w:val="Wide Table"/>
    <w:basedOn w:val="Normal"/>
    <w:rsid w:val="00847F59"/>
    <w:pPr>
      <w:ind w:left="-1418"/>
    </w:pPr>
    <w:rPr>
      <w:sz w:val="2"/>
      <w:szCs w:val="2"/>
    </w:rPr>
  </w:style>
  <w:style w:type="character" w:styleId="PageNumber">
    <w:name w:val="page number"/>
    <w:basedOn w:val="DefaultParagraphFont"/>
    <w:rsid w:val="00847F59"/>
  </w:style>
  <w:style w:type="paragraph" w:styleId="Quote">
    <w:name w:val="Quote"/>
    <w:basedOn w:val="Heading1"/>
    <w:link w:val="QuoteChar"/>
    <w:qFormat/>
    <w:rsid w:val="00847F59"/>
    <w:rPr>
      <w:b w:val="0"/>
      <w:sz w:val="72"/>
      <w:szCs w:val="72"/>
      <w:lang w:val="en-NZ"/>
    </w:rPr>
  </w:style>
  <w:style w:type="character" w:customStyle="1" w:styleId="QuoteChar">
    <w:name w:val="Quote Char"/>
    <w:basedOn w:val="DefaultParagraphFont"/>
    <w:link w:val="Quote"/>
    <w:rsid w:val="00847F5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47F59"/>
    <w:pPr>
      <w:pageBreakBefore/>
    </w:pPr>
  </w:style>
  <w:style w:type="paragraph" w:customStyle="1" w:styleId="Border">
    <w:name w:val="Border"/>
    <w:basedOn w:val="Normal"/>
    <w:qFormat/>
    <w:rsid w:val="00847F5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47F59"/>
    <w:rPr>
      <w:b/>
      <w:bCs/>
      <w:i/>
      <w:iCs/>
      <w:color w:val="auto"/>
    </w:rPr>
  </w:style>
  <w:style w:type="paragraph" w:styleId="IntenseQuote">
    <w:name w:val="Intense Quote"/>
    <w:basedOn w:val="Normal"/>
    <w:next w:val="Normal"/>
    <w:link w:val="IntenseQuoteChar"/>
    <w:uiPriority w:val="30"/>
    <w:qFormat/>
    <w:rsid w:val="00847F5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47F59"/>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847F59"/>
    <w:rPr>
      <w:smallCaps/>
      <w:color w:val="auto"/>
      <w:u w:val="single"/>
    </w:rPr>
  </w:style>
  <w:style w:type="character" w:styleId="IntenseReference">
    <w:name w:val="Intense Reference"/>
    <w:basedOn w:val="DefaultParagraphFont"/>
    <w:uiPriority w:val="32"/>
    <w:qFormat/>
    <w:rsid w:val="00847F59"/>
    <w:rPr>
      <w:b/>
      <w:bCs/>
      <w:smallCaps/>
      <w:color w:val="auto"/>
      <w:spacing w:val="5"/>
      <w:u w:val="single"/>
    </w:rPr>
  </w:style>
  <w:style w:type="paragraph" w:customStyle="1" w:styleId="2ColumnHeading">
    <w:name w:val="2Column Heading"/>
    <w:basedOn w:val="BodyText"/>
    <w:qFormat/>
    <w:rsid w:val="00847F59"/>
    <w:pPr>
      <w:spacing w:after="60"/>
      <w:ind w:left="-2268"/>
    </w:pPr>
    <w:rPr>
      <w:b/>
    </w:rPr>
  </w:style>
  <w:style w:type="paragraph" w:customStyle="1" w:styleId="Heading1TOC">
    <w:name w:val="Heading1 TOC"/>
    <w:basedOn w:val="Normal"/>
    <w:qFormat/>
    <w:rsid w:val="00847F59"/>
    <w:pPr>
      <w:spacing w:before="240" w:after="120"/>
    </w:pPr>
    <w:rPr>
      <w:rFonts w:ascii="Times New Roman" w:hAnsi="Times New Roman"/>
      <w:b/>
      <w:sz w:val="32"/>
    </w:rPr>
  </w:style>
  <w:style w:type="paragraph" w:customStyle="1" w:styleId="Heading2TOC">
    <w:name w:val="Heading2 TOC"/>
    <w:basedOn w:val="Normal"/>
    <w:qFormat/>
    <w:rsid w:val="00847F59"/>
    <w:pPr>
      <w:spacing w:before="240" w:after="60"/>
    </w:pPr>
    <w:rPr>
      <w:rFonts w:ascii="Times New Roman" w:hAnsi="Times New Roman"/>
      <w:b/>
      <w:sz w:val="28"/>
    </w:rPr>
  </w:style>
  <w:style w:type="character" w:customStyle="1" w:styleId="Underline">
    <w:name w:val="Underline"/>
    <w:basedOn w:val="DefaultParagraphFont"/>
    <w:qFormat/>
    <w:rsid w:val="00847F59"/>
    <w:rPr>
      <w:u w:val="single"/>
    </w:rPr>
  </w:style>
  <w:style w:type="character" w:customStyle="1" w:styleId="BoldandItalics">
    <w:name w:val="Bold and Italics"/>
    <w:qFormat/>
    <w:rsid w:val="00847F59"/>
    <w:rPr>
      <w:b/>
      <w:i/>
      <w:u w:val="none"/>
    </w:rPr>
  </w:style>
  <w:style w:type="paragraph" w:styleId="BalloonText">
    <w:name w:val="Balloon Text"/>
    <w:basedOn w:val="Normal"/>
    <w:link w:val="BalloonTextChar"/>
    <w:rsid w:val="00847F59"/>
    <w:rPr>
      <w:rFonts w:ascii="Tahoma" w:hAnsi="Tahoma" w:cs="Tahoma"/>
      <w:sz w:val="16"/>
      <w:szCs w:val="16"/>
    </w:rPr>
  </w:style>
  <w:style w:type="character" w:customStyle="1" w:styleId="BalloonTextChar">
    <w:name w:val="Balloon Text Char"/>
    <w:basedOn w:val="DefaultParagraphFont"/>
    <w:link w:val="BalloonText"/>
    <w:rsid w:val="00847F59"/>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847F59"/>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847F59"/>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2105</Words>
  <Characters>13053</Characters>
  <Application>Microsoft Office Word</Application>
  <DocSecurity>0</DocSecurity>
  <Lines>423</Lines>
  <Paragraphs>235</Paragraphs>
  <ScaleCrop>false</ScaleCrop>
  <Company>Author-it Software Corporation Ltd.</Company>
  <LinksUpToDate>false</LinksUpToDate>
  <CharactersWithSpaces>15035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TLIA4052A Carry out customs clearance practices</dc:title>
  <dc:subject>Approved</dc:subject>
  <dc:creator>Transport &amp; Logistics Industry Skills Council</dc:creator>
  <cp:keywords>Release: 1</cp:keywords>
  <dc:description>Copyright © 1996-2007 Author-it Software Corporation Ltd., all rights reserved.</dc:description>
  <cp:lastModifiedBy>Windows User</cp:lastModifiedBy>
  <cp:revision>3</cp:revision>
  <dcterms:created xsi:type="dcterms:W3CDTF">2012-05-27T03:24:00Z</dcterms:created>
  <dcterms:modified xsi:type="dcterms:W3CDTF">2012-05-27T03:24:00Z</dcterms:modified>
</cp:coreProperties>
</file>