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53A" w:rsidP="0084453A">
      <w:pPr>
        <w:pStyle w:val="Title"/>
      </w:pPr>
      <w:r>
        <w:fldChar w:fldCharType="begin"/>
      </w:r>
      <w:r>
        <w:instrText xml:space="preserve"> TITLE   \* MERGEFORMAT </w:instrText>
      </w:r>
      <w:r>
        <w:fldChar w:fldCharType="separate"/>
      </w:r>
      <w:r>
        <w:t>TLIA4006A Organise and monitor terminal/wharf operations</w:t>
      </w:r>
      <w:r>
        <w:fldChar w:fldCharType="end"/>
      </w:r>
    </w:p>
    <w:p w:rsidR="0084453A" w:rsidP="0084453A">
      <w:pPr>
        <w:pStyle w:val="Version"/>
        <w:sectPr w:rsidSect="00CD4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0E5" w:rsidP="00CD40E5">
      <w:pPr>
        <w:pStyle w:val="SuperHeading"/>
      </w:pPr>
      <w:r w:rsidRPr="00CD40E5">
        <w:t>TLIA4006A Organise and monitor terminal/wharf operations</w:t>
      </w:r>
    </w:p>
    <w:p w:rsidR="00000000" w:rsidRPr="00CD40E5" w:rsidP="00CD40E5">
      <w:pPr>
        <w:pStyle w:val="Heading1"/>
      </w:pPr>
      <w:bookmarkStart w:id="1" w:name="O_273898"/>
      <w:bookmarkEnd w:id="1"/>
      <w:r w:rsidRPr="00CD40E5">
        <w:t>Modification History</w:t>
      </w:r>
    </w:p>
    <w:p w:rsidR="00000000" w:rsidRPr="00CD40E5" w:rsidP="00CD40E5">
      <w:pPr>
        <w:pStyle w:val="BodyText"/>
      </w:pPr>
      <w:r w:rsidRPr="00CD40E5">
        <w:t>Not Applicable</w:t>
      </w:r>
    </w:p>
    <w:p w:rsidR="00000000" w:rsidRPr="00CD40E5" w:rsidP="00CD40E5">
      <w:pPr>
        <w:pStyle w:val="AllowPageBreak"/>
      </w:pPr>
    </w:p>
    <w:p w:rsidR="00000000" w:rsidRPr="00CD40E5" w:rsidP="00CD40E5">
      <w:pPr>
        <w:pStyle w:val="Heading1"/>
      </w:pPr>
      <w:bookmarkStart w:id="2" w:name="O_222666"/>
      <w:bookmarkEnd w:id="2"/>
      <w:r w:rsidRPr="00CD40E5">
        <w:t>Unit Descriptor</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BodyText"/>
            </w:pPr>
            <w:r w:rsidRPr="00CD40E5">
              <w:t>This unit involves the skills and knowledge required to organise and monitor terminal/wharf op</w:t>
            </w:r>
            <w:r w:rsidRPr="00CD40E5">
              <w:t>erations in accordance with workplace requirements including organising equipment, machinery and personnel; identifying, assessing and managing potential risks; monitoring work performance and progress; monitoring the status of pending work; solving proble</w:t>
            </w:r>
            <w:r w:rsidRPr="00CD40E5">
              <w:t>ms and making decisions; completing all shift requirements; and preparing for the next shift. Licensing, legislative, regulatory or certification requirements are applicable to this unit.</w:t>
            </w:r>
          </w:p>
        </w:tc>
      </w:tr>
    </w:tbl>
    <w:p w:rsidR="0084453A" w:rsidP="00CD40E5">
      <w:pPr>
        <w:pStyle w:val="BodyText"/>
      </w:pPr>
    </w:p>
    <w:p w:rsidR="0084453A" w:rsidP="00CD40E5">
      <w:pPr>
        <w:pStyle w:val="BodyText"/>
      </w:pPr>
    </w:p>
    <w:p w:rsidR="00000000" w:rsidRPr="00CD40E5" w:rsidP="00CD40E5">
      <w:pPr>
        <w:pStyle w:val="Heading1"/>
      </w:pPr>
      <w:bookmarkStart w:id="3" w:name="O_222668"/>
      <w:bookmarkEnd w:id="3"/>
      <w:r w:rsidRPr="00CD40E5">
        <w:t>Application of the Unit</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BodyText"/>
            </w:pPr>
            <w:r w:rsidRPr="00CD40E5">
              <w:t>Work must be carried out in compliance with the relevant standards, regulations and workplace requirements concerning terminal/wharf operations.</w:t>
            </w:r>
          </w:p>
          <w:p w:rsidR="00000000" w:rsidRPr="00CD40E5" w:rsidP="00CD40E5">
            <w:pPr>
              <w:pStyle w:val="BodyText"/>
            </w:pPr>
            <w:r w:rsidRPr="00CD40E5">
              <w:t>Work is performed under some supervision generally within a team environment. It involves the application of wo</w:t>
            </w:r>
            <w:r w:rsidRPr="00CD40E5">
              <w:t>rkplace procedures and regulatory requirements to the organisation and monitoring of terminal/wharf operations as part of work activities in the stevedoring, transport, distribution and/or allied industries.</w:t>
            </w:r>
          </w:p>
        </w:tc>
      </w:tr>
    </w:tbl>
    <w:p w:rsidR="0084453A" w:rsidP="00CD40E5">
      <w:pPr>
        <w:pStyle w:val="BodyText"/>
      </w:pPr>
    </w:p>
    <w:p w:rsidR="0084453A" w:rsidP="00CD40E5">
      <w:pPr>
        <w:pStyle w:val="BodyText"/>
      </w:pPr>
    </w:p>
    <w:p w:rsidR="00000000" w:rsidRPr="00CD40E5" w:rsidP="00CD40E5">
      <w:pPr>
        <w:pStyle w:val="Heading1"/>
      </w:pPr>
      <w:bookmarkStart w:id="4" w:name="O_282158"/>
      <w:bookmarkEnd w:id="4"/>
      <w:r w:rsidRPr="00CD40E5">
        <w:t>Licensing/Regulatory Informa</w:t>
      </w:r>
      <w:r w:rsidRPr="00CD40E5">
        <w:t>tion</w:t>
      </w:r>
    </w:p>
    <w:p w:rsidR="00000000" w:rsidRPr="00CD40E5" w:rsidP="00CD40E5">
      <w:pPr>
        <w:pStyle w:val="BodyText"/>
      </w:pPr>
      <w:r w:rsidRPr="00CD40E5">
        <w:t>Refer to Unit Descriptor</w:t>
      </w:r>
    </w:p>
    <w:p w:rsidR="00000000" w:rsidRPr="00CD40E5" w:rsidP="00CD40E5">
      <w:pPr>
        <w:pStyle w:val="AllowPageBreak"/>
      </w:pPr>
    </w:p>
    <w:p w:rsidR="00000000" w:rsidRPr="00CD40E5" w:rsidP="00CD40E5">
      <w:pPr>
        <w:pStyle w:val="Heading1"/>
      </w:pPr>
      <w:bookmarkStart w:id="5" w:name="O_284608"/>
      <w:bookmarkEnd w:id="5"/>
      <w:r w:rsidRPr="00CD40E5">
        <w:t>Pre-Requisites</w:t>
      </w:r>
    </w:p>
    <w:p w:rsidR="00000000" w:rsidRPr="00CD40E5" w:rsidP="00CD40E5">
      <w:pPr>
        <w:pStyle w:val="BodyText"/>
      </w:pPr>
      <w:r w:rsidRPr="00CD40E5">
        <w:t>Not Applicable</w:t>
      </w:r>
    </w:p>
    <w:p w:rsidR="00000000" w:rsidRPr="00CD40E5" w:rsidP="00CD40E5">
      <w:pPr>
        <w:pStyle w:val="AllowPageBreak"/>
      </w:pPr>
    </w:p>
    <w:p w:rsidR="00000000" w:rsidRPr="00CD40E5" w:rsidP="00CD40E5">
      <w:pPr>
        <w:pStyle w:val="Heading1"/>
      </w:pPr>
      <w:bookmarkStart w:id="6" w:name="O_222667"/>
      <w:bookmarkEnd w:id="6"/>
      <w:r w:rsidRPr="00CD40E5">
        <w:t>Employability Skills Information</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BodyText"/>
            </w:pPr>
            <w:r w:rsidRPr="00CD40E5">
              <w:t>This unit contains employability skills.</w:t>
            </w:r>
          </w:p>
        </w:tc>
      </w:tr>
    </w:tbl>
    <w:p w:rsidR="0084453A" w:rsidP="00CD40E5">
      <w:pPr>
        <w:pStyle w:val="BodyText"/>
      </w:pPr>
    </w:p>
    <w:p w:rsidR="0084453A" w:rsidP="00CD40E5">
      <w:pPr>
        <w:pStyle w:val="BodyText"/>
      </w:pPr>
    </w:p>
    <w:p w:rsidR="00000000" w:rsidRPr="00CD40E5" w:rsidP="00CD40E5">
      <w:pPr>
        <w:pStyle w:val="Heading1"/>
      </w:pPr>
      <w:bookmarkStart w:id="7" w:name="O_291944"/>
      <w:bookmarkEnd w:id="7"/>
      <w:r w:rsidRPr="00CD40E5">
        <w:t>Elements and Performance Criteria Pre-Content</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BodyText"/>
            </w:pPr>
            <w:r w:rsidRPr="00CD40E5">
              <w:t>Performance criteria describe the required performance needed to demonstrate achievement of the element. Assessment of performance is to be consistent with the evidence guide.</w:t>
            </w:r>
          </w:p>
        </w:tc>
      </w:tr>
    </w:tbl>
    <w:p w:rsidR="00000000" w:rsidRPr="00CD40E5" w:rsidP="00CD40E5">
      <w:pPr>
        <w:pStyle w:val="BodyText"/>
      </w:pPr>
    </w:p>
    <w:p w:rsidR="00000000" w:rsidRPr="00CD40E5" w:rsidP="00CD40E5">
      <w:pPr>
        <w:pStyle w:val="AllowPageBreak"/>
      </w:pPr>
    </w:p>
    <w:p w:rsidR="00000000" w:rsidRPr="00CD40E5" w:rsidP="00CD40E5">
      <w:pPr>
        <w:pStyle w:val="Heading1"/>
      </w:pPr>
      <w:bookmarkStart w:id="8" w:name="O_238612"/>
      <w:bookmarkEnd w:id="8"/>
      <w:r w:rsidRPr="00CD40E5">
        <w:t>Elements and Performance Criteria</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D40E5" w:rsidP="00CD40E5">
            <w:pPr>
              <w:pStyle w:val="List"/>
            </w:pPr>
            <w:r w:rsidRPr="00CD40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D40E5">
            <w:pPr>
              <w:pStyle w:val="List"/>
              <w:rPr>
                <w:lang w:val="en-NZ"/>
              </w:rPr>
            </w:pPr>
            <w:r w:rsidRPr="00CD40E5">
              <w:rPr>
                <w:rStyle w:val="SpecialBold"/>
              </w:rPr>
              <w:t>PERFORMANCE CRITERIA</w:t>
            </w:r>
          </w:p>
        </w:tc>
      </w:tr>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List"/>
              <w:rPr>
                <w:lang w:val="en-NZ"/>
              </w:rPr>
            </w:pPr>
            <w:r w:rsidRPr="00CD40E5">
              <w:rPr>
                <w:rStyle w:val="SpecialBold"/>
              </w:rPr>
              <w:t>1</w:t>
            </w:r>
            <w:r w:rsidRPr="00CD40E5">
              <w:tab/>
            </w:r>
            <w:r w:rsidRPr="00CD40E5">
              <w:rPr>
                <w:rStyle w:val="SpecialBold"/>
              </w:rPr>
              <w:t>Organise equipment</w:t>
            </w:r>
            <w:r w:rsidRPr="00CD40E5">
              <w:t xml:space="preserve">, </w:t>
            </w:r>
            <w:r w:rsidRPr="00CD40E5">
              <w:rPr>
                <w:rStyle w:val="SpecialBold"/>
              </w:rPr>
              <w:t>machinery and personnel</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List"/>
            </w:pPr>
            <w:r w:rsidRPr="00CD40E5">
              <w:t>1.1</w:t>
            </w:r>
            <w:r w:rsidRPr="00CD40E5">
              <w:tab/>
              <w:t>Equipment, machinery and personnel are organised to facilitate the safe and efficient loading and unloading of the ship</w:t>
            </w:r>
          </w:p>
          <w:p w:rsidR="00000000" w:rsidP="00CD40E5">
            <w:pPr>
              <w:pStyle w:val="List"/>
              <w:rPr>
                <w:lang w:val="en-NZ"/>
              </w:rPr>
            </w:pPr>
            <w:r w:rsidRPr="00CD40E5">
              <w:t>1.2</w:t>
            </w:r>
            <w:r w:rsidRPr="00CD40E5">
              <w:tab/>
            </w:r>
            <w:r w:rsidRPr="00CD40E5">
              <w:t>Liaison is maintained with supervisors to ensure the availability of adequate resources</w:t>
            </w:r>
          </w:p>
        </w:tc>
      </w:tr>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List"/>
              <w:rPr>
                <w:lang w:val="en-NZ"/>
              </w:rPr>
            </w:pPr>
            <w:r w:rsidRPr="00CD40E5">
              <w:rPr>
                <w:rStyle w:val="SpecialBold"/>
              </w:rPr>
              <w:t>2</w:t>
            </w:r>
            <w:r w:rsidRPr="00CD40E5">
              <w:tab/>
            </w:r>
            <w:r w:rsidRPr="00CD40E5">
              <w:rPr>
                <w:rStyle w:val="SpecialBold"/>
              </w:rPr>
              <w:t>Identify</w:t>
            </w:r>
            <w:r w:rsidRPr="00CD40E5">
              <w:t xml:space="preserve">, </w:t>
            </w:r>
            <w:r w:rsidRPr="00CD40E5">
              <w:rPr>
                <w:rStyle w:val="SpecialBold"/>
              </w:rPr>
              <w:t>assess and manage potential risks</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List"/>
            </w:pPr>
            <w:r w:rsidRPr="00CD40E5">
              <w:t>2.1</w:t>
            </w:r>
            <w:r w:rsidRPr="00CD40E5">
              <w:tab/>
              <w:t>Potential risks are identified and assessed and appropriate solutions are implemented in accordance with workplace pr</w:t>
            </w:r>
            <w:r w:rsidRPr="00CD40E5">
              <w:t>ocedures</w:t>
            </w:r>
          </w:p>
          <w:p w:rsidR="00000000" w:rsidRPr="00CD40E5" w:rsidP="00CD40E5">
            <w:pPr>
              <w:pStyle w:val="List"/>
            </w:pPr>
            <w:r w:rsidRPr="00CD40E5">
              <w:t>2.2</w:t>
            </w:r>
            <w:r w:rsidRPr="00CD40E5">
              <w:tab/>
              <w:t>Potential risks to safe and efficient operations are removed from the work area or other arrangements are made to ensure conditions for safe work</w:t>
            </w:r>
          </w:p>
          <w:p w:rsidR="00000000" w:rsidP="00CD40E5">
            <w:pPr>
              <w:pStyle w:val="List"/>
              <w:rPr>
                <w:lang w:val="en-NZ"/>
              </w:rPr>
            </w:pPr>
            <w:r w:rsidRPr="00CD40E5">
              <w:t>2.3</w:t>
            </w:r>
            <w:r w:rsidRPr="00CD40E5">
              <w:tab/>
              <w:t xml:space="preserve">Supervisors are advised of potential risks and liaison is maintained until the risk has been </w:t>
            </w:r>
            <w:r w:rsidRPr="00CD40E5">
              <w:t>removed</w:t>
            </w:r>
          </w:p>
        </w:tc>
      </w:tr>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List"/>
              <w:rPr>
                <w:lang w:val="en-NZ"/>
              </w:rPr>
            </w:pPr>
            <w:r w:rsidRPr="00CD40E5">
              <w:rPr>
                <w:rStyle w:val="SpecialBold"/>
              </w:rPr>
              <w:t>3</w:t>
            </w:r>
            <w:r w:rsidRPr="00CD40E5">
              <w:tab/>
            </w:r>
            <w:r w:rsidRPr="00CD40E5">
              <w:rPr>
                <w:rStyle w:val="SpecialBold"/>
              </w:rPr>
              <w:t>Monitor work performance and progress</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List"/>
            </w:pPr>
            <w:r w:rsidRPr="00CD40E5">
              <w:t>3.1</w:t>
            </w:r>
            <w:r w:rsidRPr="00CD40E5">
              <w:tab/>
              <w:t>Work performance and progress is monitored to ensure work is performed in accordance with established guidelines and procedures and that safe work practices are maintained</w:t>
            </w:r>
          </w:p>
          <w:p w:rsidR="00000000" w:rsidRPr="00CD40E5" w:rsidP="00CD40E5">
            <w:pPr>
              <w:pStyle w:val="List"/>
            </w:pPr>
            <w:r w:rsidRPr="00CD40E5">
              <w:t>3.2</w:t>
            </w:r>
            <w:r w:rsidRPr="00CD40E5">
              <w:tab/>
              <w:t>Methods and procedures of w</w:t>
            </w:r>
            <w:r w:rsidRPr="00CD40E5">
              <w:t>ork are monitored and refined in consultation with supervisors and operational personnel</w:t>
            </w:r>
          </w:p>
          <w:p w:rsidR="00000000" w:rsidRPr="00CD40E5" w:rsidP="00CD40E5">
            <w:pPr>
              <w:pStyle w:val="List"/>
            </w:pPr>
            <w:r w:rsidRPr="00CD40E5">
              <w:t>3.3</w:t>
            </w:r>
            <w:r w:rsidRPr="00CD40E5">
              <w:tab/>
              <w:t>Work performance rates are monitored with delays minimised to ensure work program objectives are met</w:t>
            </w:r>
          </w:p>
          <w:p w:rsidR="00000000" w:rsidRPr="00CD40E5" w:rsidP="00CD40E5">
            <w:pPr>
              <w:pStyle w:val="List"/>
            </w:pPr>
            <w:r w:rsidRPr="00CD40E5">
              <w:t>3.4</w:t>
            </w:r>
            <w:r w:rsidRPr="00CD40E5">
              <w:tab/>
              <w:t>Work practices are monitored to ensure compliance with nat</w:t>
            </w:r>
            <w:r w:rsidRPr="00CD40E5">
              <w:t>ional standards and safety codes</w:t>
            </w:r>
          </w:p>
          <w:p w:rsidR="00000000" w:rsidP="00CD40E5">
            <w:pPr>
              <w:pStyle w:val="List"/>
              <w:rPr>
                <w:lang w:val="en-NZ"/>
              </w:rPr>
            </w:pPr>
            <w:r w:rsidRPr="00CD40E5">
              <w:t>3.5</w:t>
            </w:r>
            <w:r w:rsidRPr="00CD40E5">
              <w:tab/>
              <w:t>Environmental conditions are monitored to ensure safe working conditions are maintained</w:t>
            </w:r>
          </w:p>
        </w:tc>
      </w:tr>
      <w:tr w:rsidTr="008445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40E5">
            <w:pPr>
              <w:pStyle w:val="List"/>
              <w:rPr>
                <w:lang w:val="en-NZ"/>
              </w:rPr>
            </w:pPr>
            <w:r w:rsidRPr="00CD40E5">
              <w:rPr>
                <w:rStyle w:val="SpecialBold"/>
              </w:rPr>
              <w:t>4</w:t>
            </w:r>
            <w:r w:rsidRPr="00CD40E5">
              <w:tab/>
            </w:r>
            <w:r w:rsidRPr="00CD40E5">
              <w:rPr>
                <w:rStyle w:val="SpecialBold"/>
              </w:rPr>
              <w:t>Monitor status of pending work</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List"/>
            </w:pPr>
            <w:r w:rsidRPr="00CD40E5">
              <w:t>4.1</w:t>
            </w:r>
            <w:r w:rsidRPr="00CD40E5">
              <w:tab/>
            </w:r>
            <w:r w:rsidRPr="00CD40E5">
              <w:t>The status of pending work is monitored, in order of priorities, taking into account the needs of the ship and the terminal/wharf</w:t>
            </w:r>
          </w:p>
        </w:tc>
      </w:tr>
    </w:tbl>
    <w:p w:rsidR="0084453A" w:rsidP="00CD40E5">
      <w:pPr>
        <w:pStyle w:val="BodyText"/>
      </w:pPr>
    </w:p>
    <w:p w:rsidR="0084453A" w:rsidP="00CD40E5">
      <w:pPr>
        <w:pStyle w:val="BodyText"/>
      </w:pPr>
    </w:p>
    <w:p w:rsidR="00000000" w:rsidRPr="00CD40E5" w:rsidP="00CD40E5">
      <w:pPr>
        <w:pStyle w:val="Heading1"/>
      </w:pPr>
      <w:bookmarkStart w:id="9" w:name="O_262403"/>
      <w:bookmarkEnd w:id="9"/>
      <w:r w:rsidRPr="00CD40E5">
        <w:t>Required Skills and Knowledge</w:t>
      </w:r>
    </w:p>
    <w:tbl>
      <w:tblPr>
        <w:tblW w:w="9640" w:type="dxa"/>
        <w:tblLayout w:type="fixed"/>
        <w:tblCellMar>
          <w:left w:w="62" w:type="dxa"/>
          <w:right w:w="62" w:type="dxa"/>
        </w:tblCellMar>
        <w:tblLook w:val="0000"/>
      </w:tblPr>
      <w:tblGrid>
        <w:gridCol w:w="9640"/>
      </w:tblGrid>
      <w:tr w:rsidTr="008445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REQUIRED KNOWLEDGE AND SKILLS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 xml:space="preserve">This describes the essential knowledge and </w:t>
            </w:r>
            <w:r w:rsidRPr="00CD40E5">
              <w:t>skills and their level required for this unit.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Required knowledge</w:t>
            </w:r>
            <w:r w:rsidRPr="00CD40E5">
              <w: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Australian and international standards, codes and regulations relevant to the operation of terminals/wharves including the Australian and International Dangerous Goods Codes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Relevant OH&amp;S and environmental protection procedures and guidelines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Workplace procedures and policies for the organisation and monitoring of terminal/wharf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Focus of operation of work systems, equipment, management and site operating systems</w:t>
            </w:r>
            <w:r w:rsidRPr="00CD40E5">
              <w:t xml:space="preserve"> for the organisation and monitoring of terminal/wharf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Problems that may occur when organising and monitoring terminal/wharf operations and appropriate action that can be taken to resolve the problems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Relevant handling and safety codes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Sit</w:t>
            </w:r>
            <w:r w:rsidRPr="00CD40E5">
              <w:t>e layout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The marking and numbering systems for cargo</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Relevant bond, quarantine or other legislative requirements</w:t>
            </w:r>
          </w:p>
        </w:tc>
      </w:tr>
    </w:tbl>
    <w:p w:rsidR="00000000" w:rsidRPr="00CD40E5" w:rsidP="00CD40E5">
      <w:pPr>
        <w:pStyle w:val="BodyText"/>
      </w:pPr>
    </w:p>
    <w:tbl>
      <w:tblPr>
        <w:tblW w:w="9640" w:type="dxa"/>
        <w:tblLayout w:type="fixed"/>
        <w:tblCellMar>
          <w:left w:w="62" w:type="dxa"/>
          <w:right w:w="62" w:type="dxa"/>
        </w:tblCellMar>
        <w:tblLook w:val="0000"/>
      </w:tblPr>
      <w:tblGrid>
        <w:gridCol w:w="9640"/>
      </w:tblGrid>
      <w:tr w:rsidTr="008445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Required skills</w:t>
            </w:r>
            <w:r w:rsidRPr="00CD40E5">
              <w: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Communicate effectively with others when organising and monitoring terminal and 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Read and interpret instructions, procedures, information and labels relevant to organising and monitoring terminal and 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Complete documentation related to organising and monitoring terminal and 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Receive, acknowledge and s</w:t>
            </w:r>
            <w:r w:rsidRPr="00CD40E5">
              <w:t>end messages with appropriate communications equipment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Identify cargo, container and goods, coding, ADG / IMDG markings and where applicable emergency information panels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Work collaboratively with others when organising and monitoring terminal and wharf</w:t>
            </w:r>
            <w:r w:rsidRPr="00CD40E5">
              <w:t xml:space="preserve">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Adapt appropriately to cultural differences in the workplace, including modes of behaviour and interactions with others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Promptly report and/or rectify any identified problems, faults or malfunctions in accordance with regulatory requirement</w:t>
            </w:r>
            <w:r w:rsidRPr="00CD40E5">
              <w:t>s and workplace procedures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Implement contingency plans for unplanned events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Apply precautions and required action to minimise, control or eliminate hazards that may exist during work activities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Modify activities depending on differing operational contingencies, risk situations and environments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Work systematically with required attention to detail without injury to self or others, or damage to goods or equipment</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Operate and adapt to difference</w:t>
            </w:r>
            <w:r w:rsidRPr="00CD40E5">
              <w:t>s in equipment in accordance with standard operating procedures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Identify, select and use relevant equipment, processes and procedures when organising and monitoring terminal and wharf operations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Select and use required personal protective equipment con</w:t>
            </w:r>
            <w:r w:rsidRPr="00CD40E5">
              <w:t>forming to industry and OH&amp;S standards</w:t>
            </w:r>
          </w:p>
        </w:tc>
      </w:tr>
      <w:tr w:rsidTr="008445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Estimate size, shape and special requirements of loads</w:t>
            </w:r>
          </w:p>
        </w:tc>
      </w:tr>
    </w:tbl>
    <w:p w:rsidR="0084453A" w:rsidP="00CD40E5">
      <w:pPr>
        <w:pStyle w:val="BodyText"/>
      </w:pPr>
    </w:p>
    <w:p w:rsidR="0084453A" w:rsidP="00CD40E5">
      <w:pPr>
        <w:pStyle w:val="BodyText"/>
      </w:pPr>
    </w:p>
    <w:p w:rsidR="00000000" w:rsidRPr="00CD40E5" w:rsidP="00CD40E5">
      <w:pPr>
        <w:pStyle w:val="Heading1"/>
      </w:pPr>
      <w:bookmarkStart w:id="10" w:name="O_246596"/>
      <w:bookmarkEnd w:id="10"/>
      <w:r w:rsidRPr="00CD40E5">
        <w:t>Evidence Guide</w:t>
      </w:r>
    </w:p>
    <w:tbl>
      <w:tblPr>
        <w:tblW w:w="9499" w:type="dxa"/>
        <w:tblLayout w:type="fixed"/>
        <w:tblCellMar>
          <w:left w:w="62" w:type="dxa"/>
          <w:right w:w="62" w:type="dxa"/>
        </w:tblCellMar>
        <w:tblLook w:val="0000"/>
      </w:tblPr>
      <w:tblGrid>
        <w:gridCol w:w="3524"/>
        <w:gridCol w:w="5975"/>
      </w:tblGrid>
      <w:tr w:rsidTr="0084453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EVIDENCE GUIDE</w:t>
            </w:r>
          </w:p>
        </w:tc>
      </w:tr>
      <w:tr w:rsidTr="0084453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The evidence guide provides advice on assessment and must be read in conjunction with the performance criteria, required knowledge and skills, the range statement and the assessment guidelines for this Training Package.</w:t>
            </w:r>
          </w:p>
        </w:tc>
      </w:tr>
      <w:tr w:rsidTr="008445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Critical aspects for assessment an</w:t>
            </w:r>
            <w:r w:rsidRPr="00CD40E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The evidence required to demonstrate competency in this unit must be relevant to and satisfy all of the requirements of the elements and performance criteria of this unit and include demonstration</w:t>
            </w:r>
            <w:r w:rsidRPr="00CD40E5">
              <w:t xml:space="preserve"> of applying:</w:t>
            </w:r>
          </w:p>
          <w:p w:rsidR="00000000" w:rsidRPr="00CD40E5" w:rsidP="00CD40E5">
            <w:pPr>
              <w:pStyle w:val="ListBullet2"/>
            </w:pPr>
            <w:r w:rsidRPr="00CD40E5">
              <w:t>the underpinning knowledge and skills</w:t>
            </w:r>
          </w:p>
          <w:p w:rsidR="00000000" w:rsidRPr="00CD40E5" w:rsidP="00CD40E5">
            <w:pPr>
              <w:pStyle w:val="ListBullet2"/>
            </w:pPr>
            <w:r w:rsidRPr="00CD40E5">
              <w:t>relevant legislation and workplace procedures</w:t>
            </w:r>
          </w:p>
          <w:p w:rsidR="00000000" w:rsidP="00CD40E5">
            <w:pPr>
              <w:pStyle w:val="ListBullet2"/>
              <w:rPr>
                <w:lang w:val="en-NZ"/>
              </w:rPr>
            </w:pPr>
            <w:r w:rsidRPr="00CD40E5">
              <w:t>other relevant aspects of the range statement</w:t>
            </w:r>
          </w:p>
        </w:tc>
      </w:tr>
      <w:tr w:rsidTr="008445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Performance is demonstrated consistently over a period of time and in a suitable range of contexts</w:t>
            </w:r>
          </w:p>
          <w:p w:rsidR="00000000" w:rsidRPr="00CD40E5" w:rsidP="00CD40E5">
            <w:pPr>
              <w:pStyle w:val="ListBullet"/>
            </w:pPr>
            <w:r w:rsidRPr="00CD40E5">
              <w:t>Resources for assessment include:</w:t>
            </w:r>
          </w:p>
          <w:p w:rsidR="00000000" w:rsidRPr="00CD40E5" w:rsidP="00CD40E5">
            <w:pPr>
              <w:pStyle w:val="ListBullet2"/>
            </w:pPr>
            <w:r w:rsidRPr="00CD40E5">
              <w:t>a range of relevant exercises, case studies and/or other simulated practical and knowledge assessment, and/or</w:t>
            </w:r>
          </w:p>
          <w:p w:rsidR="00000000" w:rsidRPr="00CD40E5" w:rsidP="00CD40E5">
            <w:pPr>
              <w:pStyle w:val="ListBullet2"/>
            </w:pPr>
            <w:r w:rsidRPr="00CD40E5">
              <w:t>access to an appropriate range of relevant operational situations in the workplace</w:t>
            </w:r>
          </w:p>
          <w:p w:rsidR="00000000" w:rsidRPr="00CD40E5" w:rsidP="00CD40E5">
            <w:pPr>
              <w:pStyle w:val="ListBullet"/>
            </w:pPr>
            <w:r w:rsidRPr="00CD40E5">
              <w:t>In both real and simulated environments, access is required to:</w:t>
            </w:r>
          </w:p>
          <w:p w:rsidR="00000000" w:rsidRPr="00CD40E5" w:rsidP="00CD40E5">
            <w:pPr>
              <w:pStyle w:val="ListBullet2"/>
            </w:pPr>
            <w:r w:rsidRPr="00CD40E5">
              <w:t>relevant and appropriate materials and equipment, and</w:t>
            </w:r>
          </w:p>
          <w:p w:rsidR="00000000" w:rsidP="00CD40E5">
            <w:pPr>
              <w:pStyle w:val="ListBullet2"/>
              <w:rPr>
                <w:lang w:val="en-NZ"/>
              </w:rPr>
            </w:pPr>
            <w:r w:rsidRPr="00CD40E5">
              <w:t>applicable documentation including workplace procedur</w:t>
            </w:r>
            <w:r w:rsidRPr="00CD40E5">
              <w:t>es, regulations, codes of practice and operation manuals</w:t>
            </w:r>
          </w:p>
        </w:tc>
      </w:tr>
      <w:tr w:rsidTr="008445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Assessment of this unit must be undertaken by a registered training organisation</w:t>
            </w:r>
          </w:p>
          <w:p w:rsidR="00000000" w:rsidRPr="00CD40E5" w:rsidP="00CD40E5">
            <w:pPr>
              <w:pStyle w:val="ListBullet"/>
            </w:pPr>
            <w:r w:rsidRPr="00CD40E5">
              <w:t>As a minimum, assessment of knowledge must be conducted through appropriate written/oral tests</w:t>
            </w:r>
          </w:p>
          <w:p w:rsidR="00000000" w:rsidRPr="00CD40E5" w:rsidP="00CD40E5">
            <w:pPr>
              <w:pStyle w:val="ListBullet"/>
            </w:pPr>
            <w:r w:rsidRPr="00CD40E5">
              <w:t>Practical assessment must occur:</w:t>
            </w:r>
          </w:p>
          <w:p w:rsidR="00000000" w:rsidRPr="00CD40E5" w:rsidP="00CD40E5">
            <w:pPr>
              <w:pStyle w:val="ListBullet2"/>
            </w:pPr>
            <w:r w:rsidRPr="00CD40E5">
              <w:t>through activities in an appropriately simulated environment at the registered training organisation, and/or</w:t>
            </w:r>
          </w:p>
          <w:p w:rsidR="00000000" w:rsidRPr="00CD40E5" w:rsidP="00CD40E5">
            <w:pPr>
              <w:pStyle w:val="ListBullet2"/>
            </w:pPr>
            <w:r w:rsidRPr="00CD40E5">
              <w:t>in an appropriate range of situations in the workplace</w:t>
            </w:r>
          </w:p>
        </w:tc>
      </w:tr>
    </w:tbl>
    <w:p w:rsidR="0084453A" w:rsidP="00CD40E5">
      <w:pPr>
        <w:pStyle w:val="BodyText"/>
      </w:pPr>
    </w:p>
    <w:p w:rsidR="0084453A" w:rsidP="00CD40E5">
      <w:pPr>
        <w:pStyle w:val="BodyText"/>
      </w:pPr>
    </w:p>
    <w:p w:rsidR="00000000" w:rsidRPr="00CD40E5" w:rsidP="00CD40E5">
      <w:pPr>
        <w:pStyle w:val="Heading1"/>
      </w:pPr>
      <w:bookmarkStart w:id="11" w:name="O_254579"/>
      <w:bookmarkEnd w:id="11"/>
      <w:r w:rsidRPr="00CD40E5">
        <w:t>Range Statement</w:t>
      </w:r>
    </w:p>
    <w:tbl>
      <w:tblPr>
        <w:tblW w:w="9640" w:type="dxa"/>
        <w:tblLayout w:type="fixed"/>
        <w:tblCellMar>
          <w:left w:w="62" w:type="dxa"/>
          <w:right w:w="62" w:type="dxa"/>
        </w:tblCellMar>
        <w:tblLook w:val="0000"/>
      </w:tblPr>
      <w:tblGrid>
        <w:gridCol w:w="3486"/>
        <w:gridCol w:w="6154"/>
      </w:tblGrid>
      <w:tr w:rsidTr="0084453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RANGE STATEMENT</w:t>
            </w:r>
            <w:r w:rsidRPr="00CD40E5">
              <w:t xml:space="preserve"> </w:t>
            </w:r>
          </w:p>
        </w:tc>
      </w:tr>
      <w:tr w:rsidTr="0084453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The range statement relates to the unit of competency as a whole. It allows for different work environments and situations that may affect performance.</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a range of work environments</w:t>
            </w:r>
          </w:p>
          <w:p w:rsidR="00000000" w:rsidP="00CD40E5">
            <w:pPr>
              <w:pStyle w:val="ListBullet"/>
              <w:rPr>
                <w:lang w:val="en-NZ"/>
              </w:rPr>
            </w:pPr>
            <w:r w:rsidRPr="00CD40E5">
              <w:t>by day or night</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Customers may be:</w:t>
            </w:r>
          </w:p>
        </w:tc>
        <w:tc>
          <w:tcPr>
            <w:tcW w:w="6154"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internal or external</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Workplaces may comprise:</w:t>
            </w:r>
          </w:p>
        </w:tc>
        <w:tc>
          <w:tcPr>
            <w:tcW w:w="6154" w:type="dxa"/>
            <w:tcBorders>
              <w:top w:val="nil"/>
              <w:left w:val="nil"/>
              <w:bottom w:val="nil"/>
              <w:right w:val="nil"/>
            </w:tcBorders>
            <w:tcMar>
              <w:top w:w="0" w:type="dxa"/>
              <w:left w:w="62" w:type="dxa"/>
              <w:bottom w:w="0" w:type="dxa"/>
              <w:right w:w="62" w:type="dxa"/>
            </w:tcMar>
          </w:tcPr>
          <w:p w:rsidR="00000000" w:rsidP="00CD40E5">
            <w:pPr>
              <w:pStyle w:val="ListBullet"/>
              <w:rPr>
                <w:lang w:val="en-NZ"/>
              </w:rPr>
            </w:pPr>
            <w:r w:rsidRPr="00CD40E5">
              <w:t>large, medium or small worksites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limited or restricted spaces</w:t>
            </w:r>
          </w:p>
          <w:p w:rsidR="00000000" w:rsidRPr="00CD40E5" w:rsidP="00CD40E5">
            <w:pPr>
              <w:pStyle w:val="ListBullet"/>
            </w:pPr>
            <w:r w:rsidRPr="00CD40E5">
              <w:t>exposed conditions</w:t>
            </w:r>
          </w:p>
          <w:p w:rsidR="00000000" w:rsidP="00CD40E5">
            <w:pPr>
              <w:pStyle w:val="ListBullet"/>
              <w:rPr>
                <w:lang w:val="en-NZ"/>
              </w:rPr>
            </w:pPr>
            <w:r w:rsidRPr="00CD40E5">
              <w:t>controlled or open environments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Account may be taken of the following conditions in relation to operational safety (depending on the operational context of the terminal/wharf concerned):</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organisational and statutory operating requirements</w:t>
            </w:r>
          </w:p>
          <w:p w:rsidR="00000000" w:rsidRPr="00CD40E5" w:rsidP="00CD40E5">
            <w:pPr>
              <w:pStyle w:val="ListBullet"/>
            </w:pPr>
            <w:r w:rsidRPr="00CD40E5">
              <w:t>surface condition of the work area</w:t>
            </w:r>
          </w:p>
          <w:p w:rsidR="00000000" w:rsidRPr="00CD40E5" w:rsidP="00CD40E5">
            <w:pPr>
              <w:pStyle w:val="ListBullet"/>
            </w:pPr>
            <w:r w:rsidRPr="00CD40E5">
              <w:t>stacking area</w:t>
            </w:r>
          </w:p>
          <w:p w:rsidR="00000000" w:rsidRPr="00CD40E5" w:rsidP="00CD40E5">
            <w:pPr>
              <w:pStyle w:val="ListBullet"/>
            </w:pPr>
            <w:r w:rsidRPr="00CD40E5">
              <w:t>degree of visibility</w:t>
            </w:r>
          </w:p>
          <w:p w:rsidR="00000000" w:rsidRPr="00CD40E5" w:rsidP="00CD40E5">
            <w:pPr>
              <w:pStyle w:val="ListBullet"/>
            </w:pPr>
            <w:r w:rsidRPr="00CD40E5">
              <w:t>weather conditions</w:t>
            </w:r>
          </w:p>
          <w:p w:rsidR="00000000" w:rsidRPr="00CD40E5" w:rsidP="00CD40E5">
            <w:pPr>
              <w:pStyle w:val="ListBullet"/>
            </w:pPr>
            <w:r w:rsidRPr="00CD40E5">
              <w:t>other traffic</w:t>
            </w:r>
          </w:p>
          <w:p w:rsidR="00000000" w:rsidRPr="00CD40E5" w:rsidP="00CD40E5">
            <w:pPr>
              <w:pStyle w:val="ListBullet"/>
            </w:pPr>
            <w:r w:rsidRPr="00CD40E5">
              <w:t>obstacles</w:t>
            </w:r>
          </w:p>
          <w:p w:rsidR="00000000" w:rsidRPr="00CD40E5" w:rsidP="00CD40E5">
            <w:pPr>
              <w:pStyle w:val="ListBullet"/>
            </w:pPr>
            <w:r w:rsidRPr="00CD40E5">
              <w:t>site and nature of loads</w:t>
            </w:r>
          </w:p>
          <w:p w:rsidR="00000000" w:rsidRPr="00CD40E5" w:rsidP="00CD40E5">
            <w:pPr>
              <w:pStyle w:val="ListBullet"/>
            </w:pPr>
            <w:r w:rsidRPr="00CD40E5">
              <w:t>ship/vehicle/rail movements</w:t>
            </w:r>
          </w:p>
          <w:p w:rsidR="00000000" w:rsidP="00CD40E5">
            <w:pPr>
              <w:pStyle w:val="ListBullet"/>
              <w:rPr>
                <w:lang w:val="en-NZ"/>
              </w:rPr>
            </w:pPr>
            <w:r w:rsidRPr="00CD40E5">
              <w:t>tidal movement</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chemicals</w:t>
            </w:r>
          </w:p>
          <w:p w:rsidR="00000000" w:rsidRPr="00CD40E5" w:rsidP="00CD40E5">
            <w:pPr>
              <w:pStyle w:val="ListBullet"/>
            </w:pPr>
            <w:r w:rsidRPr="00CD40E5">
              <w:t>dangerous or hazardous substances</w:t>
            </w:r>
          </w:p>
          <w:p w:rsidR="00000000" w:rsidP="00CD40E5">
            <w:pPr>
              <w:pStyle w:val="ListBullet"/>
              <w:rPr>
                <w:lang w:val="en-NZ"/>
              </w:rPr>
            </w:pPr>
            <w:r w:rsidRPr="00CD40E5">
              <w:t>movements of equipment, goods and materials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workplace personnel</w:t>
            </w:r>
          </w:p>
          <w:p w:rsidR="00000000" w:rsidRPr="00CD40E5" w:rsidP="00CD40E5">
            <w:pPr>
              <w:pStyle w:val="ListBullet"/>
            </w:pPr>
            <w:r w:rsidRPr="00CD40E5">
              <w:t>site visitors</w:t>
            </w:r>
          </w:p>
          <w:p w:rsidR="00000000" w:rsidRPr="00CD40E5" w:rsidP="00CD40E5">
            <w:pPr>
              <w:pStyle w:val="ListBullet"/>
            </w:pPr>
            <w:r w:rsidRPr="00CD40E5">
              <w:t>contractors</w:t>
            </w:r>
          </w:p>
          <w:p w:rsidR="00000000" w:rsidP="00CD40E5">
            <w:pPr>
              <w:pStyle w:val="ListBullet"/>
              <w:rPr>
                <w:lang w:val="en-NZ"/>
              </w:rPr>
            </w:pPr>
            <w:r w:rsidRPr="00CD40E5">
              <w:t>official representatives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gloves</w:t>
            </w:r>
          </w:p>
          <w:p w:rsidR="00000000" w:rsidRPr="00CD40E5" w:rsidP="00CD40E5">
            <w:pPr>
              <w:pStyle w:val="ListBullet"/>
            </w:pPr>
            <w:r w:rsidRPr="00CD40E5">
              <w:t>safety headwear and footwear</w:t>
            </w:r>
          </w:p>
          <w:p w:rsidR="00000000" w:rsidRPr="00CD40E5" w:rsidP="00CD40E5">
            <w:pPr>
              <w:pStyle w:val="ListBullet"/>
            </w:pPr>
            <w:r w:rsidRPr="00CD40E5">
              <w:t>safety glasses</w:t>
            </w:r>
          </w:p>
          <w:p w:rsidR="00000000" w:rsidRPr="00CD40E5" w:rsidP="00CD40E5">
            <w:pPr>
              <w:pStyle w:val="ListBullet"/>
            </w:pPr>
            <w:r w:rsidRPr="00CD40E5">
              <w:t>two-way radios</w:t>
            </w:r>
          </w:p>
          <w:p w:rsidR="00000000" w:rsidRPr="00CD40E5" w:rsidP="00CD40E5">
            <w:pPr>
              <w:pStyle w:val="ListBullet"/>
            </w:pPr>
            <w:r w:rsidRPr="00CD40E5">
              <w:t>protective clothing</w:t>
            </w:r>
          </w:p>
          <w:p w:rsidR="00000000" w:rsidP="00CD40E5">
            <w:pPr>
              <w:pStyle w:val="ListBullet"/>
              <w:rPr>
                <w:lang w:val="en-NZ"/>
              </w:rPr>
            </w:pPr>
            <w:r w:rsidRPr="00CD40E5">
              <w:t>high visibility clothing</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phone</w:t>
            </w:r>
          </w:p>
          <w:p w:rsidR="00000000" w:rsidRPr="00CD40E5" w:rsidP="00CD40E5">
            <w:pPr>
              <w:pStyle w:val="ListBullet"/>
            </w:pPr>
            <w:r w:rsidRPr="00CD40E5">
              <w:t>fax</w:t>
            </w:r>
          </w:p>
          <w:p w:rsidR="00000000" w:rsidRPr="00CD40E5" w:rsidP="00CD40E5">
            <w:pPr>
              <w:pStyle w:val="ListBullet"/>
            </w:pPr>
            <w:r w:rsidRPr="00CD40E5">
              <w:t>email</w:t>
            </w:r>
          </w:p>
          <w:p w:rsidR="00000000" w:rsidRPr="00CD40E5" w:rsidP="00CD40E5">
            <w:pPr>
              <w:pStyle w:val="ListBullet"/>
            </w:pPr>
            <w:r w:rsidRPr="00CD40E5">
              <w:t>electronic data transfer (EDI)</w:t>
            </w:r>
          </w:p>
          <w:p w:rsidR="00000000" w:rsidRPr="00CD40E5" w:rsidP="00CD40E5">
            <w:pPr>
              <w:pStyle w:val="ListBullet"/>
            </w:pPr>
            <w:r w:rsidRPr="00CD40E5">
              <w:t>RF systems</w:t>
            </w:r>
          </w:p>
          <w:p w:rsidR="00000000" w:rsidRPr="00CD40E5" w:rsidP="00CD40E5">
            <w:pPr>
              <w:pStyle w:val="ListBullet"/>
            </w:pPr>
            <w:r w:rsidRPr="00CD40E5">
              <w:t>radio</w:t>
            </w:r>
          </w:p>
          <w:p w:rsidR="00000000" w:rsidP="00CD40E5">
            <w:pPr>
              <w:pStyle w:val="ListBullet"/>
              <w:rPr>
                <w:lang w:val="en-NZ"/>
              </w:rPr>
            </w:pPr>
            <w:r w:rsidRPr="00CD40E5">
              <w:t>oral, aural or signed communications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company procedures</w:t>
            </w:r>
          </w:p>
          <w:p w:rsidR="00000000" w:rsidRPr="00CD40E5" w:rsidP="00CD40E5">
            <w:pPr>
              <w:pStyle w:val="ListBullet"/>
            </w:pPr>
            <w:r w:rsidRPr="00CD40E5">
              <w:t>enterprise procedures</w:t>
            </w:r>
          </w:p>
          <w:p w:rsidR="00000000" w:rsidRPr="00CD40E5" w:rsidP="00CD40E5">
            <w:pPr>
              <w:pStyle w:val="ListBullet"/>
            </w:pPr>
            <w:r w:rsidRPr="00CD40E5">
              <w:t>organisational procedures</w:t>
            </w:r>
          </w:p>
          <w:p w:rsidR="00000000" w:rsidP="00CD40E5">
            <w:pPr>
              <w:pStyle w:val="ListBullet"/>
              <w:rPr>
                <w:lang w:val="en-NZ"/>
              </w:rPr>
            </w:pPr>
            <w:r w:rsidRPr="00CD40E5">
              <w:t>established procedures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goods identifi</w:t>
            </w:r>
            <w:r w:rsidRPr="00CD40E5">
              <w:t>cation numbers and codes</w:t>
            </w:r>
          </w:p>
          <w:p w:rsidR="00000000" w:rsidRPr="00CD40E5" w:rsidP="00CD40E5">
            <w:pPr>
              <w:pStyle w:val="ListBullet"/>
            </w:pPr>
            <w:r w:rsidRPr="00CD40E5">
              <w:t>manifests, bar codes, and container identification/serial number</w:t>
            </w:r>
          </w:p>
          <w:p w:rsidR="00000000" w:rsidRPr="00CD40E5" w:rsidP="00CD40E5">
            <w:pPr>
              <w:pStyle w:val="ListBullet"/>
            </w:pPr>
            <w:r w:rsidRPr="00CD40E5">
              <w:t>Australian and international codes of practice and regulations relevant to the organisation and monitoring of terminal/wharf operations</w:t>
            </w:r>
          </w:p>
          <w:p w:rsidR="00000000" w:rsidRPr="00CD40E5" w:rsidP="00CD40E5">
            <w:pPr>
              <w:pStyle w:val="ListBullet"/>
            </w:pPr>
            <w:r w:rsidRPr="00CD40E5">
              <w:t>Australian and international r</w:t>
            </w:r>
            <w:r w:rsidRPr="00CD40E5">
              <w:t>egulations and codes of practice for the handling and transport of dangerous goods and hazardous substances</w:t>
            </w:r>
          </w:p>
          <w:p w:rsidR="00000000" w:rsidRPr="00CD40E5" w:rsidP="00CD40E5">
            <w:pPr>
              <w:pStyle w:val="ListBullet"/>
            </w:pPr>
            <w:r w:rsidRPr="00CD40E5">
              <w:t>operations manuals, job specifications and induction documentation</w:t>
            </w:r>
          </w:p>
          <w:p w:rsidR="00000000" w:rsidRPr="00CD40E5" w:rsidP="00CD40E5">
            <w:pPr>
              <w:pStyle w:val="ListBullet"/>
            </w:pPr>
            <w:r w:rsidRPr="00CD40E5">
              <w:t>manufacturers specifications for equipment</w:t>
            </w:r>
          </w:p>
          <w:p w:rsidR="00000000" w:rsidRPr="00CD40E5" w:rsidP="00CD40E5">
            <w:pPr>
              <w:pStyle w:val="ListBullet"/>
            </w:pPr>
            <w:r w:rsidRPr="00CD40E5">
              <w:t>workplace procedures and policies</w:t>
            </w:r>
          </w:p>
          <w:p w:rsidR="00000000" w:rsidRPr="00CD40E5" w:rsidP="00CD40E5">
            <w:pPr>
              <w:pStyle w:val="ListBullet"/>
            </w:pPr>
            <w:r w:rsidRPr="00CD40E5">
              <w:t>supplier and/or client instructions</w:t>
            </w:r>
          </w:p>
          <w:p w:rsidR="00000000" w:rsidRPr="00CD40E5" w:rsidP="00CD40E5">
            <w:pPr>
              <w:pStyle w:val="ListBullet"/>
            </w:pPr>
            <w:r w:rsidRPr="00CD40E5">
              <w:t>dangerous goods declarations and material safety data sheets (where applicable)</w:t>
            </w:r>
          </w:p>
          <w:p w:rsidR="00000000" w:rsidRPr="00CD40E5" w:rsidP="00CD40E5">
            <w:pPr>
              <w:pStyle w:val="ListBullet"/>
            </w:pPr>
            <w:r w:rsidRPr="00CD40E5">
              <w:t>award, enterprise bargaining agreement, other industrial arrangements</w:t>
            </w:r>
          </w:p>
          <w:p w:rsidR="00000000" w:rsidRPr="00CD40E5" w:rsidP="00CD40E5">
            <w:pPr>
              <w:pStyle w:val="ListBullet"/>
            </w:pPr>
            <w:r w:rsidRPr="00CD40E5">
              <w:t>relevant Australian standards and certification requirements</w:t>
            </w:r>
          </w:p>
          <w:p w:rsidR="00000000" w:rsidRPr="00CD40E5" w:rsidP="00CD40E5">
            <w:pPr>
              <w:pStyle w:val="ListBullet"/>
            </w:pPr>
            <w:r w:rsidRPr="00CD40E5">
              <w:t>quality a</w:t>
            </w:r>
            <w:r w:rsidRPr="00CD40E5">
              <w:t>ssurance procedures</w:t>
            </w:r>
          </w:p>
          <w:p w:rsidR="00000000" w:rsidP="00CD40E5">
            <w:pPr>
              <w:pStyle w:val="ListBullet"/>
              <w:rPr>
                <w:lang w:val="en-NZ"/>
              </w:rPr>
            </w:pPr>
            <w:r w:rsidRPr="00CD40E5">
              <w:t>emergency procedures</w:t>
            </w:r>
          </w:p>
        </w:tc>
      </w:tr>
      <w:tr w:rsidTr="008445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D40E5" w:rsidP="00CD40E5">
            <w:pPr>
              <w:pStyle w:val="ListBullet"/>
            </w:pPr>
            <w:r w:rsidRPr="00CD40E5">
              <w:t>relevant codes and regulations for terminal and wharf operations</w:t>
            </w:r>
          </w:p>
          <w:p w:rsidR="00000000" w:rsidRPr="00CD40E5" w:rsidP="00CD40E5">
            <w:pPr>
              <w:pStyle w:val="ListBullet"/>
            </w:pPr>
            <w:r w:rsidRPr="00CD40E5">
              <w:t>Australian and international regulations and codes of practice for the handling and transport of</w:t>
            </w:r>
            <w:r w:rsidRPr="00CD40E5">
              <w:t xml:space="preserve"> dangerous goods and hazardous substances, including:</w:t>
            </w:r>
          </w:p>
          <w:p w:rsidR="00000000" w:rsidRPr="00CD40E5" w:rsidP="00CD40E5">
            <w:pPr>
              <w:pStyle w:val="ListBullet2"/>
            </w:pPr>
            <w:r w:rsidRPr="00CD40E5">
              <w:t>Australian and International Dangerous Goods Codes</w:t>
            </w:r>
          </w:p>
          <w:p w:rsidR="00000000" w:rsidRPr="00CD40E5" w:rsidP="00CD40E5">
            <w:pPr>
              <w:pStyle w:val="ListBullet2"/>
            </w:pPr>
            <w:r w:rsidRPr="00CD40E5">
              <w:t>Australian Marine Orders and the International Maritime Dangerous Goods Code</w:t>
            </w:r>
          </w:p>
          <w:p w:rsidR="00000000" w:rsidRPr="00CD40E5" w:rsidP="00CD40E5">
            <w:pPr>
              <w:pStyle w:val="ListBullet2"/>
            </w:pPr>
            <w:r w:rsidRPr="00CD40E5">
              <w:t>IATA Dangerous Goods by Air regulations</w:t>
            </w:r>
          </w:p>
          <w:p w:rsidR="00000000" w:rsidRPr="00CD40E5" w:rsidP="00CD40E5">
            <w:pPr>
              <w:pStyle w:val="ListBullet2"/>
            </w:pPr>
            <w:r w:rsidRPr="00CD40E5">
              <w:t>Australian and International Explosives Codes</w:t>
            </w:r>
          </w:p>
          <w:p w:rsidR="00000000" w:rsidRPr="00CD40E5" w:rsidP="00CD40E5">
            <w:pPr>
              <w:pStyle w:val="ListBullet"/>
            </w:pPr>
            <w:r w:rsidRPr="00CD40E5">
              <w:t>licence, patent or copyright arrangements</w:t>
            </w:r>
          </w:p>
          <w:p w:rsidR="00000000" w:rsidRPr="00CD40E5" w:rsidP="00CD40E5">
            <w:pPr>
              <w:pStyle w:val="ListBullet"/>
            </w:pPr>
            <w:r w:rsidRPr="00CD40E5">
              <w:t>water and road use and licence arrangements</w:t>
            </w:r>
          </w:p>
          <w:p w:rsidR="00000000" w:rsidRPr="00CD40E5" w:rsidP="00CD40E5">
            <w:pPr>
              <w:pStyle w:val="ListBullet"/>
            </w:pPr>
            <w:r w:rsidRPr="00CD40E5">
              <w:t>export/import/quarantine/bond requirements</w:t>
            </w:r>
          </w:p>
          <w:p w:rsidR="00000000" w:rsidRPr="00CD40E5" w:rsidP="00CD40E5">
            <w:pPr>
              <w:pStyle w:val="ListBullet"/>
            </w:pPr>
            <w:r w:rsidRPr="00CD40E5">
              <w:t>marine orders</w:t>
            </w:r>
          </w:p>
          <w:p w:rsidR="00000000" w:rsidRPr="00CD40E5" w:rsidP="00CD40E5">
            <w:pPr>
              <w:pStyle w:val="ListBullet"/>
            </w:pPr>
            <w:r w:rsidRPr="00CD40E5">
              <w:t>relevant Australian standards and certification requirements</w:t>
            </w:r>
          </w:p>
          <w:p w:rsidR="00000000" w:rsidRPr="00CD40E5" w:rsidP="00CD40E5">
            <w:pPr>
              <w:pStyle w:val="ListBullet"/>
            </w:pPr>
            <w:r w:rsidRPr="00CD40E5">
              <w:t>relev</w:t>
            </w:r>
            <w:r w:rsidRPr="00CD40E5">
              <w:t>ant state/territory OH&amp;S and environmental protection legislation</w:t>
            </w:r>
          </w:p>
          <w:p w:rsidR="00000000" w:rsidRPr="00CD40E5" w:rsidP="00CD40E5">
            <w:pPr>
              <w:pStyle w:val="ListBullet"/>
            </w:pPr>
            <w:r w:rsidRPr="00CD40E5">
              <w:t>workplace relations regulations</w:t>
            </w:r>
          </w:p>
          <w:p w:rsidR="00000000" w:rsidRPr="00CD40E5" w:rsidP="00CD40E5">
            <w:pPr>
              <w:pStyle w:val="ListBullet"/>
            </w:pPr>
            <w:r w:rsidRPr="00CD40E5">
              <w:t>workers compensation regulations</w:t>
            </w:r>
          </w:p>
        </w:tc>
      </w:tr>
    </w:tbl>
    <w:p w:rsidR="0084453A" w:rsidP="00CD40E5">
      <w:pPr>
        <w:pStyle w:val="BodyText"/>
      </w:pPr>
    </w:p>
    <w:p w:rsidR="0084453A" w:rsidP="00CD40E5">
      <w:pPr>
        <w:pStyle w:val="BodyText"/>
      </w:pPr>
    </w:p>
    <w:p w:rsidR="00000000" w:rsidRPr="00CD40E5" w:rsidP="00CD40E5">
      <w:pPr>
        <w:pStyle w:val="Heading1"/>
      </w:pPr>
      <w:bookmarkStart w:id="12" w:name="O_295592"/>
      <w:bookmarkEnd w:id="12"/>
      <w:r w:rsidRPr="00CD40E5">
        <w:t>Unit Sector(s)</w:t>
      </w:r>
    </w:p>
    <w:p w:rsidR="00000000" w:rsidRPr="00CD40E5" w:rsidP="00CD40E5">
      <w:pPr>
        <w:pStyle w:val="BodyText"/>
      </w:pPr>
      <w:r w:rsidRPr="00CD40E5">
        <w:t>Not Applicable</w:t>
      </w:r>
    </w:p>
    <w:p w:rsidR="00000000" w:rsidRPr="00CD40E5" w:rsidP="00CD40E5">
      <w:pPr>
        <w:pStyle w:val="AllowPageBreak"/>
      </w:pPr>
    </w:p>
    <w:p w:rsidR="00000000" w:rsidRPr="00CD40E5" w:rsidP="00CD40E5">
      <w:pPr>
        <w:pStyle w:val="Heading1"/>
      </w:pPr>
      <w:bookmarkStart w:id="13" w:name="O_222669"/>
      <w:bookmarkEnd w:id="13"/>
      <w:r w:rsidRPr="00CD40E5">
        <w:t>Competency Field</w:t>
      </w:r>
    </w:p>
    <w:tbl>
      <w:tblPr>
        <w:tblW w:w="9640" w:type="dxa"/>
        <w:tblLayout w:type="fixed"/>
        <w:tblCellMar>
          <w:left w:w="62" w:type="dxa"/>
          <w:right w:w="62" w:type="dxa"/>
        </w:tblCellMar>
        <w:tblLook w:val="0000"/>
      </w:tblPr>
      <w:tblGrid>
        <w:gridCol w:w="2978"/>
        <w:gridCol w:w="6662"/>
      </w:tblGrid>
      <w:tr w:rsidTr="008445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40E5">
            <w:pPr>
              <w:pStyle w:val="BodyText"/>
              <w:rPr>
                <w:lang w:val="en-NZ"/>
              </w:rPr>
            </w:pPr>
            <w:r w:rsidRPr="00CD40E5">
              <w:rPr>
                <w:rStyle w:val="SpecialBold"/>
              </w:rPr>
              <w:t>Competency Field</w:t>
            </w:r>
            <w:r w:rsidRPr="00CD40E5">
              <w:t xml:space="preserve"> </w:t>
            </w:r>
          </w:p>
        </w:tc>
        <w:tc>
          <w:tcPr>
            <w:tcW w:w="6662" w:type="dxa"/>
            <w:tcBorders>
              <w:top w:val="nil"/>
              <w:left w:val="nil"/>
              <w:bottom w:val="nil"/>
              <w:right w:val="nil"/>
            </w:tcBorders>
            <w:tcMar>
              <w:top w:w="0" w:type="dxa"/>
              <w:left w:w="62" w:type="dxa"/>
              <w:bottom w:w="0" w:type="dxa"/>
              <w:right w:w="62" w:type="dxa"/>
            </w:tcMar>
          </w:tcPr>
          <w:p w:rsidR="00000000" w:rsidRPr="00CD40E5" w:rsidP="00CD40E5">
            <w:pPr>
              <w:pStyle w:val="BodyText"/>
            </w:pPr>
            <w:r w:rsidRPr="00CD40E5">
              <w:t xml:space="preserve">A </w:t>
            </w:r>
            <w:r w:rsidRPr="00CD40E5">
              <w:t>- Handling Cargo/Stock</w:t>
            </w:r>
          </w:p>
        </w:tc>
      </w:tr>
    </w:tbl>
    <w:p w:rsidR="0084453A" w:rsidP="00CD40E5">
      <w:pPr>
        <w:pStyle w:val="BodyText"/>
      </w:pPr>
    </w:p>
    <w:p w:rsidR="0084453A" w:rsidP="00CD40E5">
      <w:pPr>
        <w:pStyle w:val="BodyText"/>
      </w:pPr>
    </w:p>
    <w:p w:rsidR="00000000" w:rsidRPr="00CD40E5" w:rsidP="00CD40E5"/>
    <w:sectPr w:rsidSect="00CD4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53A" w:rsidP="00844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3A" w:rsidP="00CD4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453A" w:rsidP="00CD4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4453A" w:rsidP="00CD4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53A" w:rsidP="008445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3A" w:rsidP="00CD40E5">
    <w:pPr>
      <w:pStyle w:val="Header"/>
      <w:framePr w:wrap="around"/>
    </w:pPr>
    <w:r>
      <w:fldChar w:fldCharType="begin"/>
    </w:r>
    <w:r>
      <w:instrText xml:space="preserve"> TITLE   \* MERGEFORMAT </w:instrText>
    </w:r>
    <w:r>
      <w:fldChar w:fldCharType="separate"/>
    </w:r>
    <w:r>
      <w:t>TLIA4006A Organise and monitor terminal/wharf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53A" w:rsidP="00CD40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0B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20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A5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0E5"/>
    <w:pPr>
      <w:spacing w:before="360" w:after="60"/>
      <w:outlineLvl w:val="0"/>
    </w:pPr>
    <w:rPr>
      <w:sz w:val="32"/>
    </w:rPr>
  </w:style>
  <w:style w:type="paragraph" w:styleId="Heading2">
    <w:name w:val="heading 2"/>
    <w:basedOn w:val="HeadingBase"/>
    <w:next w:val="BodyText"/>
    <w:link w:val="Heading2Char"/>
    <w:qFormat/>
    <w:rsid w:val="00CD40E5"/>
    <w:pPr>
      <w:keepLines/>
      <w:spacing w:before="240" w:after="120"/>
      <w:outlineLvl w:val="1"/>
    </w:pPr>
    <w:rPr>
      <w:sz w:val="28"/>
      <w:szCs w:val="40"/>
    </w:rPr>
  </w:style>
  <w:style w:type="paragraph" w:styleId="Heading3">
    <w:name w:val="heading 3"/>
    <w:basedOn w:val="HeadingBase"/>
    <w:next w:val="BodyText"/>
    <w:link w:val="Heading3Char"/>
    <w:qFormat/>
    <w:rsid w:val="00CD40E5"/>
    <w:pPr>
      <w:spacing w:before="180" w:after="120"/>
      <w:outlineLvl w:val="2"/>
    </w:pPr>
    <w:rPr>
      <w:spacing w:val="-10"/>
      <w:kern w:val="32"/>
    </w:rPr>
  </w:style>
  <w:style w:type="paragraph" w:styleId="Heading4">
    <w:name w:val="heading 4"/>
    <w:basedOn w:val="HeadingBase"/>
    <w:next w:val="BodyText"/>
    <w:link w:val="Heading4Char"/>
    <w:qFormat/>
    <w:rsid w:val="00CD40E5"/>
    <w:pPr>
      <w:spacing w:before="160" w:after="120"/>
      <w:outlineLvl w:val="3"/>
    </w:pPr>
    <w:rPr>
      <w:sz w:val="22"/>
    </w:rPr>
  </w:style>
  <w:style w:type="paragraph" w:styleId="Heading5">
    <w:name w:val="heading 5"/>
    <w:basedOn w:val="HeadingBase"/>
    <w:next w:val="Normal"/>
    <w:link w:val="Heading5Char"/>
    <w:qFormat/>
    <w:rsid w:val="00CD40E5"/>
    <w:pPr>
      <w:spacing w:before="80"/>
      <w:outlineLvl w:val="4"/>
    </w:pPr>
    <w:rPr>
      <w:color w:val="918585"/>
      <w:sz w:val="20"/>
    </w:rPr>
  </w:style>
  <w:style w:type="paragraph" w:styleId="Heading6">
    <w:name w:val="heading 6"/>
    <w:basedOn w:val="HeadingBase"/>
    <w:next w:val="Normal"/>
    <w:link w:val="Heading6Char"/>
    <w:qFormat/>
    <w:rsid w:val="00CD40E5"/>
    <w:pPr>
      <w:spacing w:before="60"/>
      <w:outlineLvl w:val="5"/>
    </w:pPr>
    <w:rPr>
      <w:color w:val="918585"/>
      <w:sz w:val="20"/>
    </w:rPr>
  </w:style>
  <w:style w:type="paragraph" w:styleId="Heading7">
    <w:name w:val="heading 7"/>
    <w:basedOn w:val="Normal"/>
    <w:next w:val="Normal"/>
    <w:link w:val="Heading7Char"/>
    <w:qFormat/>
    <w:rsid w:val="00CD40E5"/>
    <w:pPr>
      <w:ind w:left="720"/>
      <w:outlineLvl w:val="6"/>
    </w:pPr>
    <w:rPr>
      <w:i/>
    </w:rPr>
  </w:style>
  <w:style w:type="paragraph" w:styleId="Heading8">
    <w:name w:val="heading 8"/>
    <w:basedOn w:val="Normal"/>
    <w:next w:val="Normal"/>
    <w:link w:val="Heading8Char"/>
    <w:qFormat/>
    <w:rsid w:val="00CD40E5"/>
    <w:pPr>
      <w:ind w:left="720"/>
      <w:outlineLvl w:val="7"/>
    </w:pPr>
    <w:rPr>
      <w:i/>
    </w:rPr>
  </w:style>
  <w:style w:type="paragraph" w:styleId="Heading9">
    <w:name w:val="heading 9"/>
    <w:basedOn w:val="Normal"/>
    <w:next w:val="Normal"/>
    <w:link w:val="Heading9Char"/>
    <w:qFormat/>
    <w:rsid w:val="00CD40E5"/>
    <w:pPr>
      <w:ind w:left="720"/>
      <w:outlineLvl w:val="8"/>
    </w:pPr>
    <w:rPr>
      <w:i/>
    </w:rPr>
  </w:style>
  <w:style w:type="character" w:default="1" w:styleId="DefaultParagraphFont">
    <w:name w:val="Default Paragraph Font"/>
    <w:uiPriority w:val="1"/>
    <w:unhideWhenUsed/>
    <w:rsid w:val="00CD4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0E5"/>
  </w:style>
  <w:style w:type="character" w:customStyle="1" w:styleId="Heading1Char">
    <w:name w:val="Heading 1 Char"/>
    <w:link w:val="Heading1"/>
    <w:rsid w:val="00CD40E5"/>
    <w:rPr>
      <w:rFonts w:ascii="Times New Roman" w:eastAsia="Times New Roman" w:hAnsi="Times New Roman" w:cs="Times New Roman"/>
      <w:b/>
      <w:sz w:val="32"/>
      <w:szCs w:val="20"/>
      <w:lang w:eastAsia="en-US"/>
    </w:rPr>
  </w:style>
  <w:style w:type="paragraph" w:styleId="BodyText">
    <w:name w:val="Body Text"/>
    <w:basedOn w:val="Normal"/>
    <w:link w:val="BodyTextChar"/>
    <w:rsid w:val="00CD40E5"/>
    <w:pPr>
      <w:spacing w:before="120" w:after="120"/>
      <w:contextualSpacing/>
    </w:pPr>
    <w:rPr>
      <w:rFonts w:ascii="Times New Roman" w:hAnsi="Times New Roman"/>
      <w:sz w:val="24"/>
      <w:szCs w:val="22"/>
    </w:rPr>
  </w:style>
  <w:style w:type="character" w:customStyle="1" w:styleId="BodyTextChar">
    <w:name w:val="Body Text Char"/>
    <w:link w:val="BodyText"/>
    <w:rsid w:val="00CD40E5"/>
    <w:rPr>
      <w:rFonts w:ascii="Times New Roman" w:eastAsia="Times New Roman" w:hAnsi="Times New Roman" w:cs="Times New Roman"/>
      <w:sz w:val="24"/>
      <w:lang w:val="en-US" w:eastAsia="en-US"/>
    </w:rPr>
  </w:style>
  <w:style w:type="paragraph" w:styleId="Footer">
    <w:name w:val="footer"/>
    <w:basedOn w:val="Normal"/>
    <w:link w:val="FooterChar"/>
    <w:rsid w:val="00CD4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40E5"/>
    <w:rPr>
      <w:rFonts w:ascii="Times New Roman" w:eastAsia="Times New Roman" w:hAnsi="Times New Roman" w:cs="Times New Roman"/>
      <w:sz w:val="16"/>
      <w:lang w:val="en-US" w:eastAsia="en-US"/>
    </w:rPr>
  </w:style>
  <w:style w:type="paragraph" w:styleId="List">
    <w:name w:val="List"/>
    <w:basedOn w:val="BodyText"/>
    <w:next w:val="BodyText"/>
    <w:rsid w:val="00CD40E5"/>
    <w:pPr>
      <w:tabs>
        <w:tab w:val="left" w:pos="340"/>
      </w:tabs>
      <w:spacing w:before="60" w:after="60"/>
      <w:ind w:left="340" w:hanging="340"/>
    </w:pPr>
  </w:style>
  <w:style w:type="paragraph" w:styleId="ListBullet">
    <w:name w:val="List Bullet"/>
    <w:basedOn w:val="List"/>
    <w:rsid w:val="00CD40E5"/>
    <w:pPr>
      <w:numPr>
        <w:numId w:val="13"/>
      </w:numPr>
      <w:tabs>
        <w:tab w:val="clear" w:pos="340"/>
      </w:tabs>
      <w:spacing w:before="40" w:after="40"/>
    </w:pPr>
  </w:style>
  <w:style w:type="character" w:customStyle="1" w:styleId="SpecialBold">
    <w:name w:val="Special Bold"/>
    <w:rsid w:val="00CD40E5"/>
    <w:rPr>
      <w:b/>
      <w:spacing w:val="0"/>
    </w:rPr>
  </w:style>
  <w:style w:type="paragraph" w:styleId="ListBullet2">
    <w:name w:val="List Bullet 2"/>
    <w:basedOn w:val="List2"/>
    <w:rsid w:val="00CD40E5"/>
    <w:pPr>
      <w:numPr>
        <w:numId w:val="14"/>
      </w:numPr>
      <w:tabs>
        <w:tab w:val="clear" w:pos="680"/>
      </w:tabs>
    </w:pPr>
  </w:style>
  <w:style w:type="paragraph" w:styleId="Header">
    <w:name w:val="header"/>
    <w:basedOn w:val="Normal"/>
    <w:link w:val="HeaderChar"/>
    <w:rsid w:val="00CD4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40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0E5"/>
    <w:pPr>
      <w:spacing w:before="240" w:after="120"/>
      <w:outlineLvl w:val="0"/>
    </w:pPr>
    <w:rPr>
      <w:rFonts w:ascii="Times New Roman" w:hAnsi="Times New Roman"/>
      <w:b/>
      <w:sz w:val="28"/>
    </w:rPr>
  </w:style>
  <w:style w:type="paragraph" w:customStyle="1" w:styleId="AllowPageBreak">
    <w:name w:val="AllowPageBreak"/>
    <w:rsid w:val="00CD4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D40E5"/>
    <w:rPr>
      <w:rFonts w:ascii="Times New Roman" w:eastAsia="Times New Roman" w:hAnsi="Times New Roman" w:cs="Times New Roman"/>
      <w:b/>
      <w:sz w:val="28"/>
      <w:szCs w:val="40"/>
      <w:lang w:eastAsia="en-US"/>
    </w:rPr>
  </w:style>
  <w:style w:type="character" w:customStyle="1" w:styleId="Heading3Char">
    <w:name w:val="Heading 3 Char"/>
    <w:link w:val="Heading3"/>
    <w:rsid w:val="00CD40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40E5"/>
    <w:rPr>
      <w:rFonts w:ascii="Times New Roman" w:eastAsia="Times New Roman" w:hAnsi="Times New Roman" w:cs="Times New Roman"/>
      <w:b/>
      <w:szCs w:val="20"/>
      <w:lang w:eastAsia="en-US"/>
    </w:rPr>
  </w:style>
  <w:style w:type="character" w:customStyle="1" w:styleId="Heading5Char">
    <w:name w:val="Heading 5 Char"/>
    <w:link w:val="Heading5"/>
    <w:rsid w:val="00CD40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4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0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0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0E5"/>
    <w:rPr>
      <w:rFonts w:ascii="Courier New" w:eastAsia="Times New Roman" w:hAnsi="Courier New" w:cs="Times New Roman"/>
      <w:i/>
      <w:szCs w:val="20"/>
      <w:lang w:val="en-US" w:eastAsia="en-US"/>
    </w:rPr>
  </w:style>
  <w:style w:type="paragraph" w:customStyle="1" w:styleId="HeadingBase">
    <w:name w:val="Heading Base"/>
    <w:rsid w:val="00CD4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0E5"/>
    <w:pPr>
      <w:tabs>
        <w:tab w:val="right" w:leader="dot" w:pos="9072"/>
      </w:tabs>
      <w:ind w:left="567"/>
    </w:pPr>
    <w:rPr>
      <w:szCs w:val="22"/>
    </w:rPr>
  </w:style>
  <w:style w:type="paragraph" w:customStyle="1" w:styleId="TOCBase">
    <w:name w:val="TOC Base"/>
    <w:rsid w:val="00CD4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0E5"/>
    <w:pPr>
      <w:tabs>
        <w:tab w:val="right" w:leader="dot" w:pos="9072"/>
      </w:tabs>
      <w:spacing w:before="40" w:after="40"/>
      <w:ind w:left="284"/>
    </w:pPr>
    <w:rPr>
      <w:rFonts w:ascii="Times New Roman" w:hAnsi="Times New Roman"/>
    </w:rPr>
  </w:style>
  <w:style w:type="paragraph" w:styleId="TOC1">
    <w:name w:val="toc 1"/>
    <w:basedOn w:val="TOCBase"/>
    <w:next w:val="Normal"/>
    <w:rsid w:val="00CD4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0E5"/>
    <w:pPr>
      <w:spacing w:before="5040"/>
      <w:jc w:val="center"/>
    </w:pPr>
    <w:rPr>
      <w:sz w:val="48"/>
      <w:szCs w:val="72"/>
      <w:lang w:val="en-US"/>
    </w:rPr>
  </w:style>
  <w:style w:type="character" w:customStyle="1" w:styleId="TitleChar">
    <w:name w:val="Title Char"/>
    <w:link w:val="Title"/>
    <w:rsid w:val="00CD4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0E5"/>
    <w:pPr>
      <w:tabs>
        <w:tab w:val="left" w:pos="3600"/>
        <w:tab w:val="left" w:pos="3958"/>
      </w:tabs>
    </w:pPr>
  </w:style>
  <w:style w:type="paragraph" w:customStyle="1" w:styleId="Note">
    <w:name w:val="Note"/>
    <w:basedOn w:val="BodyText"/>
    <w:rsid w:val="00CD4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0E5"/>
    <w:pPr>
      <w:framePr w:wrap="auto" w:hAnchor="text" w:y="6049"/>
    </w:pPr>
    <w:rPr>
      <w:color w:val="000000"/>
      <w:sz w:val="40"/>
    </w:rPr>
  </w:style>
  <w:style w:type="paragraph" w:customStyle="1" w:styleId="TOCTitle">
    <w:name w:val="TOCTitle"/>
    <w:basedOn w:val="Heading1"/>
    <w:rsid w:val="00CD40E5"/>
    <w:pPr>
      <w:spacing w:after="240"/>
      <w:jc w:val="center"/>
      <w:outlineLvl w:val="9"/>
    </w:pPr>
    <w:rPr>
      <w:caps/>
    </w:rPr>
  </w:style>
  <w:style w:type="paragraph" w:customStyle="1" w:styleId="Version">
    <w:name w:val="Version"/>
    <w:rsid w:val="00CD4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0E5"/>
    <w:pPr>
      <w:keepNext w:val="0"/>
      <w:tabs>
        <w:tab w:val="right" w:pos="4176"/>
      </w:tabs>
      <w:ind w:left="198" w:hanging="198"/>
    </w:pPr>
    <w:rPr>
      <w:rFonts w:ascii="Garamond" w:hAnsi="Garamond"/>
    </w:rPr>
  </w:style>
  <w:style w:type="paragraph" w:styleId="IndexHeading">
    <w:name w:val="index heading"/>
    <w:basedOn w:val="Normal"/>
    <w:next w:val="Index1"/>
    <w:semiHidden/>
    <w:rsid w:val="00CD40E5"/>
    <w:pPr>
      <w:spacing w:before="120" w:after="120"/>
    </w:pPr>
    <w:rPr>
      <w:rFonts w:ascii="Arial" w:hAnsi="Arial"/>
      <w:b/>
      <w:color w:val="918585"/>
      <w:sz w:val="24"/>
    </w:rPr>
  </w:style>
  <w:style w:type="paragraph" w:customStyle="1" w:styleId="Chapter">
    <w:name w:val="Chapter"/>
    <w:basedOn w:val="Normal"/>
    <w:rsid w:val="00CD40E5"/>
    <w:pPr>
      <w:spacing w:before="240"/>
    </w:pPr>
    <w:rPr>
      <w:rFonts w:ascii="Times New Roman" w:hAnsi="Times New Roman"/>
      <w:smallCaps/>
      <w:spacing w:val="80"/>
      <w:sz w:val="28"/>
    </w:rPr>
  </w:style>
  <w:style w:type="paragraph" w:customStyle="1" w:styleId="InChapter">
    <w:name w:val="InChapter"/>
    <w:basedOn w:val="Heading3"/>
    <w:rsid w:val="00CD40E5"/>
    <w:pPr>
      <w:spacing w:after="240"/>
      <w:outlineLvl w:val="9"/>
    </w:pPr>
    <w:rPr>
      <w:noProof/>
    </w:rPr>
  </w:style>
  <w:style w:type="paragraph" w:styleId="Index2">
    <w:name w:val="index 2"/>
    <w:basedOn w:val="Normal"/>
    <w:next w:val="Normal"/>
    <w:semiHidden/>
    <w:rsid w:val="00CD40E5"/>
    <w:pPr>
      <w:tabs>
        <w:tab w:val="right" w:pos="4176"/>
      </w:tabs>
      <w:ind w:left="568" w:hanging="284"/>
    </w:pPr>
    <w:rPr>
      <w:rFonts w:ascii="Garamond" w:hAnsi="Garamond"/>
    </w:rPr>
  </w:style>
  <w:style w:type="paragraph" w:customStyle="1" w:styleId="Byline">
    <w:name w:val="Byline"/>
    <w:rsid w:val="00CD4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0E5"/>
    <w:pPr>
      <w:tabs>
        <w:tab w:val="clear" w:pos="3600"/>
        <w:tab w:val="clear" w:pos="3958"/>
      </w:tabs>
      <w:jc w:val="right"/>
    </w:pPr>
  </w:style>
  <w:style w:type="character" w:styleId="Emphasis">
    <w:name w:val="Emphasis"/>
    <w:qFormat/>
    <w:rsid w:val="00CD40E5"/>
    <w:rPr>
      <w:i/>
    </w:rPr>
  </w:style>
  <w:style w:type="paragraph" w:styleId="Caption">
    <w:name w:val="caption"/>
    <w:basedOn w:val="BodyText"/>
    <w:next w:val="Normal"/>
    <w:qFormat/>
    <w:rsid w:val="00CD40E5"/>
    <w:pPr>
      <w:framePr w:w="2268" w:hSpace="181" w:vSpace="181" w:wrap="around" w:vAnchor="text" w:hAnchor="page" w:x="1135" w:y="285" w:anchorLock="1"/>
    </w:pPr>
    <w:rPr>
      <w:i/>
    </w:rPr>
  </w:style>
  <w:style w:type="paragraph" w:customStyle="1" w:styleId="MiniTOCTitle">
    <w:name w:val="MiniTOCTitle"/>
    <w:basedOn w:val="Heading4"/>
    <w:rsid w:val="00CD40E5"/>
    <w:pPr>
      <w:spacing w:before="240"/>
      <w:outlineLvl w:val="9"/>
    </w:pPr>
    <w:rPr>
      <w:noProof/>
      <w:sz w:val="24"/>
    </w:rPr>
  </w:style>
  <w:style w:type="paragraph" w:customStyle="1" w:styleId="MiniTOCItem">
    <w:name w:val="MiniTOCItem"/>
    <w:basedOn w:val="ListBullet"/>
    <w:rsid w:val="00CD40E5"/>
    <w:pPr>
      <w:numPr>
        <w:numId w:val="0"/>
      </w:numPr>
      <w:tabs>
        <w:tab w:val="right" w:leader="dot" w:pos="6521"/>
      </w:tabs>
      <w:spacing w:before="0" w:after="0"/>
    </w:pPr>
  </w:style>
  <w:style w:type="paragraph" w:customStyle="1" w:styleId="TOFTitle">
    <w:name w:val="TOFTitle"/>
    <w:basedOn w:val="TOCTitle"/>
    <w:rsid w:val="00CD40E5"/>
  </w:style>
  <w:style w:type="paragraph" w:styleId="TableofFigures">
    <w:name w:val="table of figures"/>
    <w:basedOn w:val="Normal"/>
    <w:next w:val="Normal"/>
    <w:semiHidden/>
    <w:rsid w:val="00CD40E5"/>
    <w:pPr>
      <w:tabs>
        <w:tab w:val="right" w:leader="dot" w:pos="9072"/>
      </w:tabs>
      <w:ind w:left="970" w:hanging="403"/>
    </w:pPr>
    <w:rPr>
      <w:rFonts w:ascii="Times New Roman" w:hAnsi="Times New Roman"/>
      <w:b/>
    </w:rPr>
  </w:style>
  <w:style w:type="paragraph" w:styleId="ListNumber">
    <w:name w:val="List Number"/>
    <w:basedOn w:val="List"/>
    <w:rsid w:val="00CD40E5"/>
    <w:pPr>
      <w:numPr>
        <w:numId w:val="11"/>
      </w:numPr>
    </w:pPr>
  </w:style>
  <w:style w:type="character" w:customStyle="1" w:styleId="WingdingSymbols">
    <w:name w:val="Wingding Symbols"/>
    <w:rsid w:val="00CD40E5"/>
    <w:rPr>
      <w:rFonts w:ascii="Wingdings" w:hAnsi="Wingdings"/>
    </w:rPr>
  </w:style>
  <w:style w:type="paragraph" w:customStyle="1" w:styleId="TableHeading">
    <w:name w:val="Table Heading"/>
    <w:basedOn w:val="HeadingBase"/>
    <w:rsid w:val="00CD40E5"/>
    <w:pPr>
      <w:keepLines/>
      <w:pBdr>
        <w:bottom w:val="single" w:sz="6" w:space="1" w:color="918585"/>
      </w:pBdr>
      <w:spacing w:before="240"/>
    </w:pPr>
  </w:style>
  <w:style w:type="character" w:customStyle="1" w:styleId="HotSpot">
    <w:name w:val="HotSpot"/>
    <w:rsid w:val="00CD40E5"/>
    <w:rPr>
      <w:color w:val="0033CC"/>
      <w:u w:val="none"/>
    </w:rPr>
  </w:style>
  <w:style w:type="paragraph" w:customStyle="1" w:styleId="BodyTextRight">
    <w:name w:val="Body Text Right"/>
    <w:basedOn w:val="BodyText"/>
    <w:rsid w:val="00CD40E5"/>
    <w:pPr>
      <w:spacing w:before="0" w:after="0"/>
      <w:jc w:val="right"/>
    </w:pPr>
  </w:style>
  <w:style w:type="paragraph" w:styleId="Index3">
    <w:name w:val="index 3"/>
    <w:basedOn w:val="ListNumber2"/>
    <w:next w:val="Normal"/>
    <w:semiHidden/>
    <w:rsid w:val="00CD40E5"/>
    <w:pPr>
      <w:numPr>
        <w:numId w:val="0"/>
      </w:numPr>
      <w:tabs>
        <w:tab w:val="right" w:leader="dot" w:pos="4176"/>
      </w:tabs>
    </w:pPr>
  </w:style>
  <w:style w:type="paragraph" w:styleId="ListNumber2">
    <w:name w:val="List Number 2"/>
    <w:basedOn w:val="List2"/>
    <w:rsid w:val="00CD40E5"/>
    <w:pPr>
      <w:numPr>
        <w:numId w:val="10"/>
      </w:numPr>
      <w:tabs>
        <w:tab w:val="clear" w:pos="1060"/>
      </w:tabs>
    </w:pPr>
  </w:style>
  <w:style w:type="paragraph" w:customStyle="1" w:styleId="MarginNote">
    <w:name w:val="Margin Note"/>
    <w:basedOn w:val="BodyText"/>
    <w:rsid w:val="00CD4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40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0E5"/>
    <w:rPr>
      <w:sz w:val="32"/>
    </w:rPr>
  </w:style>
  <w:style w:type="paragraph" w:customStyle="1" w:styleId="HeadingProcedure">
    <w:name w:val="Heading Procedure"/>
    <w:basedOn w:val="HeadingBase"/>
    <w:next w:val="Normal"/>
    <w:rsid w:val="00CD40E5"/>
    <w:pPr>
      <w:tabs>
        <w:tab w:val="left" w:pos="0"/>
      </w:tabs>
      <w:spacing w:before="120" w:after="60"/>
    </w:pPr>
    <w:rPr>
      <w:i/>
      <w:color w:val="918585"/>
      <w:sz w:val="22"/>
    </w:rPr>
  </w:style>
  <w:style w:type="paragraph" w:customStyle="1" w:styleId="TableBodyText">
    <w:name w:val="Table Body Text"/>
    <w:basedOn w:val="BodyText"/>
    <w:rsid w:val="00CD40E5"/>
    <w:pPr>
      <w:spacing w:before="60" w:after="60"/>
    </w:pPr>
  </w:style>
  <w:style w:type="paragraph" w:styleId="ListContinue">
    <w:name w:val="List Continue"/>
    <w:basedOn w:val="List"/>
    <w:rsid w:val="00CD40E5"/>
    <w:pPr>
      <w:ind w:firstLine="0"/>
    </w:pPr>
  </w:style>
  <w:style w:type="paragraph" w:customStyle="1" w:styleId="ListNote">
    <w:name w:val="List Note"/>
    <w:basedOn w:val="List"/>
    <w:rsid w:val="00CD40E5"/>
    <w:pPr>
      <w:pBdr>
        <w:top w:val="single" w:sz="6" w:space="2" w:color="918585"/>
        <w:bottom w:val="single" w:sz="6" w:space="2" w:color="918585"/>
      </w:pBdr>
      <w:tabs>
        <w:tab w:val="left" w:pos="1021"/>
      </w:tabs>
      <w:ind w:firstLine="0"/>
    </w:pPr>
  </w:style>
  <w:style w:type="paragraph" w:customStyle="1" w:styleId="Warning">
    <w:name w:val="Warning"/>
    <w:basedOn w:val="BodyText"/>
    <w:rsid w:val="00CD40E5"/>
    <w:pPr>
      <w:shd w:val="clear" w:color="auto" w:fill="D9D9D9"/>
      <w:tabs>
        <w:tab w:val="left" w:pos="992"/>
      </w:tabs>
      <w:ind w:left="119" w:right="119"/>
    </w:pPr>
    <w:rPr>
      <w:sz w:val="20"/>
    </w:rPr>
  </w:style>
  <w:style w:type="paragraph" w:customStyle="1" w:styleId="MarginIcons">
    <w:name w:val="Margin Icons"/>
    <w:basedOn w:val="BodyText"/>
    <w:rsid w:val="00CD40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40E5"/>
    <w:rPr>
      <w:rFonts w:ascii="Courier New" w:hAnsi="Courier New"/>
    </w:rPr>
  </w:style>
  <w:style w:type="paragraph" w:customStyle="1" w:styleId="NoteBullet">
    <w:name w:val="Note Bullet"/>
    <w:basedOn w:val="Note"/>
    <w:rsid w:val="00CD40E5"/>
    <w:pPr>
      <w:tabs>
        <w:tab w:val="clear" w:pos="680"/>
      </w:tabs>
      <w:spacing w:before="60" w:after="60"/>
    </w:pPr>
  </w:style>
  <w:style w:type="paragraph" w:customStyle="1" w:styleId="SubHeading2">
    <w:name w:val="SubHeading2"/>
    <w:basedOn w:val="HeadingBase"/>
    <w:rsid w:val="00CD40E5"/>
    <w:pPr>
      <w:spacing w:before="240" w:after="60"/>
    </w:pPr>
    <w:rPr>
      <w:sz w:val="20"/>
    </w:rPr>
  </w:style>
  <w:style w:type="paragraph" w:customStyle="1" w:styleId="SubHeading1">
    <w:name w:val="SubHeading1"/>
    <w:basedOn w:val="HeadingBase"/>
    <w:rsid w:val="00CD40E5"/>
    <w:pPr>
      <w:spacing w:before="240" w:after="60"/>
    </w:pPr>
    <w:rPr>
      <w:color w:val="918585"/>
      <w:sz w:val="22"/>
    </w:rPr>
  </w:style>
  <w:style w:type="paragraph" w:customStyle="1" w:styleId="SideHeading">
    <w:name w:val="Side Heading"/>
    <w:basedOn w:val="HeadingBase"/>
    <w:rsid w:val="00CD4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0E5"/>
    <w:pPr>
      <w:numPr>
        <w:numId w:val="12"/>
      </w:numPr>
    </w:pPr>
  </w:style>
  <w:style w:type="paragraph" w:styleId="PlainText">
    <w:name w:val="Plain Text"/>
    <w:basedOn w:val="Normal"/>
    <w:link w:val="PlainTextChar"/>
    <w:rsid w:val="00CD40E5"/>
    <w:rPr>
      <w:sz w:val="20"/>
    </w:rPr>
  </w:style>
  <w:style w:type="character" w:customStyle="1" w:styleId="PlainTextChar">
    <w:name w:val="Plain Text Char"/>
    <w:basedOn w:val="DefaultParagraphFont"/>
    <w:link w:val="PlainText"/>
    <w:rsid w:val="00CD40E5"/>
    <w:rPr>
      <w:rFonts w:ascii="Courier New" w:eastAsia="Times New Roman" w:hAnsi="Courier New" w:cs="Times New Roman"/>
      <w:sz w:val="20"/>
      <w:szCs w:val="20"/>
      <w:lang w:val="en-US" w:eastAsia="en-US"/>
    </w:rPr>
  </w:style>
  <w:style w:type="character" w:customStyle="1" w:styleId="MenuOption">
    <w:name w:val="Menu Option"/>
    <w:rsid w:val="00CD40E5"/>
    <w:rPr>
      <w:b/>
      <w:smallCaps/>
    </w:rPr>
  </w:style>
  <w:style w:type="paragraph" w:customStyle="1" w:styleId="TableListNumber">
    <w:name w:val="Table List Number"/>
    <w:basedOn w:val="ListNumber"/>
    <w:rsid w:val="00CD40E5"/>
    <w:pPr>
      <w:numPr>
        <w:numId w:val="0"/>
      </w:numPr>
    </w:pPr>
  </w:style>
  <w:style w:type="paragraph" w:styleId="TOC4">
    <w:name w:val="toc 4"/>
    <w:basedOn w:val="TOCBase"/>
    <w:next w:val="Normal"/>
    <w:semiHidden/>
    <w:rsid w:val="00CD40E5"/>
    <w:pPr>
      <w:tabs>
        <w:tab w:val="right" w:leader="dot" w:pos="9071"/>
      </w:tabs>
      <w:ind w:left="1701"/>
    </w:pPr>
  </w:style>
  <w:style w:type="paragraph" w:customStyle="1" w:styleId="ListAlpha">
    <w:name w:val="List Alpha"/>
    <w:basedOn w:val="List"/>
    <w:rsid w:val="00CD40E5"/>
    <w:pPr>
      <w:numPr>
        <w:numId w:val="9"/>
      </w:numPr>
    </w:pPr>
  </w:style>
  <w:style w:type="paragraph" w:customStyle="1" w:styleId="ListAlpha2">
    <w:name w:val="List Alpha 2"/>
    <w:basedOn w:val="List2"/>
    <w:rsid w:val="00CD40E5"/>
    <w:pPr>
      <w:numPr>
        <w:numId w:val="8"/>
      </w:numPr>
    </w:pPr>
  </w:style>
  <w:style w:type="paragraph" w:styleId="List2">
    <w:name w:val="List 2"/>
    <w:basedOn w:val="BodyText"/>
    <w:rsid w:val="00CD40E5"/>
    <w:pPr>
      <w:tabs>
        <w:tab w:val="left" w:pos="680"/>
      </w:tabs>
      <w:spacing w:before="60" w:after="60"/>
      <w:ind w:left="680" w:hanging="340"/>
    </w:pPr>
  </w:style>
  <w:style w:type="paragraph" w:styleId="List3">
    <w:name w:val="List 3"/>
    <w:basedOn w:val="BodyText"/>
    <w:rsid w:val="00CD40E5"/>
    <w:pPr>
      <w:tabs>
        <w:tab w:val="left" w:pos="1021"/>
      </w:tabs>
      <w:spacing w:before="60" w:after="60"/>
      <w:ind w:left="1020" w:hanging="340"/>
    </w:pPr>
  </w:style>
  <w:style w:type="paragraph" w:styleId="List4">
    <w:name w:val="List 4"/>
    <w:basedOn w:val="BodyText"/>
    <w:rsid w:val="00CD40E5"/>
    <w:pPr>
      <w:tabs>
        <w:tab w:val="left" w:pos="1361"/>
      </w:tabs>
      <w:spacing w:before="60" w:after="60"/>
      <w:ind w:left="1361" w:hanging="340"/>
    </w:pPr>
  </w:style>
  <w:style w:type="paragraph" w:styleId="List5">
    <w:name w:val="List 5"/>
    <w:basedOn w:val="BodyText"/>
    <w:rsid w:val="00CD40E5"/>
    <w:pPr>
      <w:tabs>
        <w:tab w:val="left" w:pos="1701"/>
      </w:tabs>
      <w:spacing w:before="60" w:after="60"/>
      <w:ind w:left="1701" w:hanging="340"/>
    </w:pPr>
  </w:style>
  <w:style w:type="paragraph" w:styleId="ListBullet3">
    <w:name w:val="List Bullet 3"/>
    <w:basedOn w:val="List3"/>
    <w:rsid w:val="00CD40E5"/>
    <w:pPr>
      <w:numPr>
        <w:numId w:val="15"/>
      </w:numPr>
      <w:tabs>
        <w:tab w:val="clear" w:pos="1021"/>
      </w:tabs>
      <w:ind w:left="1037" w:hanging="357"/>
    </w:pPr>
  </w:style>
  <w:style w:type="paragraph" w:styleId="ListBullet4">
    <w:name w:val="List Bullet 4"/>
    <w:basedOn w:val="List4"/>
    <w:rsid w:val="00CD40E5"/>
    <w:pPr>
      <w:numPr>
        <w:numId w:val="3"/>
      </w:numPr>
    </w:pPr>
  </w:style>
  <w:style w:type="paragraph" w:styleId="ListBullet5">
    <w:name w:val="List Bullet 5"/>
    <w:basedOn w:val="List5"/>
    <w:rsid w:val="00CD40E5"/>
    <w:pPr>
      <w:numPr>
        <w:numId w:val="4"/>
      </w:numPr>
    </w:pPr>
  </w:style>
  <w:style w:type="paragraph" w:styleId="ListContinue2">
    <w:name w:val="List Continue 2"/>
    <w:basedOn w:val="List2"/>
    <w:rsid w:val="00CD40E5"/>
    <w:pPr>
      <w:ind w:firstLine="0"/>
    </w:pPr>
  </w:style>
  <w:style w:type="paragraph" w:styleId="ListContinue3">
    <w:name w:val="List Continue 3"/>
    <w:basedOn w:val="List3"/>
    <w:rsid w:val="00CD40E5"/>
    <w:pPr>
      <w:ind w:left="1021" w:firstLine="0"/>
    </w:pPr>
  </w:style>
  <w:style w:type="paragraph" w:styleId="ListContinue4">
    <w:name w:val="List Continue 4"/>
    <w:basedOn w:val="List4"/>
    <w:rsid w:val="00CD40E5"/>
    <w:pPr>
      <w:ind w:firstLine="0"/>
    </w:pPr>
  </w:style>
  <w:style w:type="paragraph" w:styleId="ListContinue5">
    <w:name w:val="List Continue 5"/>
    <w:basedOn w:val="List5"/>
    <w:rsid w:val="00CD40E5"/>
    <w:pPr>
      <w:ind w:firstLine="0"/>
    </w:pPr>
  </w:style>
  <w:style w:type="paragraph" w:styleId="ListNumber3">
    <w:name w:val="List Number 3"/>
    <w:basedOn w:val="List3"/>
    <w:rsid w:val="00CD40E5"/>
    <w:pPr>
      <w:numPr>
        <w:numId w:val="5"/>
      </w:numPr>
    </w:pPr>
  </w:style>
  <w:style w:type="paragraph" w:styleId="ListNumber4">
    <w:name w:val="List Number 4"/>
    <w:basedOn w:val="List4"/>
    <w:rsid w:val="00CD40E5"/>
    <w:pPr>
      <w:numPr>
        <w:numId w:val="6"/>
      </w:numPr>
    </w:pPr>
  </w:style>
  <w:style w:type="paragraph" w:styleId="ListNumber5">
    <w:name w:val="List Number 5"/>
    <w:basedOn w:val="List5"/>
    <w:rsid w:val="00CD40E5"/>
    <w:pPr>
      <w:numPr>
        <w:numId w:val="7"/>
      </w:numPr>
    </w:pPr>
  </w:style>
  <w:style w:type="paragraph" w:styleId="BlockText">
    <w:name w:val="Block Text"/>
    <w:basedOn w:val="Normal"/>
    <w:rsid w:val="00CD40E5"/>
    <w:pPr>
      <w:spacing w:after="120"/>
      <w:ind w:left="1440" w:right="1440"/>
    </w:pPr>
  </w:style>
  <w:style w:type="character" w:customStyle="1" w:styleId="Subscript">
    <w:name w:val="Subscript"/>
    <w:rsid w:val="00CD40E5"/>
    <w:rPr>
      <w:sz w:val="16"/>
      <w:vertAlign w:val="subscript"/>
    </w:rPr>
  </w:style>
  <w:style w:type="character" w:customStyle="1" w:styleId="Superscript">
    <w:name w:val="Superscript"/>
    <w:rsid w:val="00CD40E5"/>
    <w:rPr>
      <w:sz w:val="16"/>
      <w:vertAlign w:val="superscript"/>
    </w:rPr>
  </w:style>
  <w:style w:type="character" w:customStyle="1" w:styleId="Symbols">
    <w:name w:val="Symbols"/>
    <w:rsid w:val="00CD40E5"/>
    <w:rPr>
      <w:rFonts w:ascii="Symbol" w:hAnsi="Symbol"/>
    </w:rPr>
  </w:style>
  <w:style w:type="character" w:customStyle="1" w:styleId="MenuOptions">
    <w:name w:val="Menu Options"/>
    <w:rsid w:val="00CD40E5"/>
    <w:rPr>
      <w:rFonts w:ascii="Arial Narrow" w:hAnsi="Arial Narrow"/>
      <w:smallCaps/>
    </w:rPr>
  </w:style>
  <w:style w:type="character" w:customStyle="1" w:styleId="Buttons">
    <w:name w:val="Buttons"/>
    <w:rsid w:val="00CD40E5"/>
    <w:rPr>
      <w:b/>
    </w:rPr>
  </w:style>
  <w:style w:type="character" w:customStyle="1" w:styleId="Underlined">
    <w:name w:val="Underlined"/>
    <w:rsid w:val="00CD40E5"/>
    <w:rPr>
      <w:u w:val="single"/>
    </w:rPr>
  </w:style>
  <w:style w:type="paragraph" w:customStyle="1" w:styleId="TableBodyTextRight">
    <w:name w:val="Table Body Text Right"/>
    <w:basedOn w:val="TableBodyText"/>
    <w:rsid w:val="00CD40E5"/>
    <w:pPr>
      <w:widowControl w:val="0"/>
      <w:autoSpaceDE w:val="0"/>
      <w:autoSpaceDN w:val="0"/>
      <w:adjustRightInd w:val="0"/>
      <w:jc w:val="right"/>
    </w:pPr>
    <w:rPr>
      <w:rFonts w:cs="Arial"/>
      <w:szCs w:val="18"/>
    </w:rPr>
  </w:style>
  <w:style w:type="paragraph" w:customStyle="1" w:styleId="CopyrightText">
    <w:name w:val="Copyright Text"/>
    <w:basedOn w:val="BodyText"/>
    <w:rsid w:val="00CD40E5"/>
    <w:rPr>
      <w:sz w:val="18"/>
    </w:rPr>
  </w:style>
  <w:style w:type="paragraph" w:customStyle="1" w:styleId="BodySmallRight">
    <w:name w:val="Body Small Right"/>
    <w:basedOn w:val="BodyTextRight"/>
    <w:rsid w:val="00CD40E5"/>
    <w:rPr>
      <w:sz w:val="18"/>
      <w:szCs w:val="18"/>
    </w:rPr>
  </w:style>
  <w:style w:type="paragraph" w:customStyle="1" w:styleId="MarginEdition">
    <w:name w:val="Margin Edition"/>
    <w:basedOn w:val="MarginNote"/>
    <w:rsid w:val="00CD40E5"/>
    <w:pPr>
      <w:spacing w:before="0" w:after="0"/>
    </w:pPr>
    <w:rPr>
      <w:rFonts w:ascii="Times New Roman" w:hAnsi="Times New Roman"/>
      <w:color w:val="999999"/>
    </w:rPr>
  </w:style>
  <w:style w:type="paragraph" w:customStyle="1" w:styleId="Spacer">
    <w:name w:val="Spacer"/>
    <w:basedOn w:val="Normal"/>
    <w:rsid w:val="00CD40E5"/>
    <w:rPr>
      <w:sz w:val="2"/>
      <w:szCs w:val="2"/>
    </w:rPr>
  </w:style>
  <w:style w:type="character" w:customStyle="1" w:styleId="Small">
    <w:name w:val="Small"/>
    <w:rsid w:val="00CD40E5"/>
    <w:rPr>
      <w:sz w:val="16"/>
    </w:rPr>
  </w:style>
  <w:style w:type="paragraph" w:customStyle="1" w:styleId="WideTable">
    <w:name w:val="Wide Table"/>
    <w:basedOn w:val="Normal"/>
    <w:rsid w:val="00CD40E5"/>
    <w:pPr>
      <w:ind w:left="-1418"/>
    </w:pPr>
    <w:rPr>
      <w:sz w:val="2"/>
      <w:szCs w:val="2"/>
    </w:rPr>
  </w:style>
  <w:style w:type="character" w:styleId="PageNumber">
    <w:name w:val="page number"/>
    <w:rsid w:val="00CD40E5"/>
  </w:style>
  <w:style w:type="paragraph" w:styleId="Quote">
    <w:name w:val="Quote"/>
    <w:basedOn w:val="Heading1"/>
    <w:link w:val="QuoteChar"/>
    <w:qFormat/>
    <w:rsid w:val="00CD40E5"/>
    <w:rPr>
      <w:b w:val="0"/>
      <w:sz w:val="72"/>
      <w:szCs w:val="72"/>
      <w:lang w:val="en-NZ"/>
    </w:rPr>
  </w:style>
  <w:style w:type="character" w:customStyle="1" w:styleId="QuoteChar">
    <w:name w:val="Quote Char"/>
    <w:link w:val="Quote"/>
    <w:rsid w:val="00CD4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0E5"/>
    <w:pPr>
      <w:pageBreakBefore/>
    </w:pPr>
  </w:style>
  <w:style w:type="paragraph" w:customStyle="1" w:styleId="Border">
    <w:name w:val="Border"/>
    <w:basedOn w:val="Normal"/>
    <w:qFormat/>
    <w:rsid w:val="00CD40E5"/>
    <w:pPr>
      <w:pBdr>
        <w:top w:val="single" w:sz="18" w:space="1" w:color="auto"/>
      </w:pBdr>
    </w:pPr>
    <w:rPr>
      <w:rFonts w:ascii="Times New Roman" w:hAnsi="Times New Roman"/>
      <w:color w:val="FFFFFF"/>
      <w:sz w:val="2"/>
    </w:rPr>
  </w:style>
  <w:style w:type="character" w:styleId="IntenseEmphasis">
    <w:name w:val="Intense Emphasis"/>
    <w:uiPriority w:val="21"/>
    <w:qFormat/>
    <w:rsid w:val="00CD40E5"/>
    <w:rPr>
      <w:b/>
      <w:bCs/>
      <w:i/>
      <w:iCs/>
      <w:color w:val="auto"/>
    </w:rPr>
  </w:style>
  <w:style w:type="paragraph" w:styleId="IntenseQuote">
    <w:name w:val="Intense Quote"/>
    <w:basedOn w:val="Normal"/>
    <w:next w:val="Normal"/>
    <w:link w:val="IntenseQuoteChar"/>
    <w:uiPriority w:val="30"/>
    <w:qFormat/>
    <w:rsid w:val="00CD40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40E5"/>
    <w:rPr>
      <w:rFonts w:ascii="Courier New" w:eastAsia="Times New Roman" w:hAnsi="Courier New" w:cs="Times New Roman"/>
      <w:b/>
      <w:bCs/>
      <w:i/>
      <w:iCs/>
      <w:szCs w:val="20"/>
      <w:lang w:val="en-US" w:eastAsia="en-US"/>
    </w:rPr>
  </w:style>
  <w:style w:type="character" w:styleId="SubtleReference">
    <w:name w:val="Subtle Reference"/>
    <w:uiPriority w:val="31"/>
    <w:qFormat/>
    <w:rsid w:val="00CD40E5"/>
    <w:rPr>
      <w:smallCaps/>
      <w:color w:val="auto"/>
      <w:u w:val="single"/>
    </w:rPr>
  </w:style>
  <w:style w:type="character" w:styleId="IntenseReference">
    <w:name w:val="Intense Reference"/>
    <w:uiPriority w:val="32"/>
    <w:qFormat/>
    <w:rsid w:val="00CD40E5"/>
    <w:rPr>
      <w:b/>
      <w:bCs/>
      <w:smallCaps/>
      <w:color w:val="auto"/>
      <w:spacing w:val="5"/>
      <w:u w:val="single"/>
    </w:rPr>
  </w:style>
  <w:style w:type="paragraph" w:customStyle="1" w:styleId="2ColumnHeading">
    <w:name w:val="2Column Heading"/>
    <w:basedOn w:val="BodyText"/>
    <w:qFormat/>
    <w:rsid w:val="00CD40E5"/>
    <w:pPr>
      <w:spacing w:after="60"/>
      <w:ind w:left="-2268"/>
    </w:pPr>
    <w:rPr>
      <w:b/>
    </w:rPr>
  </w:style>
  <w:style w:type="paragraph" w:customStyle="1" w:styleId="Heading1TOC">
    <w:name w:val="Heading1 TOC"/>
    <w:basedOn w:val="Normal"/>
    <w:qFormat/>
    <w:rsid w:val="00CD40E5"/>
    <w:pPr>
      <w:spacing w:before="240" w:after="120"/>
    </w:pPr>
    <w:rPr>
      <w:rFonts w:ascii="Times New Roman" w:hAnsi="Times New Roman"/>
      <w:b/>
      <w:sz w:val="32"/>
    </w:rPr>
  </w:style>
  <w:style w:type="paragraph" w:customStyle="1" w:styleId="Heading2TOC">
    <w:name w:val="Heading2 TOC"/>
    <w:basedOn w:val="Normal"/>
    <w:qFormat/>
    <w:rsid w:val="00CD40E5"/>
    <w:pPr>
      <w:spacing w:before="240" w:after="60"/>
    </w:pPr>
    <w:rPr>
      <w:rFonts w:ascii="Times New Roman" w:hAnsi="Times New Roman"/>
      <w:b/>
      <w:sz w:val="28"/>
    </w:rPr>
  </w:style>
  <w:style w:type="character" w:customStyle="1" w:styleId="Underline">
    <w:name w:val="Underline"/>
    <w:qFormat/>
    <w:rsid w:val="00CD40E5"/>
    <w:rPr>
      <w:u w:val="single"/>
    </w:rPr>
  </w:style>
  <w:style w:type="character" w:customStyle="1" w:styleId="BoldandItalics">
    <w:name w:val="Bold and Italics"/>
    <w:qFormat/>
    <w:rsid w:val="00CD40E5"/>
    <w:rPr>
      <w:b/>
      <w:i/>
      <w:u w:val="none"/>
    </w:rPr>
  </w:style>
  <w:style w:type="paragraph" w:styleId="BalloonText">
    <w:name w:val="Balloon Text"/>
    <w:basedOn w:val="Normal"/>
    <w:link w:val="BalloonTextChar"/>
    <w:rsid w:val="00CD40E5"/>
    <w:rPr>
      <w:rFonts w:ascii="Tahoma" w:hAnsi="Tahoma" w:cs="Tahoma"/>
      <w:sz w:val="16"/>
      <w:szCs w:val="16"/>
    </w:rPr>
  </w:style>
  <w:style w:type="character" w:customStyle="1" w:styleId="BalloonTextChar">
    <w:name w:val="Balloon Text Char"/>
    <w:link w:val="BalloonText"/>
    <w:rsid w:val="00CD40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0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40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9578</Characters>
  <Application>Microsoft Office Word</Application>
  <DocSecurity>0</DocSecurity>
  <Lines>309</Lines>
  <Paragraphs>180</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TLIA4006A Organise and monitor terminal/wharf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2012-05-27T03:23:00Z</dcterms:created>
  <dcterms:modified xsi:type="dcterms:W3CDTF">2012-05-27T03:23:00Z</dcterms:modified>
</cp:coreProperties>
</file>