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47FC" w:rsidP="007E47FC">
      <w:pPr>
        <w:pStyle w:val="Title"/>
      </w:pPr>
      <w:r>
        <w:fldChar w:fldCharType="begin"/>
      </w:r>
      <w:r>
        <w:instrText xml:space="preserve"> TITLE   \* MERGEFORMAT </w:instrText>
      </w:r>
      <w:r>
        <w:fldChar w:fldCharType="separate"/>
      </w:r>
      <w:r>
        <w:t>TLIA3050A Apply GST legislation as part of customs broking activities</w:t>
      </w:r>
      <w:r>
        <w:fldChar w:fldCharType="end"/>
      </w:r>
    </w:p>
    <w:p w:rsidR="007E47FC" w:rsidP="007E47FC">
      <w:pPr>
        <w:pStyle w:val="Version"/>
        <w:sectPr w:rsidSect="005059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5981" w:rsidP="00505981">
      <w:pPr>
        <w:pStyle w:val="SuperHeading"/>
      </w:pPr>
      <w:r w:rsidRPr="00505981">
        <w:t>TLIA3050A Apply GST legislation as part of customs broking activities</w:t>
      </w:r>
    </w:p>
    <w:p w:rsidR="00000000" w:rsidRPr="00505981" w:rsidP="00505981">
      <w:pPr>
        <w:pStyle w:val="Heading1"/>
      </w:pPr>
      <w:bookmarkStart w:id="1" w:name="O_273894"/>
      <w:bookmarkEnd w:id="1"/>
      <w:r w:rsidRPr="00505981">
        <w:t>Modification History</w:t>
      </w:r>
    </w:p>
    <w:p w:rsidR="00000000" w:rsidRPr="00505981" w:rsidP="00505981">
      <w:pPr>
        <w:pStyle w:val="BodyText"/>
      </w:pPr>
      <w:r w:rsidRPr="00505981">
        <w:t>Not Applicable</w:t>
      </w:r>
    </w:p>
    <w:p w:rsidR="00000000" w:rsidRPr="00505981" w:rsidP="00505981">
      <w:pPr>
        <w:pStyle w:val="AllowPageBreak"/>
      </w:pPr>
    </w:p>
    <w:p w:rsidR="00000000" w:rsidRPr="00505981" w:rsidP="00505981">
      <w:pPr>
        <w:pStyle w:val="Heading1"/>
      </w:pPr>
      <w:bookmarkStart w:id="2" w:name="O_222650"/>
      <w:bookmarkEnd w:id="2"/>
      <w:r w:rsidRPr="00505981">
        <w:t>Unit Descriptor</w:t>
      </w:r>
    </w:p>
    <w:tbl>
      <w:tblPr>
        <w:tblW w:w="9640" w:type="dxa"/>
        <w:tblLayout w:type="fixed"/>
        <w:tblCellMar>
          <w:left w:w="62" w:type="dxa"/>
          <w:right w:w="62" w:type="dxa"/>
        </w:tblCellMar>
        <w:tblLook w:val="0000"/>
      </w:tblPr>
      <w:tblGrid>
        <w:gridCol w:w="2978"/>
        <w:gridCol w:w="6662"/>
      </w:tblGrid>
      <w:tr w:rsidTr="007E47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05981">
            <w:pPr>
              <w:pStyle w:val="BodyText"/>
              <w:rPr>
                <w:lang w:val="en-NZ"/>
              </w:rPr>
            </w:pPr>
            <w:r w:rsidRPr="00505981">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05981" w:rsidP="00505981">
            <w:pPr>
              <w:pStyle w:val="BodyText"/>
            </w:pPr>
            <w:r w:rsidRPr="00505981">
              <w:t>This unit involves the skills and knowledge required to apply GST (Go</w:t>
            </w:r>
            <w:r w:rsidRPr="00505981">
              <w:t>ods and Services Tax) legislation as part of customs broking activities. It includes assessing the applicability of GST and other relevant taxes; determining tax exemptions and taxes to be paid; and documenting the results of all tax determinations. Licens</w:t>
            </w:r>
            <w:r w:rsidRPr="00505981">
              <w:t>ing, legislative, regulatory or certification requirements are applicable to this unit.</w:t>
            </w:r>
          </w:p>
        </w:tc>
      </w:tr>
    </w:tbl>
    <w:p w:rsidR="007E47FC" w:rsidP="00505981">
      <w:pPr>
        <w:pStyle w:val="BodyText"/>
      </w:pPr>
    </w:p>
    <w:p w:rsidR="007E47FC" w:rsidP="00505981">
      <w:pPr>
        <w:pStyle w:val="BodyText"/>
      </w:pPr>
    </w:p>
    <w:p w:rsidR="00000000" w:rsidRPr="00505981" w:rsidP="00505981">
      <w:pPr>
        <w:pStyle w:val="Heading1"/>
      </w:pPr>
      <w:bookmarkStart w:id="3" w:name="O_222652"/>
      <w:bookmarkEnd w:id="3"/>
      <w:r w:rsidRPr="00505981">
        <w:t>Application of the Unit</w:t>
      </w:r>
    </w:p>
    <w:tbl>
      <w:tblPr>
        <w:tblW w:w="9640" w:type="dxa"/>
        <w:tblLayout w:type="fixed"/>
        <w:tblCellMar>
          <w:left w:w="62" w:type="dxa"/>
          <w:right w:w="62" w:type="dxa"/>
        </w:tblCellMar>
        <w:tblLook w:val="0000"/>
      </w:tblPr>
      <w:tblGrid>
        <w:gridCol w:w="2978"/>
        <w:gridCol w:w="6662"/>
      </w:tblGrid>
      <w:tr w:rsidTr="007E47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05981">
            <w:pPr>
              <w:pStyle w:val="BodyText"/>
              <w:rPr>
                <w:lang w:val="en-NZ"/>
              </w:rPr>
            </w:pPr>
            <w:r w:rsidRPr="00505981">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05981" w:rsidP="00505981">
            <w:pPr>
              <w:pStyle w:val="BodyText"/>
            </w:pPr>
            <w:r w:rsidRPr="00505981">
              <w:t>This unit applies to individuals working as a customs broker. Work must be carried out in compliance with the relevant Customs and Australian Taxation Office related legislation and workplace requirements concerning the GST. Work is undertaken in a range o</w:t>
            </w:r>
            <w:r w:rsidRPr="00505981">
              <w:t>f environments including small to large worksites in the customs broking and international freight forwarding industries. Work at this level is performed under some supervision, generally within a collaborative team environment.</w:t>
            </w:r>
          </w:p>
          <w:p w:rsidR="00000000" w:rsidRPr="00505981" w:rsidP="00505981">
            <w:pPr>
              <w:pStyle w:val="BodyText"/>
            </w:pPr>
            <w:r w:rsidRPr="00505981">
              <w:t>This unit is normally packa</w:t>
            </w:r>
            <w:r w:rsidRPr="00505981">
              <w:t>ged at AQF level III or above.</w:t>
            </w:r>
          </w:p>
        </w:tc>
      </w:tr>
    </w:tbl>
    <w:p w:rsidR="007E47FC" w:rsidP="00505981">
      <w:pPr>
        <w:pStyle w:val="BodyText"/>
      </w:pPr>
    </w:p>
    <w:p w:rsidR="007E47FC" w:rsidP="00505981">
      <w:pPr>
        <w:pStyle w:val="BodyText"/>
      </w:pPr>
    </w:p>
    <w:p w:rsidR="00000000" w:rsidRPr="00505981" w:rsidP="00505981">
      <w:pPr>
        <w:pStyle w:val="Heading1"/>
      </w:pPr>
      <w:bookmarkStart w:id="4" w:name="O_282154"/>
      <w:bookmarkEnd w:id="4"/>
      <w:r w:rsidRPr="00505981">
        <w:t>Licensing/Regulatory Information</w:t>
      </w:r>
    </w:p>
    <w:p w:rsidR="00000000" w:rsidRPr="00505981" w:rsidP="00505981">
      <w:pPr>
        <w:pStyle w:val="BodyText"/>
      </w:pPr>
      <w:r w:rsidRPr="00505981">
        <w:t>Refer to Unit Descriptor</w:t>
      </w:r>
    </w:p>
    <w:p w:rsidR="00000000" w:rsidRPr="00505981" w:rsidP="00505981">
      <w:pPr>
        <w:pStyle w:val="AllowPageBreak"/>
      </w:pPr>
    </w:p>
    <w:p w:rsidR="00000000" w:rsidRPr="00505981" w:rsidP="00505981">
      <w:pPr>
        <w:pStyle w:val="Heading1"/>
      </w:pPr>
      <w:bookmarkStart w:id="5" w:name="O_284604"/>
      <w:bookmarkEnd w:id="5"/>
      <w:r w:rsidRPr="00505981">
        <w:t>Pre-Requisites</w:t>
      </w:r>
    </w:p>
    <w:p w:rsidR="00000000" w:rsidRPr="00505981" w:rsidP="00505981">
      <w:pPr>
        <w:pStyle w:val="BodyText"/>
      </w:pPr>
      <w:r w:rsidRPr="00505981">
        <w:t>Not Applicable</w:t>
      </w:r>
    </w:p>
    <w:p w:rsidR="00000000" w:rsidRPr="00505981" w:rsidP="00505981">
      <w:pPr>
        <w:pStyle w:val="AllowPageBreak"/>
      </w:pPr>
    </w:p>
    <w:p w:rsidR="00000000" w:rsidRPr="00505981" w:rsidP="00505981">
      <w:pPr>
        <w:pStyle w:val="Heading1"/>
      </w:pPr>
      <w:bookmarkStart w:id="6" w:name="O_222651"/>
      <w:bookmarkEnd w:id="6"/>
      <w:r w:rsidRPr="00505981">
        <w:t>Employability Skills Information</w:t>
      </w:r>
    </w:p>
    <w:tbl>
      <w:tblPr>
        <w:tblW w:w="9640" w:type="dxa"/>
        <w:tblLayout w:type="fixed"/>
        <w:tblCellMar>
          <w:left w:w="62" w:type="dxa"/>
          <w:right w:w="62" w:type="dxa"/>
        </w:tblCellMar>
        <w:tblLook w:val="0000"/>
      </w:tblPr>
      <w:tblGrid>
        <w:gridCol w:w="2978"/>
        <w:gridCol w:w="6662"/>
      </w:tblGrid>
      <w:tr w:rsidTr="007E47F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05981">
            <w:pPr>
              <w:pStyle w:val="BodyText"/>
              <w:rPr>
                <w:lang w:val="en-NZ"/>
              </w:rPr>
            </w:pPr>
            <w:r w:rsidRPr="00505981">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05981" w:rsidP="00505981">
            <w:pPr>
              <w:pStyle w:val="BodyText"/>
            </w:pPr>
            <w:r w:rsidRPr="00505981">
              <w:t>This unit contains employability skills.</w:t>
            </w:r>
          </w:p>
        </w:tc>
      </w:tr>
    </w:tbl>
    <w:p w:rsidR="007E47FC" w:rsidP="00505981">
      <w:pPr>
        <w:pStyle w:val="BodyText"/>
      </w:pPr>
    </w:p>
    <w:p w:rsidR="007E47FC" w:rsidP="00505981">
      <w:pPr>
        <w:pStyle w:val="BodyText"/>
      </w:pPr>
    </w:p>
    <w:p w:rsidR="00000000" w:rsidRPr="00505981" w:rsidP="00505981">
      <w:pPr>
        <w:pStyle w:val="Heading1"/>
      </w:pPr>
      <w:bookmarkStart w:id="7" w:name="O_291940"/>
      <w:bookmarkEnd w:id="7"/>
      <w:r w:rsidRPr="00505981">
        <w:t>Elements and Performance Criteria Pre-Content</w:t>
      </w:r>
    </w:p>
    <w:tbl>
      <w:tblPr>
        <w:tblW w:w="9640" w:type="dxa"/>
        <w:tblLayout w:type="fixed"/>
        <w:tblCellMar>
          <w:left w:w="62" w:type="dxa"/>
          <w:right w:w="62" w:type="dxa"/>
        </w:tblCellMar>
        <w:tblLook w:val="0000"/>
      </w:tblPr>
      <w:tblGrid>
        <w:gridCol w:w="2978"/>
        <w:gridCol w:w="6662"/>
      </w:tblGrid>
      <w:tr w:rsidTr="007E47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05981">
            <w:pPr>
              <w:pStyle w:val="BodyText"/>
              <w:rPr>
                <w:lang w:val="en-NZ"/>
              </w:rPr>
            </w:pPr>
            <w:r w:rsidRPr="00505981">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05981" w:rsidP="00505981">
            <w:pPr>
              <w:pStyle w:val="BodyText"/>
            </w:pPr>
            <w:r w:rsidRPr="00505981">
              <w:t>Performance criteria describe the required performance needed to demonstrate achievement of the element. Assessment of performance is to be consistent with the evidence guide.</w:t>
            </w:r>
          </w:p>
        </w:tc>
      </w:tr>
    </w:tbl>
    <w:p w:rsidR="00000000" w:rsidRPr="00505981" w:rsidP="00505981">
      <w:pPr>
        <w:pStyle w:val="BodyText"/>
      </w:pPr>
    </w:p>
    <w:p w:rsidR="00000000" w:rsidRPr="00505981" w:rsidP="00505981">
      <w:pPr>
        <w:pStyle w:val="AllowPageBreak"/>
      </w:pPr>
    </w:p>
    <w:p w:rsidR="00000000" w:rsidRPr="00505981" w:rsidP="00505981">
      <w:pPr>
        <w:pStyle w:val="Heading1"/>
      </w:pPr>
      <w:bookmarkStart w:id="8" w:name="O_238608"/>
      <w:bookmarkEnd w:id="8"/>
      <w:r w:rsidRPr="00505981">
        <w:t>Elements and Performance Criteria</w:t>
      </w:r>
    </w:p>
    <w:tbl>
      <w:tblPr>
        <w:tblW w:w="9640" w:type="dxa"/>
        <w:tblLayout w:type="fixed"/>
        <w:tblCellMar>
          <w:left w:w="62" w:type="dxa"/>
          <w:right w:w="62" w:type="dxa"/>
        </w:tblCellMar>
        <w:tblLook w:val="0000"/>
      </w:tblPr>
      <w:tblGrid>
        <w:gridCol w:w="2978"/>
        <w:gridCol w:w="6662"/>
      </w:tblGrid>
      <w:tr w:rsidTr="007E47F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05981" w:rsidP="00505981">
            <w:pPr>
              <w:pStyle w:val="List"/>
            </w:pPr>
            <w:r w:rsidRPr="0050598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05981">
            <w:pPr>
              <w:pStyle w:val="List"/>
              <w:rPr>
                <w:lang w:val="en-NZ"/>
              </w:rPr>
            </w:pPr>
            <w:r w:rsidRPr="00505981">
              <w:rPr>
                <w:rStyle w:val="SpecialBold"/>
              </w:rPr>
              <w:t>PERFORMANCE CRITERI</w:t>
            </w:r>
            <w:r w:rsidRPr="00505981">
              <w:rPr>
                <w:rStyle w:val="SpecialBold"/>
              </w:rPr>
              <w:t>A</w:t>
            </w:r>
          </w:p>
        </w:tc>
      </w:tr>
      <w:tr w:rsidTr="007E47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05981">
            <w:pPr>
              <w:pStyle w:val="List"/>
              <w:rPr>
                <w:lang w:val="en-NZ"/>
              </w:rPr>
            </w:pPr>
            <w:r w:rsidRPr="00505981">
              <w:rPr>
                <w:rStyle w:val="SpecialBold"/>
              </w:rPr>
              <w:t>1</w:t>
            </w:r>
            <w:r w:rsidRPr="00505981">
              <w:tab/>
            </w:r>
            <w:r w:rsidRPr="00505981">
              <w:rPr>
                <w:rStyle w:val="SpecialBold"/>
              </w:rPr>
              <w:t>Assess applicability of GST and other relevant taxes</w:t>
            </w:r>
          </w:p>
        </w:tc>
        <w:tc>
          <w:tcPr>
            <w:tcW w:w="6662" w:type="dxa"/>
            <w:tcBorders>
              <w:top w:val="nil"/>
              <w:left w:val="nil"/>
              <w:bottom w:val="nil"/>
              <w:right w:val="nil"/>
            </w:tcBorders>
            <w:tcMar>
              <w:top w:w="0" w:type="dxa"/>
              <w:left w:w="62" w:type="dxa"/>
              <w:bottom w:w="0" w:type="dxa"/>
              <w:right w:w="62" w:type="dxa"/>
            </w:tcMar>
          </w:tcPr>
          <w:p w:rsidR="00000000" w:rsidRPr="00505981" w:rsidP="00505981">
            <w:pPr>
              <w:pStyle w:val="List"/>
            </w:pPr>
            <w:r w:rsidRPr="00505981">
              <w:t>1.1</w:t>
            </w:r>
            <w:r w:rsidRPr="00505981">
              <w:tab/>
              <w:t>Applicability of GST and related taxes including Wine Equalisation Tax (WET) and Luxury Car Tax (LCT) to goods and services is assessed</w:t>
            </w:r>
          </w:p>
          <w:p w:rsidR="00000000" w:rsidRPr="00505981" w:rsidP="00505981">
            <w:pPr>
              <w:pStyle w:val="List"/>
            </w:pPr>
            <w:r w:rsidRPr="00505981">
              <w:t>1.2</w:t>
            </w:r>
            <w:r w:rsidRPr="00505981">
              <w:tab/>
            </w:r>
            <w:r w:rsidRPr="00505981">
              <w:t>Allowable exemptions and specialised schemes relating to GST and related taxes are researched for applicability to that commodity and/or transaction</w:t>
            </w:r>
          </w:p>
          <w:p w:rsidR="00000000" w:rsidRPr="00505981" w:rsidP="00505981">
            <w:pPr>
              <w:pStyle w:val="List"/>
            </w:pPr>
            <w:r w:rsidRPr="00505981">
              <w:t>1.3</w:t>
            </w:r>
            <w:r w:rsidRPr="00505981">
              <w:tab/>
              <w:t>Allowable exemptions are applied to goods and commodities</w:t>
            </w:r>
          </w:p>
          <w:p w:rsidR="00000000" w:rsidP="00505981">
            <w:pPr>
              <w:pStyle w:val="List"/>
              <w:rPr>
                <w:lang w:val="en-NZ"/>
              </w:rPr>
            </w:pPr>
            <w:r w:rsidRPr="00505981">
              <w:t>1.4</w:t>
            </w:r>
            <w:r w:rsidRPr="00505981">
              <w:tab/>
              <w:t>Accuracy of assessments is checked</w:t>
            </w:r>
          </w:p>
        </w:tc>
      </w:tr>
      <w:tr w:rsidTr="007E47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05981">
            <w:pPr>
              <w:pStyle w:val="List"/>
              <w:rPr>
                <w:lang w:val="en-NZ"/>
              </w:rPr>
            </w:pPr>
            <w:r w:rsidRPr="00505981">
              <w:rPr>
                <w:rStyle w:val="SpecialBold"/>
              </w:rPr>
              <w:t>2</w:t>
            </w:r>
            <w:r w:rsidRPr="00505981">
              <w:tab/>
            </w:r>
            <w:r w:rsidRPr="00505981">
              <w:rPr>
                <w:rStyle w:val="SpecialBold"/>
              </w:rPr>
              <w:t>Det</w:t>
            </w:r>
            <w:r w:rsidRPr="00505981">
              <w:rPr>
                <w:rStyle w:val="SpecialBold"/>
              </w:rPr>
              <w:t>ermine taxes</w:t>
            </w:r>
          </w:p>
        </w:tc>
        <w:tc>
          <w:tcPr>
            <w:tcW w:w="6662" w:type="dxa"/>
            <w:tcBorders>
              <w:top w:val="nil"/>
              <w:left w:val="nil"/>
              <w:bottom w:val="nil"/>
              <w:right w:val="nil"/>
            </w:tcBorders>
            <w:tcMar>
              <w:top w:w="0" w:type="dxa"/>
              <w:left w:w="62" w:type="dxa"/>
              <w:bottom w:w="0" w:type="dxa"/>
              <w:right w:w="62" w:type="dxa"/>
            </w:tcMar>
          </w:tcPr>
          <w:p w:rsidR="00000000" w:rsidRPr="00505981" w:rsidP="00505981">
            <w:pPr>
              <w:pStyle w:val="List"/>
            </w:pPr>
            <w:r w:rsidRPr="00505981">
              <w:t>2.1</w:t>
            </w:r>
            <w:r w:rsidRPr="00505981">
              <w:tab/>
              <w:t>The rate of GST and related taxes on goods and services are determined</w:t>
            </w:r>
          </w:p>
          <w:p w:rsidR="00000000" w:rsidRPr="00505981" w:rsidP="00505981">
            <w:pPr>
              <w:pStyle w:val="List"/>
            </w:pPr>
            <w:r w:rsidRPr="00505981">
              <w:t>2.2</w:t>
            </w:r>
            <w:r w:rsidRPr="00505981">
              <w:tab/>
              <w:t>Other required information such as overseas freight and insurances are obtained</w:t>
            </w:r>
          </w:p>
          <w:p w:rsidR="00000000" w:rsidP="00505981">
            <w:pPr>
              <w:pStyle w:val="List"/>
              <w:rPr>
                <w:lang w:val="en-NZ"/>
              </w:rPr>
            </w:pPr>
            <w:r w:rsidRPr="00505981">
              <w:t>2.3</w:t>
            </w:r>
            <w:r w:rsidRPr="00505981">
              <w:tab/>
              <w:t>Data is input for GST calculation</w:t>
            </w:r>
          </w:p>
        </w:tc>
      </w:tr>
      <w:tr w:rsidTr="007E47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05981">
            <w:pPr>
              <w:pStyle w:val="List"/>
              <w:rPr>
                <w:lang w:val="en-NZ"/>
              </w:rPr>
            </w:pPr>
            <w:r w:rsidRPr="00505981">
              <w:rPr>
                <w:rStyle w:val="SpecialBold"/>
              </w:rPr>
              <w:t>3</w:t>
            </w:r>
            <w:r w:rsidRPr="00505981">
              <w:tab/>
            </w:r>
            <w:r w:rsidRPr="00505981">
              <w:rPr>
                <w:rStyle w:val="SpecialBold"/>
              </w:rPr>
              <w:t>Document tax assessments in accordance with</w:t>
            </w:r>
            <w:r w:rsidRPr="00505981">
              <w:rPr>
                <w:rStyle w:val="SpecialBold"/>
              </w:rPr>
              <w:t xml:space="preserve"> legislative requirements</w:t>
            </w:r>
          </w:p>
        </w:tc>
        <w:tc>
          <w:tcPr>
            <w:tcW w:w="6662" w:type="dxa"/>
            <w:tcBorders>
              <w:top w:val="nil"/>
              <w:left w:val="nil"/>
              <w:bottom w:val="nil"/>
              <w:right w:val="nil"/>
            </w:tcBorders>
            <w:tcMar>
              <w:top w:w="0" w:type="dxa"/>
              <w:left w:w="62" w:type="dxa"/>
              <w:bottom w:w="0" w:type="dxa"/>
              <w:right w:w="62" w:type="dxa"/>
            </w:tcMar>
          </w:tcPr>
          <w:p w:rsidR="00000000" w:rsidRPr="00505981" w:rsidP="00505981">
            <w:pPr>
              <w:pStyle w:val="List"/>
            </w:pPr>
            <w:r w:rsidRPr="00505981">
              <w:t>3.1</w:t>
            </w:r>
            <w:r w:rsidRPr="00505981">
              <w:tab/>
              <w:t>Results are recorded on appropriate documentation</w:t>
            </w:r>
          </w:p>
          <w:p w:rsidR="00000000" w:rsidRPr="00505981" w:rsidP="00505981">
            <w:pPr>
              <w:pStyle w:val="List"/>
            </w:pPr>
            <w:r w:rsidRPr="00505981">
              <w:t>3.2</w:t>
            </w:r>
            <w:r w:rsidRPr="00505981">
              <w:tab/>
              <w:t>Rates and amounts of GST and other taxes payable are checked for accuracy and verified as required</w:t>
            </w:r>
          </w:p>
          <w:p w:rsidR="00000000" w:rsidRPr="00505981" w:rsidP="00505981">
            <w:pPr>
              <w:pStyle w:val="List"/>
            </w:pPr>
            <w:r w:rsidRPr="00505981">
              <w:t>3.3</w:t>
            </w:r>
            <w:r w:rsidRPr="00505981">
              <w:tab/>
              <w:t>Completed documentation is stored and retained, and passed on to clie</w:t>
            </w:r>
            <w:r w:rsidRPr="00505981">
              <w:t>nt and other relevant personnel as required and in accordance with the requirements of Customs and related legislation and workplace procedures</w:t>
            </w:r>
          </w:p>
        </w:tc>
      </w:tr>
    </w:tbl>
    <w:p w:rsidR="007E47FC" w:rsidP="00505981">
      <w:pPr>
        <w:pStyle w:val="BodyText"/>
      </w:pPr>
    </w:p>
    <w:p w:rsidR="007E47FC" w:rsidP="00505981">
      <w:pPr>
        <w:pStyle w:val="BodyText"/>
      </w:pPr>
    </w:p>
    <w:p w:rsidR="00000000" w:rsidRPr="00505981" w:rsidP="00505981">
      <w:pPr>
        <w:pStyle w:val="Heading1"/>
      </w:pPr>
      <w:bookmarkStart w:id="9" w:name="O_262399"/>
      <w:bookmarkEnd w:id="9"/>
      <w:r w:rsidRPr="00505981">
        <w:t>Required Skills and Knowledge</w:t>
      </w:r>
    </w:p>
    <w:tbl>
      <w:tblPr>
        <w:tblW w:w="9640" w:type="dxa"/>
        <w:tblLayout w:type="fixed"/>
        <w:tblCellMar>
          <w:left w:w="62" w:type="dxa"/>
          <w:right w:w="62" w:type="dxa"/>
        </w:tblCellMar>
        <w:tblLook w:val="0000"/>
      </w:tblPr>
      <w:tblGrid>
        <w:gridCol w:w="9640"/>
      </w:tblGrid>
      <w:tr w:rsidTr="007E47F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05981">
            <w:pPr>
              <w:pStyle w:val="BodyText"/>
              <w:rPr>
                <w:lang w:val="en-NZ"/>
              </w:rPr>
            </w:pPr>
            <w:r w:rsidRPr="00505981">
              <w:rPr>
                <w:rStyle w:val="SpecialBold"/>
              </w:rPr>
              <w:t>REQUIRED KNOWLEDGE AND SKILLS</w:t>
            </w:r>
          </w:p>
        </w:tc>
      </w:tr>
      <w:tr w:rsidTr="007E4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5981">
            <w:pPr>
              <w:pStyle w:val="BodyText"/>
              <w:rPr>
                <w:lang w:val="en-NZ"/>
              </w:rPr>
            </w:pPr>
            <w:r w:rsidRPr="00505981">
              <w:t>This describes the essential knowledge and skills and their level required for this unit.</w:t>
            </w:r>
          </w:p>
        </w:tc>
      </w:tr>
      <w:tr w:rsidTr="007E4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5981">
            <w:pPr>
              <w:pStyle w:val="BodyText"/>
              <w:rPr>
                <w:lang w:val="en-NZ"/>
              </w:rPr>
            </w:pPr>
            <w:r w:rsidRPr="00505981">
              <w:rPr>
                <w:rStyle w:val="SpecialBold"/>
              </w:rPr>
              <w:t>Required knowledge</w:t>
            </w:r>
            <w:r w:rsidRPr="00505981">
              <w:t>:</w:t>
            </w:r>
          </w:p>
        </w:tc>
      </w:tr>
      <w:tr w:rsidTr="007E4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5981">
            <w:pPr>
              <w:pStyle w:val="ListBullet"/>
              <w:rPr>
                <w:lang w:val="en-NZ"/>
              </w:rPr>
            </w:pPr>
            <w:r w:rsidRPr="00505981">
              <w:t xml:space="preserve">Customs and other related legislation as they apply to the implementation of GST </w:t>
            </w:r>
            <w:r w:rsidRPr="00505981">
              <w:t>legislation, including A New Tax System (Goods and Services Tax) Act 1999 and associated regulations</w:t>
            </w:r>
          </w:p>
        </w:tc>
      </w:tr>
      <w:tr w:rsidTr="007E4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5981">
            <w:pPr>
              <w:pStyle w:val="ListBullet"/>
              <w:rPr>
                <w:lang w:val="en-NZ"/>
              </w:rPr>
            </w:pPr>
            <w:r w:rsidRPr="00505981">
              <w:t>Relevant sections of national and state or territory regulatory requirements and codes of practice</w:t>
            </w:r>
          </w:p>
        </w:tc>
      </w:tr>
      <w:tr w:rsidTr="007E4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5981">
            <w:pPr>
              <w:pStyle w:val="ListBullet"/>
              <w:rPr>
                <w:lang w:val="en-NZ"/>
              </w:rPr>
            </w:pPr>
            <w:r w:rsidRPr="00505981">
              <w:t>Relevant OH&amp;S and environmental procedures and regul</w:t>
            </w:r>
            <w:r w:rsidRPr="00505981">
              <w:t>ations</w:t>
            </w:r>
          </w:p>
        </w:tc>
      </w:tr>
      <w:tr w:rsidTr="007E4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5981">
            <w:pPr>
              <w:pStyle w:val="ListBullet"/>
              <w:rPr>
                <w:lang w:val="en-NZ"/>
              </w:rPr>
            </w:pPr>
            <w:r w:rsidRPr="00505981">
              <w:t>Information on relevant aspects of GST legislation as they relate to customs broking and freight forwarding activities</w:t>
            </w:r>
          </w:p>
        </w:tc>
      </w:tr>
      <w:tr w:rsidTr="007E4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5981">
            <w:pPr>
              <w:pStyle w:val="ListBullet"/>
              <w:rPr>
                <w:lang w:val="en-NZ"/>
              </w:rPr>
            </w:pPr>
            <w:r w:rsidRPr="00505981">
              <w:t>Sources of information on new developments in GST legislation as they relate to customs broking activities</w:t>
            </w:r>
          </w:p>
        </w:tc>
      </w:tr>
      <w:tr w:rsidTr="007E4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5981">
            <w:pPr>
              <w:pStyle w:val="ListBullet"/>
              <w:rPr>
                <w:lang w:val="en-NZ"/>
              </w:rPr>
            </w:pPr>
            <w:r w:rsidRPr="00505981">
              <w:t>Focus of operatio</w:t>
            </w:r>
            <w:r w:rsidRPr="00505981">
              <w:t xml:space="preserve">n of work systems, equipment, management and site operating systems for </w:t>
            </w:r>
            <w:r w:rsidRPr="00505981">
              <w:t>the implementation of GST legislation as they relate to customs broking activities</w:t>
            </w:r>
          </w:p>
        </w:tc>
      </w:tr>
      <w:tr w:rsidTr="007E4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5981">
            <w:pPr>
              <w:pStyle w:val="ListBullet"/>
              <w:rPr>
                <w:lang w:val="en-NZ"/>
              </w:rPr>
            </w:pPr>
            <w:r w:rsidRPr="00505981">
              <w:t>Problems that may occur when applying GST legislation and appropriate action that can be taken to r</w:t>
            </w:r>
            <w:r w:rsidRPr="00505981">
              <w:t>esolve the problems</w:t>
            </w:r>
          </w:p>
        </w:tc>
      </w:tr>
      <w:tr w:rsidTr="007E4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5981">
            <w:pPr>
              <w:pStyle w:val="ListBullet"/>
              <w:rPr>
                <w:lang w:val="en-NZ"/>
              </w:rPr>
            </w:pPr>
            <w:r w:rsidRPr="00505981">
              <w:t>Techniques to learn skills and knowledge required for new developments in GST legislation as they relate to customs broking activities</w:t>
            </w:r>
          </w:p>
        </w:tc>
      </w:tr>
      <w:tr w:rsidTr="007E4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5981">
            <w:pPr>
              <w:pStyle w:val="ListBullet"/>
              <w:rPr>
                <w:lang w:val="en-NZ"/>
              </w:rPr>
            </w:pPr>
            <w:r w:rsidRPr="00505981">
              <w:t xml:space="preserve">Documentation requirements for the application of GST legislation as they relate </w:t>
            </w:r>
            <w:r w:rsidRPr="00505981">
              <w:t>to customs broking activities</w:t>
            </w:r>
          </w:p>
        </w:tc>
      </w:tr>
      <w:tr w:rsidTr="007E4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5981">
            <w:pPr>
              <w:pStyle w:val="ListBullet"/>
              <w:rPr>
                <w:lang w:val="en-NZ"/>
              </w:rPr>
            </w:pPr>
            <w:r w:rsidRPr="00505981">
              <w:t>Steps involved in planning the work activities</w:t>
            </w:r>
          </w:p>
        </w:tc>
      </w:tr>
      <w:tr w:rsidTr="007E4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5981">
            <w:pPr>
              <w:pStyle w:val="ListBullet"/>
              <w:rPr>
                <w:lang w:val="en-NZ"/>
              </w:rPr>
            </w:pPr>
            <w:r w:rsidRPr="00505981">
              <w:t>Procedures to be followed in the event of an emergency</w:t>
            </w:r>
          </w:p>
        </w:tc>
      </w:tr>
      <w:tr w:rsidTr="007E4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05981" w:rsidP="00505981">
            <w:pPr>
              <w:pStyle w:val="ListBullet"/>
            </w:pPr>
            <w:r w:rsidRPr="00505981">
              <w:t>Procedures for managing and controlling hazardous situations when carrying out work activities</w:t>
            </w:r>
          </w:p>
        </w:tc>
      </w:tr>
    </w:tbl>
    <w:p w:rsidR="00000000" w:rsidRPr="00505981" w:rsidP="00505981">
      <w:pPr>
        <w:pStyle w:val="BodyText"/>
      </w:pPr>
    </w:p>
    <w:tbl>
      <w:tblPr>
        <w:tblW w:w="9640" w:type="dxa"/>
        <w:tblLayout w:type="fixed"/>
        <w:tblCellMar>
          <w:left w:w="62" w:type="dxa"/>
          <w:right w:w="62" w:type="dxa"/>
        </w:tblCellMar>
        <w:tblLook w:val="0000"/>
      </w:tblPr>
      <w:tblGrid>
        <w:gridCol w:w="9640"/>
      </w:tblGrid>
      <w:tr w:rsidTr="007E47F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05981">
            <w:pPr>
              <w:pStyle w:val="BodyText"/>
              <w:rPr>
                <w:lang w:val="en-NZ"/>
              </w:rPr>
            </w:pPr>
            <w:r w:rsidRPr="00505981">
              <w:rPr>
                <w:rStyle w:val="SpecialBold"/>
              </w:rPr>
              <w:t>Required skills</w:t>
            </w:r>
            <w:r w:rsidRPr="00505981">
              <w:t>:</w:t>
            </w:r>
          </w:p>
        </w:tc>
      </w:tr>
      <w:tr w:rsidTr="007E4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5981">
            <w:pPr>
              <w:pStyle w:val="ListBullet"/>
              <w:rPr>
                <w:lang w:val="en-NZ"/>
              </w:rPr>
            </w:pPr>
            <w:r w:rsidRPr="00505981">
              <w:t>Negotiate, communicate and liaise effectively with others when applying GST legislation as part of customs broking activities</w:t>
            </w:r>
          </w:p>
        </w:tc>
      </w:tr>
      <w:tr w:rsidTr="007E4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5981">
            <w:pPr>
              <w:pStyle w:val="ListBullet"/>
              <w:rPr>
                <w:lang w:val="en-NZ"/>
              </w:rPr>
            </w:pPr>
            <w:r w:rsidRPr="00505981">
              <w:t>Read and interpret instructions, procedures and information relevant to the application of GST legislation as they relate to cus</w:t>
            </w:r>
            <w:r w:rsidRPr="00505981">
              <w:t>toms broking activities</w:t>
            </w:r>
          </w:p>
        </w:tc>
      </w:tr>
      <w:tr w:rsidTr="007E4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5981">
            <w:pPr>
              <w:pStyle w:val="ListBullet"/>
              <w:rPr>
                <w:lang w:val="en-NZ"/>
              </w:rPr>
            </w:pPr>
            <w:r w:rsidRPr="00505981">
              <w:t>Plan and organise work activities</w:t>
            </w:r>
          </w:p>
        </w:tc>
      </w:tr>
      <w:tr w:rsidTr="007E4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5981">
            <w:pPr>
              <w:pStyle w:val="ListBullet"/>
              <w:rPr>
                <w:lang w:val="en-NZ"/>
              </w:rPr>
            </w:pPr>
            <w:r w:rsidRPr="00505981">
              <w:t>Complete documentation related to work activities</w:t>
            </w:r>
          </w:p>
        </w:tc>
      </w:tr>
      <w:tr w:rsidTr="007E4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5981">
            <w:pPr>
              <w:pStyle w:val="ListBullet"/>
              <w:rPr>
                <w:lang w:val="en-NZ"/>
              </w:rPr>
            </w:pPr>
            <w:r w:rsidRPr="00505981">
              <w:t>Work collaboratively with others as part of an operational team</w:t>
            </w:r>
          </w:p>
        </w:tc>
      </w:tr>
      <w:tr w:rsidTr="007E4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5981">
            <w:pPr>
              <w:pStyle w:val="ListBullet"/>
              <w:rPr>
                <w:lang w:val="en-NZ"/>
              </w:rPr>
            </w:pPr>
            <w:r w:rsidRPr="00505981">
              <w:t>Adapt appropriately to cultural differences in the workplace, including mode</w:t>
            </w:r>
            <w:r w:rsidRPr="00505981">
              <w:t>s of behaviour and interactions with others</w:t>
            </w:r>
          </w:p>
        </w:tc>
      </w:tr>
      <w:tr w:rsidTr="007E4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5981">
            <w:pPr>
              <w:pStyle w:val="ListBullet"/>
              <w:rPr>
                <w:lang w:val="en-NZ"/>
              </w:rPr>
            </w:pPr>
            <w:r w:rsidRPr="00505981">
              <w:t>Operate relevant computer/communication/office equipment when applying GST legislation</w:t>
            </w:r>
          </w:p>
        </w:tc>
      </w:tr>
      <w:tr w:rsidTr="007E4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5981">
            <w:pPr>
              <w:pStyle w:val="ListBullet"/>
              <w:rPr>
                <w:lang w:val="en-NZ"/>
              </w:rPr>
            </w:pPr>
            <w:r w:rsidRPr="00505981">
              <w:t>Enter information using appropriate media and technology</w:t>
            </w:r>
          </w:p>
        </w:tc>
      </w:tr>
      <w:tr w:rsidTr="007E4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5981">
            <w:pPr>
              <w:pStyle w:val="ListBullet"/>
              <w:rPr>
                <w:lang w:val="en-NZ"/>
              </w:rPr>
            </w:pPr>
            <w:r w:rsidRPr="00505981">
              <w:t>Identify, interpret and learn new skills and kn</w:t>
            </w:r>
            <w:r w:rsidRPr="00505981">
              <w:t>owledge required for new developments in GST legislation and related systems and technology</w:t>
            </w:r>
          </w:p>
        </w:tc>
      </w:tr>
      <w:tr w:rsidTr="007E4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5981">
            <w:pPr>
              <w:pStyle w:val="ListBullet"/>
              <w:rPr>
                <w:lang w:val="en-NZ"/>
              </w:rPr>
            </w:pPr>
            <w:r w:rsidRPr="00505981">
              <w:t>Resolve problems which may arise when applying GST legislation</w:t>
            </w:r>
          </w:p>
        </w:tc>
      </w:tr>
      <w:tr w:rsidTr="007E4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5981">
            <w:pPr>
              <w:pStyle w:val="ListBullet"/>
              <w:rPr>
                <w:lang w:val="en-NZ"/>
              </w:rPr>
            </w:pPr>
            <w:r w:rsidRPr="00505981">
              <w:t>Monitor work activities in terms of planned schedule</w:t>
            </w:r>
          </w:p>
        </w:tc>
      </w:tr>
      <w:tr w:rsidTr="007E4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05981" w:rsidP="00505981">
            <w:pPr>
              <w:pStyle w:val="ListBullet"/>
            </w:pPr>
            <w:r w:rsidRPr="00505981">
              <w:t>Work systematically with required attentio</w:t>
            </w:r>
            <w:r w:rsidRPr="00505981">
              <w:t>n to detail without injury to self or others, or damage to goods or equipment</w:t>
            </w:r>
          </w:p>
        </w:tc>
      </w:tr>
    </w:tbl>
    <w:p w:rsidR="007E47FC" w:rsidP="00505981">
      <w:pPr>
        <w:pStyle w:val="BodyText"/>
      </w:pPr>
    </w:p>
    <w:p w:rsidR="007E47FC" w:rsidP="00505981">
      <w:pPr>
        <w:pStyle w:val="BodyText"/>
      </w:pPr>
    </w:p>
    <w:p w:rsidR="00000000" w:rsidRPr="00505981" w:rsidP="00505981">
      <w:pPr>
        <w:pStyle w:val="Heading1"/>
      </w:pPr>
      <w:bookmarkStart w:id="10" w:name="O_246592"/>
      <w:bookmarkEnd w:id="10"/>
      <w:r w:rsidRPr="00505981">
        <w:t>Evidence Guide</w:t>
      </w:r>
    </w:p>
    <w:tbl>
      <w:tblPr>
        <w:tblW w:w="9499" w:type="dxa"/>
        <w:tblLayout w:type="fixed"/>
        <w:tblCellMar>
          <w:left w:w="62" w:type="dxa"/>
          <w:right w:w="62" w:type="dxa"/>
        </w:tblCellMar>
        <w:tblLook w:val="0000"/>
      </w:tblPr>
      <w:tblGrid>
        <w:gridCol w:w="3524"/>
        <w:gridCol w:w="5975"/>
      </w:tblGrid>
      <w:tr w:rsidTr="007E47F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05981">
            <w:pPr>
              <w:pStyle w:val="BodyText"/>
              <w:rPr>
                <w:lang w:val="en-NZ"/>
              </w:rPr>
            </w:pPr>
            <w:r w:rsidRPr="00505981">
              <w:rPr>
                <w:rStyle w:val="SpecialBold"/>
              </w:rPr>
              <w:t>EVIDENCE GUIDE</w:t>
            </w:r>
          </w:p>
        </w:tc>
      </w:tr>
      <w:tr w:rsidTr="007E47F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05981">
            <w:pPr>
              <w:pStyle w:val="BodyText"/>
              <w:rPr>
                <w:lang w:val="en-NZ"/>
              </w:rPr>
            </w:pPr>
            <w:r w:rsidRPr="00505981">
              <w:t xml:space="preserve">The evidence guide provides advice on assessment and must be read in conjunction with the performance criteria, required knowledge and skills, the range statement and the assessment </w:t>
            </w:r>
            <w:r w:rsidRPr="00505981">
              <w:t>guidelines for this Training Package.</w:t>
            </w:r>
          </w:p>
        </w:tc>
      </w:tr>
      <w:tr w:rsidTr="007E47F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05981">
            <w:pPr>
              <w:pStyle w:val="BodyText"/>
              <w:rPr>
                <w:lang w:val="en-NZ"/>
              </w:rPr>
            </w:pPr>
            <w:r w:rsidRPr="00505981">
              <w:rPr>
                <w:rStyle w:val="SpecialBold"/>
              </w:rPr>
              <w:t>Critical aspects for assessment an</w:t>
            </w:r>
            <w:r w:rsidRPr="00505981">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05981" w:rsidP="00505981">
            <w:pPr>
              <w:pStyle w:val="ListBullet"/>
            </w:pPr>
            <w:r w:rsidRPr="00505981">
              <w:t>The evidence required to demonstrate competency in this unit must be relevant to and satisfy all of the requirements of the elements and performance criteria of this unit and include demonstration</w:t>
            </w:r>
            <w:r w:rsidRPr="00505981">
              <w:t xml:space="preserve"> of:</w:t>
            </w:r>
          </w:p>
          <w:p w:rsidR="00000000" w:rsidRPr="00505981" w:rsidP="00505981">
            <w:pPr>
              <w:pStyle w:val="ListBullet2"/>
            </w:pPr>
            <w:r w:rsidRPr="00505981">
              <w:t>determining applicability of GST and other relevant taxes</w:t>
            </w:r>
          </w:p>
          <w:p w:rsidR="00000000" w:rsidRPr="00505981" w:rsidP="00505981">
            <w:pPr>
              <w:pStyle w:val="ListBullet2"/>
            </w:pPr>
            <w:r w:rsidRPr="00505981">
              <w:t>determining taxes</w:t>
            </w:r>
          </w:p>
          <w:p w:rsidR="00000000" w:rsidP="00505981">
            <w:pPr>
              <w:pStyle w:val="ListBullet2"/>
              <w:rPr>
                <w:lang w:val="en-NZ"/>
              </w:rPr>
            </w:pPr>
            <w:r w:rsidRPr="00505981">
              <w:t>documenting tax assessments</w:t>
            </w:r>
          </w:p>
        </w:tc>
      </w:tr>
      <w:tr w:rsidTr="007E47F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05981">
            <w:pPr>
              <w:pStyle w:val="BodyText"/>
              <w:rPr>
                <w:lang w:val="en-NZ"/>
              </w:rPr>
            </w:pPr>
            <w:r w:rsidRPr="00505981">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05981" w:rsidP="00505981">
            <w:pPr>
              <w:pStyle w:val="ListBullet"/>
            </w:pPr>
            <w:r w:rsidRPr="00505981">
              <w:t>Performance is demonstrated consistently over a period of time and in a suitable rang</w:t>
            </w:r>
            <w:r w:rsidRPr="00505981">
              <w:t>e of contexts</w:t>
            </w:r>
          </w:p>
          <w:p w:rsidR="00000000" w:rsidRPr="00505981" w:rsidP="00505981">
            <w:pPr>
              <w:pStyle w:val="ListBullet"/>
            </w:pPr>
            <w:r w:rsidRPr="00505981">
              <w:t>Resources for assessment include:</w:t>
            </w:r>
          </w:p>
          <w:p w:rsidR="00000000" w:rsidRPr="00505981" w:rsidP="00505981">
            <w:pPr>
              <w:pStyle w:val="ListBullet2"/>
            </w:pPr>
            <w:r w:rsidRPr="00505981">
              <w:t>a range of relevant exercises, case studies and/or other simulated practical and knowledge assessment, and/or</w:t>
            </w:r>
          </w:p>
          <w:p w:rsidR="00000000" w:rsidRPr="00505981" w:rsidP="00505981">
            <w:pPr>
              <w:pStyle w:val="ListBullet2"/>
            </w:pPr>
            <w:r w:rsidRPr="00505981">
              <w:t>access to an appropriate range of relevant operational situations in the workplace</w:t>
            </w:r>
          </w:p>
          <w:p w:rsidR="00000000" w:rsidRPr="00505981" w:rsidP="00505981">
            <w:pPr>
              <w:pStyle w:val="ListBullet"/>
            </w:pPr>
            <w:r w:rsidRPr="00505981">
              <w:t>In both real and simulated environments, access is required to:</w:t>
            </w:r>
          </w:p>
          <w:p w:rsidR="00000000" w:rsidRPr="00505981" w:rsidP="00505981">
            <w:pPr>
              <w:pStyle w:val="ListBullet2"/>
            </w:pPr>
            <w:r w:rsidRPr="00505981">
              <w:t>relevant and appropriate materials and equipment, and</w:t>
            </w:r>
          </w:p>
          <w:p w:rsidR="00000000" w:rsidP="00505981">
            <w:pPr>
              <w:pStyle w:val="ListBullet2"/>
              <w:rPr>
                <w:lang w:val="en-NZ"/>
              </w:rPr>
            </w:pPr>
            <w:r w:rsidRPr="00505981">
              <w:t>applicable documentation including workplace procedures, regulations, codes of practice and operation manuals</w:t>
            </w:r>
          </w:p>
        </w:tc>
      </w:tr>
      <w:tr w:rsidTr="007E47F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05981">
            <w:pPr>
              <w:pStyle w:val="BodyText"/>
              <w:rPr>
                <w:lang w:val="en-NZ"/>
              </w:rPr>
            </w:pPr>
            <w:r w:rsidRPr="00505981">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05981" w:rsidP="00505981">
            <w:pPr>
              <w:pStyle w:val="ListBullet"/>
            </w:pPr>
            <w:r w:rsidRPr="00505981">
              <w:t>Assessment of this unit must be undertaken by a registered training organisation</w:t>
            </w:r>
          </w:p>
          <w:p w:rsidR="00000000" w:rsidRPr="00505981" w:rsidP="00505981">
            <w:pPr>
              <w:pStyle w:val="ListBullet"/>
            </w:pPr>
            <w:r w:rsidRPr="00505981">
              <w:t>As a minimum, assessment of knowledge must be conducted through appropriate written/oral tests</w:t>
            </w:r>
          </w:p>
          <w:p w:rsidR="00000000" w:rsidRPr="00505981" w:rsidP="00505981">
            <w:pPr>
              <w:pStyle w:val="ListBullet"/>
            </w:pPr>
            <w:r w:rsidRPr="00505981">
              <w:t>Practical assessment must occur:</w:t>
            </w:r>
          </w:p>
          <w:p w:rsidR="00000000" w:rsidRPr="00505981" w:rsidP="00505981">
            <w:pPr>
              <w:pStyle w:val="ListBullet2"/>
            </w:pPr>
            <w:r w:rsidRPr="00505981">
              <w:t>through activities in an appropriately simulat</w:t>
            </w:r>
            <w:r w:rsidRPr="00505981">
              <w:t>ed environment at the registered training organisation, and/or</w:t>
            </w:r>
          </w:p>
          <w:p w:rsidR="00000000" w:rsidRPr="00505981" w:rsidP="00505981">
            <w:pPr>
              <w:pStyle w:val="ListBullet2"/>
            </w:pPr>
            <w:r w:rsidRPr="00505981">
              <w:t>in an appropriate range of situations in the workplace</w:t>
            </w:r>
          </w:p>
        </w:tc>
      </w:tr>
    </w:tbl>
    <w:p w:rsidR="007E47FC" w:rsidP="00505981">
      <w:pPr>
        <w:pStyle w:val="BodyText"/>
      </w:pPr>
    </w:p>
    <w:p w:rsidR="007E47FC" w:rsidP="00505981">
      <w:pPr>
        <w:pStyle w:val="BodyText"/>
      </w:pPr>
    </w:p>
    <w:p w:rsidR="00000000" w:rsidRPr="00505981" w:rsidP="00505981">
      <w:pPr>
        <w:pStyle w:val="Heading1"/>
      </w:pPr>
      <w:bookmarkStart w:id="11" w:name="O_254575"/>
      <w:bookmarkEnd w:id="11"/>
      <w:r w:rsidRPr="00505981">
        <w:t>Range Statement</w:t>
      </w:r>
    </w:p>
    <w:tbl>
      <w:tblPr>
        <w:tblW w:w="9640" w:type="dxa"/>
        <w:tblLayout w:type="fixed"/>
        <w:tblCellMar>
          <w:left w:w="62" w:type="dxa"/>
          <w:right w:w="62" w:type="dxa"/>
        </w:tblCellMar>
        <w:tblLook w:val="0000"/>
      </w:tblPr>
      <w:tblGrid>
        <w:gridCol w:w="3486"/>
        <w:gridCol w:w="6154"/>
      </w:tblGrid>
      <w:tr w:rsidTr="007E47F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05981">
            <w:pPr>
              <w:pStyle w:val="BodyText"/>
              <w:rPr>
                <w:lang w:val="en-NZ"/>
              </w:rPr>
            </w:pPr>
            <w:r w:rsidRPr="00505981">
              <w:rPr>
                <w:rStyle w:val="SpecialBold"/>
              </w:rPr>
              <w:t>RANGE STATEMENT</w:t>
            </w:r>
            <w:r w:rsidRPr="00505981">
              <w:t xml:space="preserve"> </w:t>
            </w:r>
          </w:p>
        </w:tc>
      </w:tr>
      <w:tr w:rsidTr="007E47F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05981">
            <w:pPr>
              <w:pStyle w:val="BodyText"/>
              <w:rPr>
                <w:lang w:val="en-NZ"/>
              </w:rPr>
            </w:pPr>
            <w:r w:rsidRPr="00505981">
              <w:t>The range statement relates to the unit of competency as a whole. It allows for different work environments and situations that may affect performance.</w:t>
            </w:r>
          </w:p>
        </w:tc>
      </w:tr>
      <w:tr w:rsidTr="007E4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05981">
            <w:pPr>
              <w:pStyle w:val="BodyText"/>
              <w:rPr>
                <w:lang w:val="en-NZ"/>
              </w:rPr>
            </w:pPr>
            <w:r w:rsidRPr="00505981">
              <w:t>Information on relevant aspects of GST legislation as they relate to customs broking and freight forwarding activities may include:</w:t>
            </w:r>
          </w:p>
        </w:tc>
        <w:tc>
          <w:tcPr>
            <w:tcW w:w="6154" w:type="dxa"/>
            <w:tcBorders>
              <w:top w:val="nil"/>
              <w:left w:val="nil"/>
              <w:bottom w:val="nil"/>
              <w:right w:val="nil"/>
            </w:tcBorders>
            <w:tcMar>
              <w:top w:w="0" w:type="dxa"/>
              <w:left w:w="62" w:type="dxa"/>
              <w:bottom w:w="0" w:type="dxa"/>
              <w:right w:w="62" w:type="dxa"/>
            </w:tcMar>
          </w:tcPr>
          <w:p w:rsidR="00000000" w:rsidRPr="00505981" w:rsidP="00505981">
            <w:pPr>
              <w:pStyle w:val="ListBullet"/>
            </w:pPr>
            <w:r w:rsidRPr="00505981">
              <w:t>key features of the GST legislation</w:t>
            </w:r>
          </w:p>
          <w:p w:rsidR="00000000" w:rsidRPr="00505981" w:rsidP="00505981">
            <w:pPr>
              <w:pStyle w:val="ListBullet"/>
            </w:pPr>
            <w:r w:rsidRPr="00505981">
              <w:t>GST system overview</w:t>
            </w:r>
          </w:p>
          <w:p w:rsidR="00000000" w:rsidRPr="00505981" w:rsidP="00505981">
            <w:pPr>
              <w:pStyle w:val="ListBullet"/>
            </w:pPr>
            <w:r w:rsidRPr="00505981">
              <w:t>basic operation of the GST system</w:t>
            </w:r>
          </w:p>
          <w:p w:rsidR="00000000" w:rsidRPr="00505981" w:rsidP="00505981">
            <w:pPr>
              <w:pStyle w:val="ListBullet"/>
            </w:pPr>
            <w:r w:rsidRPr="00505981">
              <w:t>roles and responsibilities of Aus</w:t>
            </w:r>
            <w:r w:rsidRPr="00505981">
              <w:t>tralian Customs Service (Customs) and the Australian Taxation Office (ATO) as they relate to GST</w:t>
            </w:r>
          </w:p>
          <w:p w:rsidR="00000000" w:rsidRPr="00505981" w:rsidP="00505981">
            <w:pPr>
              <w:pStyle w:val="ListBullet"/>
            </w:pPr>
            <w:r w:rsidRPr="00505981">
              <w:t>registration process</w:t>
            </w:r>
          </w:p>
          <w:p w:rsidR="00000000" w:rsidRPr="00505981" w:rsidP="00505981">
            <w:pPr>
              <w:pStyle w:val="ListBullet"/>
            </w:pPr>
            <w:r w:rsidRPr="00505981">
              <w:t>GST accounting requirements</w:t>
            </w:r>
          </w:p>
          <w:p w:rsidR="00000000" w:rsidRPr="00505981" w:rsidP="00505981">
            <w:pPr>
              <w:pStyle w:val="ListBullet"/>
            </w:pPr>
            <w:r w:rsidRPr="00505981">
              <w:t>GST-free goods and supplies</w:t>
            </w:r>
          </w:p>
          <w:p w:rsidR="00000000" w:rsidRPr="00505981" w:rsidP="00505981">
            <w:pPr>
              <w:pStyle w:val="ListBullet"/>
            </w:pPr>
            <w:r w:rsidRPr="00505981">
              <w:t>GST input-taxed supplies</w:t>
            </w:r>
          </w:p>
          <w:p w:rsidR="00000000" w:rsidRPr="00505981" w:rsidP="00505981">
            <w:pPr>
              <w:pStyle w:val="ListBullet"/>
            </w:pPr>
            <w:r w:rsidRPr="00505981">
              <w:t>GST collection and remittance</w:t>
            </w:r>
          </w:p>
          <w:p w:rsidR="00000000" w:rsidRPr="00505981" w:rsidP="00505981">
            <w:pPr>
              <w:pStyle w:val="ListBullet"/>
            </w:pPr>
            <w:r w:rsidRPr="00505981">
              <w:t>special rules pertaining to</w:t>
            </w:r>
            <w:r w:rsidRPr="00505981">
              <w:t xml:space="preserve"> GST requirements</w:t>
            </w:r>
          </w:p>
          <w:p w:rsidR="00000000" w:rsidRPr="00505981" w:rsidP="00505981">
            <w:pPr>
              <w:pStyle w:val="ListBullet"/>
            </w:pPr>
            <w:r w:rsidRPr="00505981">
              <w:t>impact of GST on Customs functions</w:t>
            </w:r>
          </w:p>
          <w:p w:rsidR="00000000" w:rsidRPr="00505981" w:rsidP="00505981">
            <w:pPr>
              <w:pStyle w:val="ListBullet"/>
            </w:pPr>
            <w:r w:rsidRPr="00505981">
              <w:t>calculations of GST on taxable importations</w:t>
            </w:r>
          </w:p>
          <w:p w:rsidR="00000000" w:rsidRPr="00505981" w:rsidP="00505981">
            <w:pPr>
              <w:pStyle w:val="ListBullet"/>
            </w:pPr>
            <w:r w:rsidRPr="00505981">
              <w:t>transport and insurance costs attracting GST</w:t>
            </w:r>
          </w:p>
          <w:p w:rsidR="00000000" w:rsidRPr="00505981" w:rsidP="00505981">
            <w:pPr>
              <w:pStyle w:val="ListBullet"/>
            </w:pPr>
            <w:r w:rsidRPr="00505981">
              <w:t>impact of GST on importers and exporters</w:t>
            </w:r>
          </w:p>
          <w:p w:rsidR="00000000" w:rsidP="00505981">
            <w:pPr>
              <w:pStyle w:val="ListBullet"/>
              <w:rPr>
                <w:lang w:val="en-NZ"/>
              </w:rPr>
            </w:pPr>
            <w:r w:rsidRPr="00505981">
              <w:t>non-taxable importation</w:t>
            </w:r>
          </w:p>
        </w:tc>
      </w:tr>
      <w:tr w:rsidTr="007E4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05981">
            <w:pPr>
              <w:pStyle w:val="BodyText"/>
              <w:rPr>
                <w:lang w:val="en-NZ"/>
              </w:rPr>
            </w:pPr>
            <w:r w:rsidRPr="00505981">
              <w:t>GST and related taxes refers to:</w:t>
            </w:r>
          </w:p>
        </w:tc>
        <w:tc>
          <w:tcPr>
            <w:tcW w:w="6154" w:type="dxa"/>
            <w:tcBorders>
              <w:top w:val="nil"/>
              <w:left w:val="nil"/>
              <w:bottom w:val="nil"/>
              <w:right w:val="nil"/>
            </w:tcBorders>
            <w:tcMar>
              <w:top w:w="0" w:type="dxa"/>
              <w:left w:w="62" w:type="dxa"/>
              <w:bottom w:w="0" w:type="dxa"/>
              <w:right w:w="62" w:type="dxa"/>
            </w:tcMar>
          </w:tcPr>
          <w:p w:rsidR="00000000" w:rsidRPr="00505981" w:rsidP="00505981">
            <w:pPr>
              <w:pStyle w:val="ListBullet"/>
            </w:pPr>
            <w:r w:rsidRPr="00505981">
              <w:t>Goods and Services Tax</w:t>
            </w:r>
          </w:p>
          <w:p w:rsidR="00000000" w:rsidRPr="00505981" w:rsidP="00505981">
            <w:pPr>
              <w:pStyle w:val="ListBullet"/>
            </w:pPr>
            <w:r w:rsidRPr="00505981">
              <w:t>Wine Equalisation Tax (WET)</w:t>
            </w:r>
          </w:p>
          <w:p w:rsidR="00000000" w:rsidRPr="00505981" w:rsidP="00505981">
            <w:pPr>
              <w:pStyle w:val="ListBullet"/>
            </w:pPr>
            <w:r w:rsidRPr="00505981">
              <w:t>Luxury Car Tax (LCT)</w:t>
            </w:r>
          </w:p>
          <w:p w:rsidR="00000000" w:rsidP="00505981">
            <w:pPr>
              <w:pStyle w:val="ListBullet"/>
              <w:rPr>
                <w:lang w:val="en-NZ"/>
              </w:rPr>
            </w:pPr>
            <w:r w:rsidRPr="00505981">
              <w:t>other taxes on imported/exported goods and commodities</w:t>
            </w:r>
          </w:p>
        </w:tc>
      </w:tr>
      <w:tr w:rsidTr="007E4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05981">
            <w:pPr>
              <w:pStyle w:val="BodyText"/>
              <w:rPr>
                <w:lang w:val="en-NZ"/>
              </w:rPr>
            </w:pPr>
            <w:r w:rsidRPr="00505981">
              <w:t>Allowable exemptions and specialised schemes refers to:</w:t>
            </w:r>
          </w:p>
        </w:tc>
        <w:tc>
          <w:tcPr>
            <w:tcW w:w="6154" w:type="dxa"/>
            <w:tcBorders>
              <w:top w:val="nil"/>
              <w:left w:val="nil"/>
              <w:bottom w:val="nil"/>
              <w:right w:val="nil"/>
            </w:tcBorders>
            <w:tcMar>
              <w:top w:w="0" w:type="dxa"/>
              <w:left w:w="62" w:type="dxa"/>
              <w:bottom w:w="0" w:type="dxa"/>
              <w:right w:w="62" w:type="dxa"/>
            </w:tcMar>
          </w:tcPr>
          <w:p w:rsidR="00000000" w:rsidP="00505981">
            <w:pPr>
              <w:pStyle w:val="ListBullet"/>
              <w:rPr>
                <w:lang w:val="en-NZ"/>
              </w:rPr>
            </w:pPr>
            <w:r w:rsidRPr="00505981">
              <w:t>government initiatives and schemes to promote exports of goods and serv</w:t>
            </w:r>
            <w:r w:rsidRPr="00505981">
              <w:t>ices</w:t>
            </w:r>
          </w:p>
        </w:tc>
      </w:tr>
      <w:tr w:rsidTr="007E4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05981">
            <w:pPr>
              <w:pStyle w:val="BodyText"/>
              <w:rPr>
                <w:lang w:val="en-NZ"/>
              </w:rPr>
            </w:pPr>
            <w:r w:rsidRPr="00505981">
              <w:t>Verification may be undertaken by:</w:t>
            </w:r>
          </w:p>
        </w:tc>
        <w:tc>
          <w:tcPr>
            <w:tcW w:w="6154" w:type="dxa"/>
            <w:tcBorders>
              <w:top w:val="nil"/>
              <w:left w:val="nil"/>
              <w:bottom w:val="nil"/>
              <w:right w:val="nil"/>
            </w:tcBorders>
            <w:tcMar>
              <w:top w:w="0" w:type="dxa"/>
              <w:left w:w="62" w:type="dxa"/>
              <w:bottom w:w="0" w:type="dxa"/>
              <w:right w:w="62" w:type="dxa"/>
            </w:tcMar>
          </w:tcPr>
          <w:p w:rsidR="00000000" w:rsidRPr="00505981" w:rsidP="00505981">
            <w:pPr>
              <w:pStyle w:val="ListBullet"/>
            </w:pPr>
            <w:r w:rsidRPr="00505981">
              <w:t>customs broker</w:t>
            </w:r>
          </w:p>
          <w:p w:rsidR="00000000" w:rsidP="00505981">
            <w:pPr>
              <w:pStyle w:val="ListBullet"/>
              <w:rPr>
                <w:lang w:val="en-NZ"/>
              </w:rPr>
            </w:pPr>
            <w:r w:rsidRPr="00505981">
              <w:t>other experienced colleagues within the organisation</w:t>
            </w:r>
          </w:p>
        </w:tc>
      </w:tr>
      <w:tr w:rsidTr="007E4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05981">
            <w:pPr>
              <w:pStyle w:val="BodyText"/>
              <w:rPr>
                <w:lang w:val="en-NZ"/>
              </w:rPr>
            </w:pPr>
            <w:r w:rsidRPr="00505981">
              <w:t>Documentation may be passed on to:</w:t>
            </w:r>
          </w:p>
        </w:tc>
        <w:tc>
          <w:tcPr>
            <w:tcW w:w="6154" w:type="dxa"/>
            <w:tcBorders>
              <w:top w:val="nil"/>
              <w:left w:val="nil"/>
              <w:bottom w:val="nil"/>
              <w:right w:val="nil"/>
            </w:tcBorders>
            <w:tcMar>
              <w:top w:w="0" w:type="dxa"/>
              <w:left w:w="62" w:type="dxa"/>
              <w:bottom w:w="0" w:type="dxa"/>
              <w:right w:w="62" w:type="dxa"/>
            </w:tcMar>
          </w:tcPr>
          <w:p w:rsidR="00000000" w:rsidRPr="00505981" w:rsidP="00505981">
            <w:pPr>
              <w:pStyle w:val="ListBullet"/>
            </w:pPr>
            <w:r w:rsidRPr="00505981">
              <w:t>colleagues for further processing</w:t>
            </w:r>
          </w:p>
          <w:p w:rsidR="00000000" w:rsidRPr="00505981" w:rsidP="00505981">
            <w:pPr>
              <w:pStyle w:val="ListBullet"/>
            </w:pPr>
            <w:r w:rsidRPr="00505981">
              <w:t>manager for checking and verification</w:t>
            </w:r>
          </w:p>
          <w:p w:rsidR="00000000" w:rsidP="00505981">
            <w:pPr>
              <w:pStyle w:val="ListBullet"/>
              <w:rPr>
                <w:lang w:val="en-NZ"/>
              </w:rPr>
            </w:pPr>
            <w:r w:rsidRPr="00505981">
              <w:t>customs broker</w:t>
            </w:r>
          </w:p>
        </w:tc>
      </w:tr>
      <w:tr w:rsidTr="007E4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05981">
            <w:pPr>
              <w:pStyle w:val="BodyText"/>
              <w:rPr>
                <w:lang w:val="en-NZ"/>
              </w:rPr>
            </w:pPr>
            <w:r w:rsidRPr="00505981">
              <w:t>New d</w:t>
            </w:r>
            <w:r w:rsidRPr="00505981">
              <w:t>evelopments in the application of GST legislation may include changes in:</w:t>
            </w:r>
          </w:p>
        </w:tc>
        <w:tc>
          <w:tcPr>
            <w:tcW w:w="6154" w:type="dxa"/>
            <w:tcBorders>
              <w:top w:val="nil"/>
              <w:left w:val="nil"/>
              <w:bottom w:val="nil"/>
              <w:right w:val="nil"/>
            </w:tcBorders>
            <w:tcMar>
              <w:top w:w="0" w:type="dxa"/>
              <w:left w:w="62" w:type="dxa"/>
              <w:bottom w:w="0" w:type="dxa"/>
              <w:right w:w="62" w:type="dxa"/>
            </w:tcMar>
          </w:tcPr>
          <w:p w:rsidR="00000000" w:rsidRPr="00505981" w:rsidP="00505981">
            <w:pPr>
              <w:pStyle w:val="ListBullet"/>
            </w:pPr>
            <w:r w:rsidRPr="00505981">
              <w:t>rates</w:t>
            </w:r>
          </w:p>
          <w:p w:rsidR="00000000" w:rsidRPr="00505981" w:rsidP="00505981">
            <w:pPr>
              <w:pStyle w:val="ListBullet"/>
            </w:pPr>
            <w:r w:rsidRPr="00505981">
              <w:t>GST and customs legislation</w:t>
            </w:r>
          </w:p>
          <w:p w:rsidR="00000000" w:rsidRPr="00505981" w:rsidP="00505981">
            <w:pPr>
              <w:pStyle w:val="ListBullet"/>
            </w:pPr>
            <w:r w:rsidRPr="00505981">
              <w:t>processes</w:t>
            </w:r>
          </w:p>
          <w:p w:rsidR="00000000" w:rsidP="00505981">
            <w:pPr>
              <w:pStyle w:val="ListBullet"/>
              <w:rPr>
                <w:lang w:val="en-NZ"/>
              </w:rPr>
            </w:pPr>
            <w:r w:rsidRPr="00505981">
              <w:t>systems</w:t>
            </w:r>
          </w:p>
        </w:tc>
      </w:tr>
      <w:tr w:rsidTr="007E4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05981">
            <w:pPr>
              <w:pStyle w:val="BodyText"/>
              <w:rPr>
                <w:lang w:val="en-NZ"/>
              </w:rPr>
            </w:pPr>
            <w:r w:rsidRPr="00505981">
              <w:t>Information on new developments in the application of GST legislation may be obtained from:</w:t>
            </w:r>
          </w:p>
        </w:tc>
        <w:tc>
          <w:tcPr>
            <w:tcW w:w="6154" w:type="dxa"/>
            <w:tcBorders>
              <w:top w:val="nil"/>
              <w:left w:val="nil"/>
              <w:bottom w:val="nil"/>
              <w:right w:val="nil"/>
            </w:tcBorders>
            <w:tcMar>
              <w:top w:w="0" w:type="dxa"/>
              <w:left w:w="62" w:type="dxa"/>
              <w:bottom w:w="0" w:type="dxa"/>
              <w:right w:w="62" w:type="dxa"/>
            </w:tcMar>
          </w:tcPr>
          <w:p w:rsidR="00000000" w:rsidRPr="00505981" w:rsidP="00505981">
            <w:pPr>
              <w:pStyle w:val="ListBullet"/>
            </w:pPr>
            <w:r w:rsidRPr="00505981">
              <w:t>internal networks such as: own oper</w:t>
            </w:r>
            <w:r w:rsidRPr="00505981">
              <w:t>ational team, staff in other departments, support staff, managers, training staff, etc.</w:t>
            </w:r>
          </w:p>
          <w:p w:rsidR="00000000" w:rsidRPr="00505981" w:rsidP="00505981">
            <w:pPr>
              <w:pStyle w:val="ListBullet"/>
            </w:pPr>
            <w:r w:rsidRPr="00505981">
              <w:t>external networks such as: staff in Customs, ATO and various regulatory authorities, staff in other customs broking enterprises, etc.</w:t>
            </w:r>
          </w:p>
          <w:p w:rsidR="00000000" w:rsidRPr="00505981" w:rsidP="00505981">
            <w:pPr>
              <w:pStyle w:val="ListBullet"/>
            </w:pPr>
            <w:r w:rsidRPr="00505981">
              <w:t>bulletins, journals, magazines, books, etc.</w:t>
            </w:r>
          </w:p>
          <w:p w:rsidR="00000000" w:rsidRPr="00505981" w:rsidP="00505981">
            <w:pPr>
              <w:pStyle w:val="ListBullet"/>
            </w:pPr>
            <w:r w:rsidRPr="00505981">
              <w:t>internet websites</w:t>
            </w:r>
          </w:p>
          <w:p w:rsidR="00000000" w:rsidP="00505981">
            <w:pPr>
              <w:pStyle w:val="ListBullet"/>
              <w:rPr>
                <w:lang w:val="en-NZ"/>
              </w:rPr>
            </w:pPr>
            <w:r w:rsidRPr="00505981">
              <w:t>internal and external training programs</w:t>
            </w:r>
          </w:p>
        </w:tc>
      </w:tr>
      <w:tr w:rsidTr="007E4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05981">
            <w:pPr>
              <w:pStyle w:val="BodyText"/>
              <w:rPr>
                <w:lang w:val="en-NZ"/>
              </w:rPr>
            </w:pPr>
            <w:r w:rsidRPr="00505981">
              <w:t>Techniques to learn skills and knowledge required for new developments in the application of GST legislation may include:</w:t>
            </w:r>
          </w:p>
        </w:tc>
        <w:tc>
          <w:tcPr>
            <w:tcW w:w="6154" w:type="dxa"/>
            <w:tcBorders>
              <w:top w:val="nil"/>
              <w:left w:val="nil"/>
              <w:bottom w:val="nil"/>
              <w:right w:val="nil"/>
            </w:tcBorders>
            <w:tcMar>
              <w:top w:w="0" w:type="dxa"/>
              <w:left w:w="62" w:type="dxa"/>
              <w:bottom w:w="0" w:type="dxa"/>
              <w:right w:w="62" w:type="dxa"/>
            </w:tcMar>
          </w:tcPr>
          <w:p w:rsidR="00000000" w:rsidRPr="00505981" w:rsidP="00505981">
            <w:pPr>
              <w:pStyle w:val="ListBullet"/>
            </w:pPr>
            <w:r w:rsidRPr="00505981">
              <w:t>external training programs</w:t>
            </w:r>
          </w:p>
          <w:p w:rsidR="00000000" w:rsidRPr="00505981" w:rsidP="00505981">
            <w:pPr>
              <w:pStyle w:val="ListBullet"/>
            </w:pPr>
            <w:r w:rsidRPr="00505981">
              <w:t>int</w:t>
            </w:r>
            <w:r w:rsidRPr="00505981">
              <w:t>ernal training programs</w:t>
            </w:r>
          </w:p>
          <w:p w:rsidR="00000000" w:rsidRPr="00505981" w:rsidP="00505981">
            <w:pPr>
              <w:pStyle w:val="ListBullet"/>
            </w:pPr>
            <w:r w:rsidRPr="00505981">
              <w:t>reading independently</w:t>
            </w:r>
          </w:p>
          <w:p w:rsidR="00000000" w:rsidRPr="00505981" w:rsidP="00505981">
            <w:pPr>
              <w:pStyle w:val="ListBullet"/>
            </w:pPr>
            <w:r w:rsidRPr="00505981">
              <w:t>coaching in the workplace</w:t>
            </w:r>
          </w:p>
          <w:p w:rsidR="00000000" w:rsidRPr="00505981" w:rsidP="00505981">
            <w:pPr>
              <w:pStyle w:val="ListBullet"/>
            </w:pPr>
            <w:r w:rsidRPr="00505981">
              <w:t>online learning on a computer</w:t>
            </w:r>
          </w:p>
          <w:p w:rsidR="00000000" w:rsidP="00505981">
            <w:pPr>
              <w:pStyle w:val="ListBullet"/>
              <w:rPr>
                <w:lang w:val="en-NZ"/>
              </w:rPr>
            </w:pPr>
            <w:r w:rsidRPr="00505981">
              <w:t>networking with relevant internal and external contacts</w:t>
            </w:r>
          </w:p>
        </w:tc>
      </w:tr>
      <w:tr w:rsidTr="007E4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05981">
            <w:pPr>
              <w:pStyle w:val="BodyText"/>
              <w:rPr>
                <w:lang w:val="en-NZ"/>
              </w:rPr>
            </w:pPr>
            <w:r w:rsidRPr="00505981">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505981" w:rsidP="00505981">
            <w:pPr>
              <w:pStyle w:val="ListBullet"/>
            </w:pPr>
            <w:r w:rsidRPr="00505981">
              <w:t xml:space="preserve">standard operating </w:t>
            </w:r>
            <w:r w:rsidRPr="00505981">
              <w:t>procedures (SOPs)</w:t>
            </w:r>
          </w:p>
          <w:p w:rsidR="00000000" w:rsidRPr="00505981" w:rsidP="00505981">
            <w:pPr>
              <w:pStyle w:val="ListBullet"/>
            </w:pPr>
            <w:r w:rsidRPr="00505981">
              <w:t>company procedures</w:t>
            </w:r>
          </w:p>
          <w:p w:rsidR="00000000" w:rsidRPr="00505981" w:rsidP="00505981">
            <w:pPr>
              <w:pStyle w:val="ListBullet"/>
            </w:pPr>
            <w:r w:rsidRPr="00505981">
              <w:t>enterprise procedures</w:t>
            </w:r>
          </w:p>
          <w:p w:rsidR="00000000" w:rsidRPr="00505981" w:rsidP="00505981">
            <w:pPr>
              <w:pStyle w:val="ListBullet"/>
            </w:pPr>
            <w:r w:rsidRPr="00505981">
              <w:t>organisational procedures</w:t>
            </w:r>
          </w:p>
          <w:p w:rsidR="00000000" w:rsidP="00505981">
            <w:pPr>
              <w:pStyle w:val="ListBullet"/>
              <w:rPr>
                <w:lang w:val="en-NZ"/>
              </w:rPr>
            </w:pPr>
            <w:r w:rsidRPr="00505981">
              <w:t>established procedures</w:t>
            </w:r>
          </w:p>
        </w:tc>
      </w:tr>
      <w:tr w:rsidTr="007E4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05981">
            <w:pPr>
              <w:pStyle w:val="BodyText"/>
              <w:rPr>
                <w:lang w:val="en-NZ"/>
              </w:rPr>
            </w:pPr>
            <w:r w:rsidRPr="00505981">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505981" w:rsidP="00505981">
            <w:pPr>
              <w:pStyle w:val="ListBullet"/>
            </w:pPr>
            <w:r w:rsidRPr="00505981">
              <w:t>phone</w:t>
            </w:r>
          </w:p>
          <w:p w:rsidR="00000000" w:rsidRPr="00505981" w:rsidP="00505981">
            <w:pPr>
              <w:pStyle w:val="ListBullet"/>
            </w:pPr>
            <w:r w:rsidRPr="00505981">
              <w:t>electronic data interchange (EDI)</w:t>
            </w:r>
          </w:p>
          <w:p w:rsidR="00000000" w:rsidRPr="00505981" w:rsidP="00505981">
            <w:pPr>
              <w:pStyle w:val="ListBullet"/>
            </w:pPr>
            <w:r w:rsidRPr="00505981">
              <w:t>fax</w:t>
            </w:r>
          </w:p>
          <w:p w:rsidR="00000000" w:rsidRPr="00505981" w:rsidP="00505981">
            <w:pPr>
              <w:pStyle w:val="ListBullet"/>
            </w:pPr>
            <w:r w:rsidRPr="00505981">
              <w:t>email</w:t>
            </w:r>
          </w:p>
          <w:p w:rsidR="00000000" w:rsidRPr="00505981" w:rsidP="00505981">
            <w:pPr>
              <w:pStyle w:val="ListBullet"/>
            </w:pPr>
            <w:r w:rsidRPr="00505981">
              <w:t>internet</w:t>
            </w:r>
          </w:p>
          <w:p w:rsidR="00000000" w:rsidRPr="00505981" w:rsidP="00505981">
            <w:pPr>
              <w:pStyle w:val="ListBullet"/>
            </w:pPr>
            <w:r w:rsidRPr="00505981">
              <w:t>RF systems</w:t>
            </w:r>
          </w:p>
          <w:p w:rsidR="00000000" w:rsidP="00505981">
            <w:pPr>
              <w:pStyle w:val="ListBullet"/>
              <w:rPr>
                <w:lang w:val="en-NZ"/>
              </w:rPr>
            </w:pPr>
            <w:r w:rsidRPr="00505981">
              <w:t>oral, aural or signed communications</w:t>
            </w:r>
          </w:p>
        </w:tc>
      </w:tr>
      <w:tr w:rsidTr="007E4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05981">
            <w:pPr>
              <w:pStyle w:val="BodyText"/>
              <w:rPr>
                <w:lang w:val="en-NZ"/>
              </w:rPr>
            </w:pPr>
            <w:r w:rsidRPr="00505981">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505981" w:rsidP="00505981">
            <w:pPr>
              <w:pStyle w:val="ListBullet"/>
            </w:pPr>
            <w:r w:rsidRPr="00505981">
              <w:t>other employees and supervisors</w:t>
            </w:r>
          </w:p>
          <w:p w:rsidR="00000000" w:rsidRPr="00505981" w:rsidP="00505981">
            <w:pPr>
              <w:pStyle w:val="ListBullet"/>
            </w:pPr>
            <w:r w:rsidRPr="00505981">
              <w:t>relevant authorities and institutions</w:t>
            </w:r>
          </w:p>
          <w:p w:rsidR="00000000" w:rsidRPr="00505981" w:rsidP="00505981">
            <w:pPr>
              <w:pStyle w:val="ListBullet"/>
            </w:pPr>
            <w:r w:rsidRPr="00505981">
              <w:t>management and union representatives</w:t>
            </w:r>
          </w:p>
          <w:p w:rsidR="00000000" w:rsidP="00505981">
            <w:pPr>
              <w:pStyle w:val="ListBullet"/>
              <w:rPr>
                <w:lang w:val="en-NZ"/>
              </w:rPr>
            </w:pPr>
            <w:r w:rsidRPr="00505981">
              <w:t>industrial relations and OH&amp;S specialists</w:t>
            </w:r>
          </w:p>
        </w:tc>
      </w:tr>
      <w:tr w:rsidTr="007E4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05981">
            <w:pPr>
              <w:pStyle w:val="BodyText"/>
              <w:rPr>
                <w:lang w:val="en-NZ"/>
              </w:rPr>
            </w:pPr>
            <w:r w:rsidRPr="00505981">
              <w:t>Documentation and records may include:</w:t>
            </w:r>
          </w:p>
        </w:tc>
        <w:tc>
          <w:tcPr>
            <w:tcW w:w="6154" w:type="dxa"/>
            <w:tcBorders>
              <w:top w:val="nil"/>
              <w:left w:val="nil"/>
              <w:bottom w:val="nil"/>
              <w:right w:val="nil"/>
            </w:tcBorders>
            <w:tcMar>
              <w:top w:w="0" w:type="dxa"/>
              <w:left w:w="62" w:type="dxa"/>
              <w:bottom w:w="0" w:type="dxa"/>
              <w:right w:w="62" w:type="dxa"/>
            </w:tcMar>
          </w:tcPr>
          <w:p w:rsidR="00000000" w:rsidRPr="00505981" w:rsidP="00505981">
            <w:pPr>
              <w:pStyle w:val="ListBullet"/>
            </w:pPr>
            <w:r w:rsidRPr="00505981">
              <w:t>relevant documentation and guidance materials on A New Tax System (Goods and Services Tax) Act 1999 and Customs and other legislation as they relate to the implementation of GST legislation</w:t>
            </w:r>
          </w:p>
          <w:p w:rsidR="00000000" w:rsidRPr="00505981" w:rsidP="00505981">
            <w:pPr>
              <w:pStyle w:val="ListBullet"/>
            </w:pPr>
            <w:r w:rsidRPr="00505981">
              <w:t>ATO rulings on GST</w:t>
            </w:r>
          </w:p>
          <w:p w:rsidR="00000000" w:rsidRPr="00505981" w:rsidP="00505981">
            <w:pPr>
              <w:pStyle w:val="ListBullet"/>
            </w:pPr>
            <w:r w:rsidRPr="00505981">
              <w:t>Insuran</w:t>
            </w:r>
            <w:r w:rsidRPr="00505981">
              <w:t>ce documents</w:t>
            </w:r>
          </w:p>
          <w:p w:rsidR="00000000" w:rsidRPr="00505981" w:rsidP="00505981">
            <w:pPr>
              <w:pStyle w:val="ListBullet"/>
            </w:pPr>
            <w:r w:rsidRPr="00505981">
              <w:t>Shipping documents</w:t>
            </w:r>
          </w:p>
          <w:p w:rsidR="00000000" w:rsidRPr="00505981" w:rsidP="00505981">
            <w:pPr>
              <w:pStyle w:val="ListBullet"/>
            </w:pPr>
            <w:r w:rsidRPr="00505981">
              <w:t>Commercial invoices</w:t>
            </w:r>
          </w:p>
          <w:p w:rsidR="00000000" w:rsidRPr="00505981" w:rsidP="00505981">
            <w:pPr>
              <w:pStyle w:val="ListBullet"/>
            </w:pPr>
            <w:r w:rsidRPr="00505981">
              <w:t>Customs and related legislation and procedures as they relate to calculation of GST as part of customs broking activities</w:t>
            </w:r>
          </w:p>
          <w:p w:rsidR="00000000" w:rsidRPr="00505981" w:rsidP="00505981">
            <w:pPr>
              <w:pStyle w:val="ListBullet"/>
            </w:pPr>
            <w:r w:rsidRPr="00505981">
              <w:t>internal documentation used for the application of GST legislation as part of cust</w:t>
            </w:r>
            <w:r w:rsidRPr="00505981">
              <w:t>oms broking activities</w:t>
            </w:r>
          </w:p>
          <w:p w:rsidR="00000000" w:rsidRPr="00505981" w:rsidP="00505981">
            <w:pPr>
              <w:pStyle w:val="ListBullet"/>
            </w:pPr>
            <w:r w:rsidRPr="00505981">
              <w:t>codes of practice and regulations relevant to the application of GST legislation as part of customs broking activities</w:t>
            </w:r>
          </w:p>
          <w:p w:rsidR="00000000" w:rsidRPr="00505981" w:rsidP="00505981">
            <w:pPr>
              <w:pStyle w:val="ListBullet"/>
            </w:pPr>
            <w:r w:rsidRPr="00505981">
              <w:t>operations manuals, job specifications and induction documentation</w:t>
            </w:r>
          </w:p>
          <w:p w:rsidR="00000000" w:rsidRPr="00505981" w:rsidP="00505981">
            <w:pPr>
              <w:pStyle w:val="ListBullet"/>
            </w:pPr>
            <w:r w:rsidRPr="00505981">
              <w:t>manufacturers specifications for equipment</w:t>
            </w:r>
          </w:p>
          <w:p w:rsidR="00000000" w:rsidRPr="00505981" w:rsidP="00505981">
            <w:pPr>
              <w:pStyle w:val="ListBullet"/>
            </w:pPr>
            <w:r w:rsidRPr="00505981">
              <w:t>workplace procedures and policies</w:t>
            </w:r>
          </w:p>
          <w:p w:rsidR="00000000" w:rsidRPr="00505981" w:rsidP="00505981">
            <w:pPr>
              <w:pStyle w:val="ListBullet"/>
            </w:pPr>
            <w:r w:rsidRPr="00505981">
              <w:t>client instructions</w:t>
            </w:r>
          </w:p>
          <w:p w:rsidR="00000000" w:rsidRPr="00505981" w:rsidP="00505981">
            <w:pPr>
              <w:pStyle w:val="ListBullet"/>
            </w:pPr>
            <w:r w:rsidRPr="00505981">
              <w:t>quality assurance procedures</w:t>
            </w:r>
          </w:p>
          <w:p w:rsidR="00000000" w:rsidP="00505981">
            <w:pPr>
              <w:pStyle w:val="ListBullet"/>
              <w:rPr>
                <w:lang w:val="en-NZ"/>
              </w:rPr>
            </w:pPr>
            <w:r w:rsidRPr="00505981">
              <w:t>relevant OH&amp;S and environmental protection regulations</w:t>
            </w:r>
          </w:p>
        </w:tc>
      </w:tr>
      <w:tr w:rsidTr="007E4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05981">
            <w:pPr>
              <w:pStyle w:val="BodyText"/>
              <w:rPr>
                <w:lang w:val="en-NZ"/>
              </w:rPr>
            </w:pPr>
            <w:r w:rsidRPr="00505981">
              <w:t>Applicable legislation and regulations may include:</w:t>
            </w:r>
          </w:p>
        </w:tc>
        <w:tc>
          <w:tcPr>
            <w:tcW w:w="6154" w:type="dxa"/>
            <w:tcBorders>
              <w:top w:val="nil"/>
              <w:left w:val="nil"/>
              <w:bottom w:val="nil"/>
              <w:right w:val="nil"/>
            </w:tcBorders>
            <w:tcMar>
              <w:top w:w="0" w:type="dxa"/>
              <w:left w:w="62" w:type="dxa"/>
              <w:bottom w:w="0" w:type="dxa"/>
              <w:right w:w="62" w:type="dxa"/>
            </w:tcMar>
          </w:tcPr>
          <w:p w:rsidR="00000000" w:rsidRPr="00505981" w:rsidP="00505981">
            <w:pPr>
              <w:pStyle w:val="ListBullet"/>
            </w:pPr>
            <w:r w:rsidRPr="00505981">
              <w:t>Customs and related legislation</w:t>
            </w:r>
          </w:p>
          <w:p w:rsidR="00000000" w:rsidRPr="00505981" w:rsidP="00505981">
            <w:pPr>
              <w:pStyle w:val="ListBullet"/>
            </w:pPr>
            <w:r w:rsidRPr="00505981">
              <w:t>A New Tax System (Goods and Serv</w:t>
            </w:r>
            <w:r w:rsidRPr="00505981">
              <w:t>ices Tax) Act 1999 and Customs and other legislation as they relate to the implementation of tax legislation as part of customs broking activities</w:t>
            </w:r>
          </w:p>
          <w:p w:rsidR="00000000" w:rsidRPr="00505981" w:rsidP="00505981">
            <w:pPr>
              <w:pStyle w:val="ListBullet"/>
            </w:pPr>
            <w:r w:rsidRPr="00505981">
              <w:t>trade modernisation legislation</w:t>
            </w:r>
          </w:p>
          <w:p w:rsidR="00000000" w:rsidRPr="00505981" w:rsidP="00505981">
            <w:pPr>
              <w:pStyle w:val="ListBullet"/>
            </w:pPr>
            <w:r w:rsidRPr="00505981">
              <w:t>other taxation legislation</w:t>
            </w:r>
          </w:p>
          <w:p w:rsidR="00000000" w:rsidRPr="00505981" w:rsidP="00505981">
            <w:pPr>
              <w:pStyle w:val="ListBullet"/>
            </w:pPr>
            <w:r w:rsidRPr="00505981">
              <w:t>export/import/quarantine/bond requirements</w:t>
            </w:r>
          </w:p>
          <w:p w:rsidR="00000000" w:rsidRPr="00505981" w:rsidP="00505981">
            <w:pPr>
              <w:pStyle w:val="ListBullet"/>
            </w:pPr>
            <w:r w:rsidRPr="00505981">
              <w:t>workpla</w:t>
            </w:r>
            <w:r w:rsidRPr="00505981">
              <w:t>ce relations regulations</w:t>
            </w:r>
          </w:p>
          <w:p w:rsidR="00000000" w:rsidRPr="00505981" w:rsidP="00505981">
            <w:pPr>
              <w:pStyle w:val="ListBullet"/>
            </w:pPr>
            <w:r w:rsidRPr="00505981">
              <w:t>equal opportunity legislation</w:t>
            </w:r>
          </w:p>
          <w:p w:rsidR="00000000" w:rsidRPr="00505981" w:rsidP="00505981">
            <w:pPr>
              <w:pStyle w:val="ListBullet"/>
            </w:pPr>
            <w:r w:rsidRPr="00505981">
              <w:t>equal employment opportunity and affirmative action legislation</w:t>
            </w:r>
          </w:p>
        </w:tc>
      </w:tr>
    </w:tbl>
    <w:p w:rsidR="007E47FC" w:rsidP="00505981">
      <w:pPr>
        <w:pStyle w:val="BodyText"/>
      </w:pPr>
    </w:p>
    <w:p w:rsidR="007E47FC" w:rsidP="00505981">
      <w:pPr>
        <w:pStyle w:val="BodyText"/>
      </w:pPr>
    </w:p>
    <w:p w:rsidR="00000000" w:rsidRPr="00505981" w:rsidP="00505981">
      <w:pPr>
        <w:pStyle w:val="Heading1"/>
      </w:pPr>
      <w:bookmarkStart w:id="12" w:name="O_295588"/>
      <w:bookmarkEnd w:id="12"/>
      <w:r w:rsidRPr="00505981">
        <w:t>Unit Sector(s)</w:t>
      </w:r>
    </w:p>
    <w:p w:rsidR="00000000" w:rsidRPr="00505981" w:rsidP="00505981">
      <w:pPr>
        <w:pStyle w:val="BodyText"/>
      </w:pPr>
      <w:r w:rsidRPr="00505981">
        <w:t>Not Applicable</w:t>
      </w:r>
    </w:p>
    <w:p w:rsidR="00000000" w:rsidRPr="00505981" w:rsidP="00505981">
      <w:pPr>
        <w:pStyle w:val="AllowPageBreak"/>
      </w:pPr>
    </w:p>
    <w:p w:rsidR="00000000" w:rsidRPr="00505981" w:rsidP="00505981">
      <w:pPr>
        <w:pStyle w:val="Heading1"/>
      </w:pPr>
      <w:bookmarkStart w:id="13" w:name="O_222653"/>
      <w:bookmarkEnd w:id="13"/>
      <w:r w:rsidRPr="00505981">
        <w:t>Competency Field</w:t>
      </w:r>
    </w:p>
    <w:tbl>
      <w:tblPr>
        <w:tblW w:w="9640" w:type="dxa"/>
        <w:tblLayout w:type="fixed"/>
        <w:tblCellMar>
          <w:left w:w="62" w:type="dxa"/>
          <w:right w:w="62" w:type="dxa"/>
        </w:tblCellMar>
        <w:tblLook w:val="0000"/>
      </w:tblPr>
      <w:tblGrid>
        <w:gridCol w:w="2978"/>
        <w:gridCol w:w="6662"/>
      </w:tblGrid>
      <w:tr w:rsidTr="007E47F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05981">
            <w:pPr>
              <w:pStyle w:val="BodyText"/>
              <w:rPr>
                <w:lang w:val="en-NZ"/>
              </w:rPr>
            </w:pPr>
            <w:r w:rsidRPr="00505981">
              <w:rPr>
                <w:rStyle w:val="SpecialBold"/>
              </w:rPr>
              <w:t>Competency Field</w:t>
            </w:r>
            <w:r w:rsidRPr="00505981">
              <w:t xml:space="preserve"> </w:t>
            </w:r>
          </w:p>
        </w:tc>
        <w:tc>
          <w:tcPr>
            <w:tcW w:w="6662" w:type="dxa"/>
            <w:tcBorders>
              <w:top w:val="nil"/>
              <w:left w:val="nil"/>
              <w:bottom w:val="nil"/>
              <w:right w:val="nil"/>
            </w:tcBorders>
            <w:tcMar>
              <w:top w:w="0" w:type="dxa"/>
              <w:left w:w="62" w:type="dxa"/>
              <w:bottom w:w="0" w:type="dxa"/>
              <w:right w:w="62" w:type="dxa"/>
            </w:tcMar>
          </w:tcPr>
          <w:p w:rsidR="00000000" w:rsidRPr="00505981" w:rsidP="00505981">
            <w:pPr>
              <w:pStyle w:val="BodyText"/>
            </w:pPr>
            <w:r w:rsidRPr="00505981">
              <w:t>A - Handling Cargo/Stock</w:t>
            </w:r>
          </w:p>
        </w:tc>
      </w:tr>
    </w:tbl>
    <w:p w:rsidR="007E47FC" w:rsidP="00505981">
      <w:pPr>
        <w:pStyle w:val="BodyText"/>
      </w:pPr>
    </w:p>
    <w:p w:rsidR="007E47FC" w:rsidP="00505981">
      <w:pPr>
        <w:pStyle w:val="BodyText"/>
      </w:pPr>
    </w:p>
    <w:p w:rsidR="00000000" w:rsidRPr="00505981" w:rsidP="00505981"/>
    <w:sectPr w:rsidSect="005059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9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47FC" w:rsidP="007E47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9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7FC" w:rsidP="005059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E47FC" w:rsidP="005059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E47FC" w:rsidP="005059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9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47FC" w:rsidP="007E47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9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7FC" w:rsidP="00505981">
    <w:pPr>
      <w:pStyle w:val="Header"/>
      <w:framePr w:wrap="around"/>
    </w:pPr>
    <w:r>
      <w:fldChar w:fldCharType="begin"/>
    </w:r>
    <w:r>
      <w:instrText xml:space="preserve"> TITLE   \* MERGEFORMAT </w:instrText>
    </w:r>
    <w:r>
      <w:fldChar w:fldCharType="separate"/>
    </w:r>
    <w:r>
      <w:t>TLIA3050A Apply GST legislation as part of customs broking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47FC" w:rsidP="0050598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46CA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3208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3664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9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5981"/>
    <w:pPr>
      <w:spacing w:before="360" w:after="60"/>
      <w:outlineLvl w:val="0"/>
    </w:pPr>
    <w:rPr>
      <w:sz w:val="32"/>
    </w:rPr>
  </w:style>
  <w:style w:type="paragraph" w:styleId="Heading2">
    <w:name w:val="heading 2"/>
    <w:basedOn w:val="HeadingBase"/>
    <w:next w:val="BodyText"/>
    <w:link w:val="Heading2Char"/>
    <w:qFormat/>
    <w:rsid w:val="00505981"/>
    <w:pPr>
      <w:keepLines/>
      <w:spacing w:before="240" w:after="120"/>
      <w:outlineLvl w:val="1"/>
    </w:pPr>
    <w:rPr>
      <w:sz w:val="28"/>
      <w:szCs w:val="40"/>
    </w:rPr>
  </w:style>
  <w:style w:type="paragraph" w:styleId="Heading3">
    <w:name w:val="heading 3"/>
    <w:basedOn w:val="HeadingBase"/>
    <w:next w:val="BodyText"/>
    <w:link w:val="Heading3Char"/>
    <w:qFormat/>
    <w:rsid w:val="00505981"/>
    <w:pPr>
      <w:spacing w:before="180" w:after="120"/>
      <w:outlineLvl w:val="2"/>
    </w:pPr>
    <w:rPr>
      <w:spacing w:val="-10"/>
      <w:kern w:val="32"/>
    </w:rPr>
  </w:style>
  <w:style w:type="paragraph" w:styleId="Heading4">
    <w:name w:val="heading 4"/>
    <w:basedOn w:val="HeadingBase"/>
    <w:next w:val="BodyText"/>
    <w:link w:val="Heading4Char"/>
    <w:qFormat/>
    <w:rsid w:val="00505981"/>
    <w:pPr>
      <w:spacing w:before="160" w:after="120"/>
      <w:outlineLvl w:val="3"/>
    </w:pPr>
    <w:rPr>
      <w:sz w:val="22"/>
    </w:rPr>
  </w:style>
  <w:style w:type="paragraph" w:styleId="Heading5">
    <w:name w:val="heading 5"/>
    <w:basedOn w:val="HeadingBase"/>
    <w:next w:val="Normal"/>
    <w:link w:val="Heading5Char"/>
    <w:qFormat/>
    <w:rsid w:val="00505981"/>
    <w:pPr>
      <w:spacing w:before="80"/>
      <w:outlineLvl w:val="4"/>
    </w:pPr>
    <w:rPr>
      <w:color w:val="918585"/>
      <w:sz w:val="20"/>
    </w:rPr>
  </w:style>
  <w:style w:type="paragraph" w:styleId="Heading6">
    <w:name w:val="heading 6"/>
    <w:basedOn w:val="HeadingBase"/>
    <w:next w:val="Normal"/>
    <w:link w:val="Heading6Char"/>
    <w:qFormat/>
    <w:rsid w:val="00505981"/>
    <w:pPr>
      <w:spacing w:before="60"/>
      <w:outlineLvl w:val="5"/>
    </w:pPr>
    <w:rPr>
      <w:color w:val="918585"/>
      <w:sz w:val="20"/>
    </w:rPr>
  </w:style>
  <w:style w:type="paragraph" w:styleId="Heading7">
    <w:name w:val="heading 7"/>
    <w:basedOn w:val="Normal"/>
    <w:next w:val="Normal"/>
    <w:link w:val="Heading7Char"/>
    <w:qFormat/>
    <w:rsid w:val="00505981"/>
    <w:pPr>
      <w:ind w:left="720"/>
      <w:outlineLvl w:val="6"/>
    </w:pPr>
    <w:rPr>
      <w:i/>
    </w:rPr>
  </w:style>
  <w:style w:type="paragraph" w:styleId="Heading8">
    <w:name w:val="heading 8"/>
    <w:basedOn w:val="Normal"/>
    <w:next w:val="Normal"/>
    <w:link w:val="Heading8Char"/>
    <w:qFormat/>
    <w:rsid w:val="00505981"/>
    <w:pPr>
      <w:ind w:left="720"/>
      <w:outlineLvl w:val="7"/>
    </w:pPr>
    <w:rPr>
      <w:i/>
    </w:rPr>
  </w:style>
  <w:style w:type="paragraph" w:styleId="Heading9">
    <w:name w:val="heading 9"/>
    <w:basedOn w:val="Normal"/>
    <w:next w:val="Normal"/>
    <w:link w:val="Heading9Char"/>
    <w:qFormat/>
    <w:rsid w:val="00505981"/>
    <w:pPr>
      <w:ind w:left="720"/>
      <w:outlineLvl w:val="8"/>
    </w:pPr>
    <w:rPr>
      <w:i/>
    </w:rPr>
  </w:style>
  <w:style w:type="character" w:default="1" w:styleId="DefaultParagraphFont">
    <w:name w:val="Default Paragraph Font"/>
    <w:uiPriority w:val="1"/>
    <w:unhideWhenUsed/>
    <w:rsid w:val="005059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5981"/>
  </w:style>
  <w:style w:type="character" w:customStyle="1" w:styleId="Heading1Char">
    <w:name w:val="Heading 1 Char"/>
    <w:basedOn w:val="DefaultParagraphFont"/>
    <w:link w:val="Heading1"/>
    <w:rsid w:val="00505981"/>
    <w:rPr>
      <w:rFonts w:ascii="Times New Roman" w:eastAsia="Times New Roman" w:hAnsi="Times New Roman" w:cs="Times New Roman"/>
      <w:b/>
      <w:sz w:val="32"/>
      <w:szCs w:val="20"/>
      <w:lang w:eastAsia="en-US"/>
    </w:rPr>
  </w:style>
  <w:style w:type="paragraph" w:styleId="BodyText">
    <w:name w:val="Body Text"/>
    <w:basedOn w:val="Normal"/>
    <w:link w:val="BodyTextChar"/>
    <w:rsid w:val="005059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5981"/>
    <w:rPr>
      <w:rFonts w:ascii="Times New Roman" w:eastAsia="Times New Roman" w:hAnsi="Times New Roman" w:cs="Times New Roman"/>
      <w:sz w:val="24"/>
      <w:lang w:val="en-US" w:eastAsia="en-US"/>
    </w:rPr>
  </w:style>
  <w:style w:type="paragraph" w:styleId="Footer">
    <w:name w:val="footer"/>
    <w:basedOn w:val="Normal"/>
    <w:link w:val="FooterChar"/>
    <w:rsid w:val="005059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5981"/>
    <w:rPr>
      <w:rFonts w:ascii="Times New Roman" w:eastAsia="Times New Roman" w:hAnsi="Times New Roman" w:cs="Times New Roman"/>
      <w:sz w:val="16"/>
      <w:lang w:val="en-US" w:eastAsia="en-US"/>
    </w:rPr>
  </w:style>
  <w:style w:type="paragraph" w:styleId="List">
    <w:name w:val="List"/>
    <w:basedOn w:val="BodyText"/>
    <w:next w:val="BodyText"/>
    <w:rsid w:val="00505981"/>
    <w:pPr>
      <w:tabs>
        <w:tab w:val="left" w:pos="340"/>
      </w:tabs>
      <w:spacing w:before="60" w:after="60"/>
      <w:ind w:left="340" w:hanging="340"/>
    </w:pPr>
  </w:style>
  <w:style w:type="paragraph" w:styleId="ListBullet">
    <w:name w:val="List Bullet"/>
    <w:basedOn w:val="List"/>
    <w:rsid w:val="00505981"/>
    <w:pPr>
      <w:numPr>
        <w:numId w:val="13"/>
      </w:numPr>
      <w:tabs>
        <w:tab w:val="clear" w:pos="340"/>
      </w:tabs>
      <w:spacing w:before="40" w:after="40"/>
    </w:pPr>
  </w:style>
  <w:style w:type="character" w:customStyle="1" w:styleId="SpecialBold">
    <w:name w:val="Special Bold"/>
    <w:basedOn w:val="DefaultParagraphFont"/>
    <w:rsid w:val="00505981"/>
    <w:rPr>
      <w:b/>
      <w:spacing w:val="0"/>
    </w:rPr>
  </w:style>
  <w:style w:type="paragraph" w:styleId="ListBullet2">
    <w:name w:val="List Bullet 2"/>
    <w:basedOn w:val="List2"/>
    <w:rsid w:val="00505981"/>
    <w:pPr>
      <w:numPr>
        <w:numId w:val="14"/>
      </w:numPr>
      <w:tabs>
        <w:tab w:val="clear" w:pos="680"/>
      </w:tabs>
    </w:pPr>
  </w:style>
  <w:style w:type="paragraph" w:styleId="Header">
    <w:name w:val="header"/>
    <w:basedOn w:val="Normal"/>
    <w:link w:val="HeaderChar"/>
    <w:rsid w:val="005059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598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5981"/>
    <w:pPr>
      <w:spacing w:before="240" w:after="120"/>
      <w:outlineLvl w:val="0"/>
    </w:pPr>
    <w:rPr>
      <w:rFonts w:ascii="Times New Roman" w:hAnsi="Times New Roman"/>
      <w:b/>
      <w:sz w:val="28"/>
    </w:rPr>
  </w:style>
  <w:style w:type="paragraph" w:customStyle="1" w:styleId="AllowPageBreak">
    <w:name w:val="AllowPageBreak"/>
    <w:rsid w:val="005059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59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59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59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59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59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59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59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5981"/>
    <w:rPr>
      <w:rFonts w:ascii="Courier New" w:eastAsia="Times New Roman" w:hAnsi="Courier New" w:cs="Times New Roman"/>
      <w:i/>
      <w:szCs w:val="20"/>
      <w:lang w:val="en-US" w:eastAsia="en-US"/>
    </w:rPr>
  </w:style>
  <w:style w:type="paragraph" w:customStyle="1" w:styleId="HeadingBase">
    <w:name w:val="Heading Base"/>
    <w:rsid w:val="005059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5981"/>
    <w:pPr>
      <w:tabs>
        <w:tab w:val="right" w:leader="dot" w:pos="9072"/>
      </w:tabs>
      <w:ind w:left="567"/>
    </w:pPr>
    <w:rPr>
      <w:szCs w:val="22"/>
    </w:rPr>
  </w:style>
  <w:style w:type="paragraph" w:customStyle="1" w:styleId="TOCBase">
    <w:name w:val="TOC Base"/>
    <w:rsid w:val="005059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5981"/>
    <w:pPr>
      <w:tabs>
        <w:tab w:val="right" w:leader="dot" w:pos="9072"/>
      </w:tabs>
      <w:spacing w:before="40" w:after="40"/>
      <w:ind w:left="284"/>
    </w:pPr>
    <w:rPr>
      <w:rFonts w:ascii="Times New Roman" w:hAnsi="Times New Roman"/>
    </w:rPr>
  </w:style>
  <w:style w:type="paragraph" w:styleId="TOC1">
    <w:name w:val="toc 1"/>
    <w:basedOn w:val="TOCBase"/>
    <w:next w:val="Normal"/>
    <w:rsid w:val="005059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5981"/>
    <w:pPr>
      <w:spacing w:before="5040"/>
      <w:jc w:val="center"/>
    </w:pPr>
    <w:rPr>
      <w:sz w:val="48"/>
      <w:szCs w:val="72"/>
      <w:lang w:val="en-US"/>
    </w:rPr>
  </w:style>
  <w:style w:type="character" w:customStyle="1" w:styleId="TitleChar">
    <w:name w:val="Title Char"/>
    <w:basedOn w:val="DefaultParagraphFont"/>
    <w:link w:val="Title"/>
    <w:rsid w:val="005059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5981"/>
    <w:pPr>
      <w:tabs>
        <w:tab w:val="left" w:pos="3600"/>
        <w:tab w:val="left" w:pos="3958"/>
      </w:tabs>
    </w:pPr>
  </w:style>
  <w:style w:type="paragraph" w:customStyle="1" w:styleId="Note">
    <w:name w:val="Note"/>
    <w:basedOn w:val="BodyText"/>
    <w:rsid w:val="005059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5981"/>
    <w:pPr>
      <w:framePr w:wrap="auto" w:hAnchor="text" w:y="6049"/>
    </w:pPr>
    <w:rPr>
      <w:color w:val="000000"/>
      <w:sz w:val="40"/>
    </w:rPr>
  </w:style>
  <w:style w:type="paragraph" w:customStyle="1" w:styleId="TOCTitle">
    <w:name w:val="TOCTitle"/>
    <w:basedOn w:val="Heading1"/>
    <w:rsid w:val="00505981"/>
    <w:pPr>
      <w:spacing w:after="240"/>
      <w:jc w:val="center"/>
      <w:outlineLvl w:val="9"/>
    </w:pPr>
    <w:rPr>
      <w:caps/>
    </w:rPr>
  </w:style>
  <w:style w:type="paragraph" w:customStyle="1" w:styleId="Version">
    <w:name w:val="Version"/>
    <w:rsid w:val="005059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5981"/>
    <w:pPr>
      <w:keepNext w:val="0"/>
      <w:tabs>
        <w:tab w:val="right" w:pos="4176"/>
      </w:tabs>
      <w:ind w:left="198" w:hanging="198"/>
    </w:pPr>
    <w:rPr>
      <w:rFonts w:ascii="Garamond" w:hAnsi="Garamond"/>
    </w:rPr>
  </w:style>
  <w:style w:type="paragraph" w:styleId="IndexHeading">
    <w:name w:val="index heading"/>
    <w:basedOn w:val="Normal"/>
    <w:next w:val="Index1"/>
    <w:semiHidden/>
    <w:rsid w:val="00505981"/>
    <w:pPr>
      <w:spacing w:before="120" w:after="120"/>
    </w:pPr>
    <w:rPr>
      <w:rFonts w:ascii="Arial" w:hAnsi="Arial"/>
      <w:b/>
      <w:color w:val="918585"/>
      <w:sz w:val="24"/>
    </w:rPr>
  </w:style>
  <w:style w:type="paragraph" w:customStyle="1" w:styleId="Chapter">
    <w:name w:val="Chapter"/>
    <w:basedOn w:val="Normal"/>
    <w:rsid w:val="00505981"/>
    <w:pPr>
      <w:spacing w:before="240"/>
    </w:pPr>
    <w:rPr>
      <w:rFonts w:ascii="Times New Roman" w:hAnsi="Times New Roman"/>
      <w:smallCaps/>
      <w:spacing w:val="80"/>
      <w:sz w:val="28"/>
    </w:rPr>
  </w:style>
  <w:style w:type="paragraph" w:customStyle="1" w:styleId="InChapter">
    <w:name w:val="InChapter"/>
    <w:basedOn w:val="Heading3"/>
    <w:rsid w:val="00505981"/>
    <w:pPr>
      <w:spacing w:after="240"/>
      <w:outlineLvl w:val="9"/>
    </w:pPr>
    <w:rPr>
      <w:noProof/>
    </w:rPr>
  </w:style>
  <w:style w:type="paragraph" w:styleId="Index2">
    <w:name w:val="index 2"/>
    <w:basedOn w:val="Normal"/>
    <w:next w:val="Normal"/>
    <w:semiHidden/>
    <w:rsid w:val="00505981"/>
    <w:pPr>
      <w:tabs>
        <w:tab w:val="right" w:pos="4176"/>
      </w:tabs>
      <w:ind w:left="568" w:hanging="284"/>
    </w:pPr>
    <w:rPr>
      <w:rFonts w:ascii="Garamond" w:hAnsi="Garamond"/>
    </w:rPr>
  </w:style>
  <w:style w:type="paragraph" w:customStyle="1" w:styleId="Byline">
    <w:name w:val="Byline"/>
    <w:rsid w:val="005059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5981"/>
    <w:pPr>
      <w:tabs>
        <w:tab w:val="clear" w:pos="3600"/>
        <w:tab w:val="clear" w:pos="3958"/>
      </w:tabs>
      <w:jc w:val="right"/>
    </w:pPr>
  </w:style>
  <w:style w:type="character" w:styleId="Emphasis">
    <w:name w:val="Emphasis"/>
    <w:basedOn w:val="DefaultParagraphFont"/>
    <w:qFormat/>
    <w:rsid w:val="00505981"/>
    <w:rPr>
      <w:i/>
    </w:rPr>
  </w:style>
  <w:style w:type="paragraph" w:styleId="Caption">
    <w:name w:val="caption"/>
    <w:basedOn w:val="BodyText"/>
    <w:next w:val="Normal"/>
    <w:qFormat/>
    <w:rsid w:val="00505981"/>
    <w:pPr>
      <w:framePr w:w="2268" w:hSpace="181" w:vSpace="181" w:wrap="around" w:vAnchor="text" w:hAnchor="page" w:x="1135" w:y="285" w:anchorLock="1"/>
    </w:pPr>
    <w:rPr>
      <w:i/>
    </w:rPr>
  </w:style>
  <w:style w:type="paragraph" w:customStyle="1" w:styleId="MiniTOCTitle">
    <w:name w:val="MiniTOCTitle"/>
    <w:basedOn w:val="Heading4"/>
    <w:rsid w:val="00505981"/>
    <w:pPr>
      <w:spacing w:before="240"/>
      <w:outlineLvl w:val="9"/>
    </w:pPr>
    <w:rPr>
      <w:noProof/>
      <w:sz w:val="24"/>
    </w:rPr>
  </w:style>
  <w:style w:type="paragraph" w:customStyle="1" w:styleId="MiniTOCItem">
    <w:name w:val="MiniTOCItem"/>
    <w:basedOn w:val="ListBullet"/>
    <w:rsid w:val="00505981"/>
    <w:pPr>
      <w:numPr>
        <w:numId w:val="0"/>
      </w:numPr>
      <w:tabs>
        <w:tab w:val="right" w:leader="dot" w:pos="6521"/>
      </w:tabs>
      <w:spacing w:before="0" w:after="0"/>
    </w:pPr>
  </w:style>
  <w:style w:type="paragraph" w:customStyle="1" w:styleId="TOFTitle">
    <w:name w:val="TOFTitle"/>
    <w:basedOn w:val="TOCTitle"/>
    <w:rsid w:val="00505981"/>
  </w:style>
  <w:style w:type="paragraph" w:styleId="TableofFigures">
    <w:name w:val="table of figures"/>
    <w:basedOn w:val="Normal"/>
    <w:next w:val="Normal"/>
    <w:semiHidden/>
    <w:rsid w:val="00505981"/>
    <w:pPr>
      <w:tabs>
        <w:tab w:val="right" w:leader="dot" w:pos="9072"/>
      </w:tabs>
      <w:ind w:left="970" w:hanging="403"/>
    </w:pPr>
    <w:rPr>
      <w:rFonts w:ascii="Times New Roman" w:hAnsi="Times New Roman"/>
      <w:b/>
    </w:rPr>
  </w:style>
  <w:style w:type="paragraph" w:styleId="ListNumber">
    <w:name w:val="List Number"/>
    <w:basedOn w:val="List"/>
    <w:rsid w:val="00505981"/>
    <w:pPr>
      <w:numPr>
        <w:numId w:val="11"/>
      </w:numPr>
    </w:pPr>
  </w:style>
  <w:style w:type="character" w:customStyle="1" w:styleId="WingdingSymbols">
    <w:name w:val="Wingding Symbols"/>
    <w:rsid w:val="00505981"/>
    <w:rPr>
      <w:rFonts w:ascii="Wingdings" w:hAnsi="Wingdings"/>
    </w:rPr>
  </w:style>
  <w:style w:type="paragraph" w:customStyle="1" w:styleId="TableHeading">
    <w:name w:val="Table Heading"/>
    <w:basedOn w:val="HeadingBase"/>
    <w:rsid w:val="00505981"/>
    <w:pPr>
      <w:keepLines/>
      <w:pBdr>
        <w:bottom w:val="single" w:sz="6" w:space="1" w:color="918585"/>
      </w:pBdr>
      <w:spacing w:before="240"/>
    </w:pPr>
  </w:style>
  <w:style w:type="character" w:customStyle="1" w:styleId="HotSpot">
    <w:name w:val="HotSpot"/>
    <w:rsid w:val="00505981"/>
    <w:rPr>
      <w:color w:val="0033CC"/>
      <w:u w:val="none"/>
    </w:rPr>
  </w:style>
  <w:style w:type="paragraph" w:customStyle="1" w:styleId="BodyTextRight">
    <w:name w:val="Body Text Right"/>
    <w:basedOn w:val="BodyText"/>
    <w:rsid w:val="00505981"/>
    <w:pPr>
      <w:spacing w:before="0" w:after="0"/>
      <w:jc w:val="right"/>
    </w:pPr>
  </w:style>
  <w:style w:type="paragraph" w:styleId="Index3">
    <w:name w:val="index 3"/>
    <w:basedOn w:val="ListNumber2"/>
    <w:next w:val="Normal"/>
    <w:semiHidden/>
    <w:rsid w:val="00505981"/>
    <w:pPr>
      <w:numPr>
        <w:numId w:val="0"/>
      </w:numPr>
      <w:tabs>
        <w:tab w:val="right" w:leader="dot" w:pos="4176"/>
      </w:tabs>
    </w:pPr>
  </w:style>
  <w:style w:type="paragraph" w:styleId="ListNumber2">
    <w:name w:val="List Number 2"/>
    <w:basedOn w:val="List2"/>
    <w:rsid w:val="00505981"/>
    <w:pPr>
      <w:numPr>
        <w:numId w:val="10"/>
      </w:numPr>
      <w:tabs>
        <w:tab w:val="clear" w:pos="1060"/>
      </w:tabs>
    </w:pPr>
  </w:style>
  <w:style w:type="paragraph" w:customStyle="1" w:styleId="MarginNote">
    <w:name w:val="Margin Note"/>
    <w:basedOn w:val="BodyText"/>
    <w:rsid w:val="005059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59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59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5981"/>
    <w:rPr>
      <w:sz w:val="32"/>
    </w:rPr>
  </w:style>
  <w:style w:type="paragraph" w:customStyle="1" w:styleId="HeadingProcedure">
    <w:name w:val="Heading Procedure"/>
    <w:basedOn w:val="HeadingBase"/>
    <w:next w:val="Normal"/>
    <w:rsid w:val="00505981"/>
    <w:pPr>
      <w:tabs>
        <w:tab w:val="left" w:pos="0"/>
      </w:tabs>
      <w:spacing w:before="120" w:after="60"/>
    </w:pPr>
    <w:rPr>
      <w:i/>
      <w:color w:val="918585"/>
      <w:sz w:val="22"/>
    </w:rPr>
  </w:style>
  <w:style w:type="paragraph" w:customStyle="1" w:styleId="TableBodyText">
    <w:name w:val="Table Body Text"/>
    <w:basedOn w:val="BodyText"/>
    <w:rsid w:val="00505981"/>
    <w:pPr>
      <w:spacing w:before="60" w:after="60"/>
    </w:pPr>
  </w:style>
  <w:style w:type="paragraph" w:styleId="ListContinue">
    <w:name w:val="List Continue"/>
    <w:basedOn w:val="List"/>
    <w:rsid w:val="00505981"/>
    <w:pPr>
      <w:ind w:firstLine="0"/>
    </w:pPr>
  </w:style>
  <w:style w:type="paragraph" w:customStyle="1" w:styleId="ListNote">
    <w:name w:val="List Note"/>
    <w:basedOn w:val="List"/>
    <w:rsid w:val="00505981"/>
    <w:pPr>
      <w:pBdr>
        <w:top w:val="single" w:sz="6" w:space="2" w:color="918585"/>
        <w:bottom w:val="single" w:sz="6" w:space="2" w:color="918585"/>
      </w:pBdr>
      <w:tabs>
        <w:tab w:val="left" w:pos="1021"/>
      </w:tabs>
      <w:ind w:firstLine="0"/>
    </w:pPr>
  </w:style>
  <w:style w:type="paragraph" w:customStyle="1" w:styleId="Warning">
    <w:name w:val="Warning"/>
    <w:basedOn w:val="BodyText"/>
    <w:rsid w:val="00505981"/>
    <w:pPr>
      <w:shd w:val="clear" w:color="auto" w:fill="D9D9D9"/>
      <w:tabs>
        <w:tab w:val="left" w:pos="992"/>
      </w:tabs>
      <w:ind w:left="119" w:right="119"/>
    </w:pPr>
    <w:rPr>
      <w:sz w:val="20"/>
    </w:rPr>
  </w:style>
  <w:style w:type="paragraph" w:customStyle="1" w:styleId="MarginIcons">
    <w:name w:val="Margin Icons"/>
    <w:basedOn w:val="BodyText"/>
    <w:rsid w:val="005059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5981"/>
    <w:rPr>
      <w:rFonts w:ascii="Courier New" w:hAnsi="Courier New"/>
    </w:rPr>
  </w:style>
  <w:style w:type="paragraph" w:customStyle="1" w:styleId="NoteBullet">
    <w:name w:val="Note Bullet"/>
    <w:basedOn w:val="Note"/>
    <w:rsid w:val="00505981"/>
    <w:pPr>
      <w:tabs>
        <w:tab w:val="clear" w:pos="680"/>
      </w:tabs>
      <w:spacing w:before="60" w:after="60"/>
    </w:pPr>
  </w:style>
  <w:style w:type="paragraph" w:customStyle="1" w:styleId="SubHeading2">
    <w:name w:val="SubHeading2"/>
    <w:basedOn w:val="HeadingBase"/>
    <w:rsid w:val="00505981"/>
    <w:pPr>
      <w:spacing w:before="240" w:after="60"/>
    </w:pPr>
    <w:rPr>
      <w:sz w:val="20"/>
    </w:rPr>
  </w:style>
  <w:style w:type="paragraph" w:customStyle="1" w:styleId="SubHeading1">
    <w:name w:val="SubHeading1"/>
    <w:basedOn w:val="HeadingBase"/>
    <w:rsid w:val="00505981"/>
    <w:pPr>
      <w:spacing w:before="240" w:after="60"/>
    </w:pPr>
    <w:rPr>
      <w:color w:val="918585"/>
      <w:sz w:val="22"/>
    </w:rPr>
  </w:style>
  <w:style w:type="paragraph" w:customStyle="1" w:styleId="SideHeading">
    <w:name w:val="Side Heading"/>
    <w:basedOn w:val="HeadingBase"/>
    <w:rsid w:val="005059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5981"/>
    <w:pPr>
      <w:numPr>
        <w:numId w:val="12"/>
      </w:numPr>
    </w:pPr>
  </w:style>
  <w:style w:type="paragraph" w:styleId="PlainText">
    <w:name w:val="Plain Text"/>
    <w:basedOn w:val="Normal"/>
    <w:link w:val="PlainTextChar"/>
    <w:rsid w:val="00505981"/>
    <w:rPr>
      <w:sz w:val="20"/>
    </w:rPr>
  </w:style>
  <w:style w:type="character" w:customStyle="1" w:styleId="PlainTextChar">
    <w:name w:val="Plain Text Char"/>
    <w:basedOn w:val="DefaultParagraphFont"/>
    <w:link w:val="PlainText"/>
    <w:rsid w:val="0050598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5981"/>
    <w:rPr>
      <w:b/>
      <w:smallCaps/>
    </w:rPr>
  </w:style>
  <w:style w:type="paragraph" w:customStyle="1" w:styleId="TableListNumber">
    <w:name w:val="Table List Number"/>
    <w:basedOn w:val="ListNumber"/>
    <w:rsid w:val="00505981"/>
    <w:pPr>
      <w:numPr>
        <w:numId w:val="0"/>
      </w:numPr>
    </w:pPr>
  </w:style>
  <w:style w:type="paragraph" w:styleId="TOC4">
    <w:name w:val="toc 4"/>
    <w:basedOn w:val="TOCBase"/>
    <w:next w:val="Normal"/>
    <w:semiHidden/>
    <w:rsid w:val="00505981"/>
    <w:pPr>
      <w:tabs>
        <w:tab w:val="right" w:leader="dot" w:pos="9071"/>
      </w:tabs>
      <w:ind w:left="1701"/>
    </w:pPr>
  </w:style>
  <w:style w:type="paragraph" w:customStyle="1" w:styleId="ListAlpha">
    <w:name w:val="List Alpha"/>
    <w:basedOn w:val="List"/>
    <w:rsid w:val="00505981"/>
    <w:pPr>
      <w:numPr>
        <w:numId w:val="9"/>
      </w:numPr>
    </w:pPr>
  </w:style>
  <w:style w:type="paragraph" w:customStyle="1" w:styleId="ListAlpha2">
    <w:name w:val="List Alpha 2"/>
    <w:basedOn w:val="List2"/>
    <w:rsid w:val="00505981"/>
    <w:pPr>
      <w:numPr>
        <w:numId w:val="8"/>
      </w:numPr>
    </w:pPr>
  </w:style>
  <w:style w:type="paragraph" w:styleId="List2">
    <w:name w:val="List 2"/>
    <w:basedOn w:val="BodyText"/>
    <w:rsid w:val="00505981"/>
    <w:pPr>
      <w:tabs>
        <w:tab w:val="left" w:pos="680"/>
      </w:tabs>
      <w:spacing w:before="60" w:after="60"/>
      <w:ind w:left="680" w:hanging="340"/>
    </w:pPr>
  </w:style>
  <w:style w:type="paragraph" w:styleId="List3">
    <w:name w:val="List 3"/>
    <w:basedOn w:val="BodyText"/>
    <w:rsid w:val="00505981"/>
    <w:pPr>
      <w:tabs>
        <w:tab w:val="left" w:pos="1021"/>
      </w:tabs>
      <w:spacing w:before="60" w:after="60"/>
      <w:ind w:left="1020" w:hanging="340"/>
    </w:pPr>
  </w:style>
  <w:style w:type="paragraph" w:styleId="List4">
    <w:name w:val="List 4"/>
    <w:basedOn w:val="BodyText"/>
    <w:rsid w:val="00505981"/>
    <w:pPr>
      <w:tabs>
        <w:tab w:val="left" w:pos="1361"/>
      </w:tabs>
      <w:spacing w:before="60" w:after="60"/>
      <w:ind w:left="1361" w:hanging="340"/>
    </w:pPr>
  </w:style>
  <w:style w:type="paragraph" w:styleId="List5">
    <w:name w:val="List 5"/>
    <w:basedOn w:val="BodyText"/>
    <w:rsid w:val="00505981"/>
    <w:pPr>
      <w:tabs>
        <w:tab w:val="left" w:pos="1701"/>
      </w:tabs>
      <w:spacing w:before="60" w:after="60"/>
      <w:ind w:left="1701" w:hanging="340"/>
    </w:pPr>
  </w:style>
  <w:style w:type="paragraph" w:styleId="ListBullet3">
    <w:name w:val="List Bullet 3"/>
    <w:basedOn w:val="List3"/>
    <w:rsid w:val="00505981"/>
    <w:pPr>
      <w:numPr>
        <w:numId w:val="15"/>
      </w:numPr>
      <w:tabs>
        <w:tab w:val="clear" w:pos="1021"/>
      </w:tabs>
      <w:ind w:left="1037" w:hanging="357"/>
    </w:pPr>
  </w:style>
  <w:style w:type="paragraph" w:styleId="ListBullet4">
    <w:name w:val="List Bullet 4"/>
    <w:basedOn w:val="List4"/>
    <w:rsid w:val="00505981"/>
    <w:pPr>
      <w:numPr>
        <w:numId w:val="3"/>
      </w:numPr>
    </w:pPr>
  </w:style>
  <w:style w:type="paragraph" w:styleId="ListBullet5">
    <w:name w:val="List Bullet 5"/>
    <w:basedOn w:val="List5"/>
    <w:rsid w:val="00505981"/>
    <w:pPr>
      <w:numPr>
        <w:numId w:val="4"/>
      </w:numPr>
    </w:pPr>
  </w:style>
  <w:style w:type="paragraph" w:styleId="ListContinue2">
    <w:name w:val="List Continue 2"/>
    <w:basedOn w:val="List2"/>
    <w:rsid w:val="00505981"/>
    <w:pPr>
      <w:ind w:firstLine="0"/>
    </w:pPr>
  </w:style>
  <w:style w:type="paragraph" w:styleId="ListContinue3">
    <w:name w:val="List Continue 3"/>
    <w:basedOn w:val="List3"/>
    <w:rsid w:val="00505981"/>
    <w:pPr>
      <w:ind w:left="1021" w:firstLine="0"/>
    </w:pPr>
  </w:style>
  <w:style w:type="paragraph" w:styleId="ListContinue4">
    <w:name w:val="List Continue 4"/>
    <w:basedOn w:val="List4"/>
    <w:rsid w:val="00505981"/>
    <w:pPr>
      <w:ind w:firstLine="0"/>
    </w:pPr>
  </w:style>
  <w:style w:type="paragraph" w:styleId="ListContinue5">
    <w:name w:val="List Continue 5"/>
    <w:basedOn w:val="List5"/>
    <w:rsid w:val="00505981"/>
    <w:pPr>
      <w:ind w:firstLine="0"/>
    </w:pPr>
  </w:style>
  <w:style w:type="paragraph" w:styleId="ListNumber3">
    <w:name w:val="List Number 3"/>
    <w:basedOn w:val="List3"/>
    <w:rsid w:val="00505981"/>
    <w:pPr>
      <w:numPr>
        <w:numId w:val="5"/>
      </w:numPr>
    </w:pPr>
  </w:style>
  <w:style w:type="paragraph" w:styleId="ListNumber4">
    <w:name w:val="List Number 4"/>
    <w:basedOn w:val="List4"/>
    <w:rsid w:val="00505981"/>
    <w:pPr>
      <w:numPr>
        <w:numId w:val="6"/>
      </w:numPr>
    </w:pPr>
  </w:style>
  <w:style w:type="paragraph" w:styleId="ListNumber5">
    <w:name w:val="List Number 5"/>
    <w:basedOn w:val="List5"/>
    <w:rsid w:val="00505981"/>
    <w:pPr>
      <w:numPr>
        <w:numId w:val="7"/>
      </w:numPr>
    </w:pPr>
  </w:style>
  <w:style w:type="paragraph" w:styleId="BlockText">
    <w:name w:val="Block Text"/>
    <w:basedOn w:val="Normal"/>
    <w:rsid w:val="00505981"/>
    <w:pPr>
      <w:spacing w:after="120"/>
      <w:ind w:left="1440" w:right="1440"/>
    </w:pPr>
  </w:style>
  <w:style w:type="character" w:customStyle="1" w:styleId="Subscript">
    <w:name w:val="Subscript"/>
    <w:basedOn w:val="DefaultParagraphFont"/>
    <w:rsid w:val="00505981"/>
    <w:rPr>
      <w:sz w:val="16"/>
      <w:vertAlign w:val="subscript"/>
    </w:rPr>
  </w:style>
  <w:style w:type="character" w:customStyle="1" w:styleId="Superscript">
    <w:name w:val="Superscript"/>
    <w:basedOn w:val="DefaultParagraphFont"/>
    <w:rsid w:val="00505981"/>
    <w:rPr>
      <w:sz w:val="16"/>
      <w:vertAlign w:val="superscript"/>
    </w:rPr>
  </w:style>
  <w:style w:type="character" w:customStyle="1" w:styleId="Symbols">
    <w:name w:val="Symbols"/>
    <w:basedOn w:val="DefaultParagraphFont"/>
    <w:rsid w:val="00505981"/>
    <w:rPr>
      <w:rFonts w:ascii="Symbol" w:hAnsi="Symbol"/>
    </w:rPr>
  </w:style>
  <w:style w:type="character" w:customStyle="1" w:styleId="MenuOptions">
    <w:name w:val="Menu Options"/>
    <w:basedOn w:val="DefaultParagraphFont"/>
    <w:rsid w:val="00505981"/>
    <w:rPr>
      <w:rFonts w:ascii="Arial Narrow" w:hAnsi="Arial Narrow"/>
      <w:smallCaps/>
    </w:rPr>
  </w:style>
  <w:style w:type="character" w:customStyle="1" w:styleId="Buttons">
    <w:name w:val="Buttons"/>
    <w:basedOn w:val="DefaultParagraphFont"/>
    <w:rsid w:val="00505981"/>
    <w:rPr>
      <w:b/>
    </w:rPr>
  </w:style>
  <w:style w:type="character" w:customStyle="1" w:styleId="Underlined">
    <w:name w:val="Underlined"/>
    <w:basedOn w:val="DefaultParagraphFont"/>
    <w:rsid w:val="00505981"/>
    <w:rPr>
      <w:u w:val="single"/>
    </w:rPr>
  </w:style>
  <w:style w:type="paragraph" w:customStyle="1" w:styleId="TableBodyTextRight">
    <w:name w:val="Table Body Text Right"/>
    <w:basedOn w:val="TableBodyText"/>
    <w:rsid w:val="00505981"/>
    <w:pPr>
      <w:widowControl w:val="0"/>
      <w:autoSpaceDE w:val="0"/>
      <w:autoSpaceDN w:val="0"/>
      <w:adjustRightInd w:val="0"/>
      <w:jc w:val="right"/>
    </w:pPr>
    <w:rPr>
      <w:rFonts w:cs="Arial"/>
      <w:szCs w:val="18"/>
    </w:rPr>
  </w:style>
  <w:style w:type="paragraph" w:customStyle="1" w:styleId="CopyrightText">
    <w:name w:val="Copyright Text"/>
    <w:basedOn w:val="BodyText"/>
    <w:rsid w:val="00505981"/>
    <w:rPr>
      <w:sz w:val="18"/>
    </w:rPr>
  </w:style>
  <w:style w:type="paragraph" w:customStyle="1" w:styleId="BodySmallRight">
    <w:name w:val="Body Small Right"/>
    <w:basedOn w:val="BodyTextRight"/>
    <w:rsid w:val="00505981"/>
    <w:rPr>
      <w:sz w:val="18"/>
      <w:szCs w:val="18"/>
    </w:rPr>
  </w:style>
  <w:style w:type="paragraph" w:customStyle="1" w:styleId="MarginEdition">
    <w:name w:val="Margin Edition"/>
    <w:basedOn w:val="MarginNote"/>
    <w:rsid w:val="00505981"/>
    <w:pPr>
      <w:spacing w:before="0" w:after="0"/>
    </w:pPr>
    <w:rPr>
      <w:rFonts w:ascii="Times New Roman" w:hAnsi="Times New Roman"/>
      <w:color w:val="999999"/>
    </w:rPr>
  </w:style>
  <w:style w:type="paragraph" w:customStyle="1" w:styleId="Spacer">
    <w:name w:val="Spacer"/>
    <w:basedOn w:val="Normal"/>
    <w:rsid w:val="00505981"/>
    <w:rPr>
      <w:sz w:val="2"/>
      <w:szCs w:val="2"/>
    </w:rPr>
  </w:style>
  <w:style w:type="character" w:customStyle="1" w:styleId="Small">
    <w:name w:val="Small"/>
    <w:basedOn w:val="DefaultParagraphFont"/>
    <w:rsid w:val="00505981"/>
    <w:rPr>
      <w:sz w:val="16"/>
    </w:rPr>
  </w:style>
  <w:style w:type="paragraph" w:customStyle="1" w:styleId="WideTable">
    <w:name w:val="Wide Table"/>
    <w:basedOn w:val="Normal"/>
    <w:rsid w:val="00505981"/>
    <w:pPr>
      <w:ind w:left="-1418"/>
    </w:pPr>
    <w:rPr>
      <w:sz w:val="2"/>
      <w:szCs w:val="2"/>
    </w:rPr>
  </w:style>
  <w:style w:type="character" w:styleId="PageNumber">
    <w:name w:val="page number"/>
    <w:basedOn w:val="DefaultParagraphFont"/>
    <w:rsid w:val="00505981"/>
  </w:style>
  <w:style w:type="paragraph" w:styleId="Quote">
    <w:name w:val="Quote"/>
    <w:basedOn w:val="Heading1"/>
    <w:link w:val="QuoteChar"/>
    <w:qFormat/>
    <w:rsid w:val="00505981"/>
    <w:rPr>
      <w:b w:val="0"/>
      <w:sz w:val="72"/>
      <w:szCs w:val="72"/>
      <w:lang w:val="en-NZ"/>
    </w:rPr>
  </w:style>
  <w:style w:type="character" w:customStyle="1" w:styleId="QuoteChar">
    <w:name w:val="Quote Char"/>
    <w:basedOn w:val="DefaultParagraphFont"/>
    <w:link w:val="Quote"/>
    <w:rsid w:val="005059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5981"/>
    <w:pPr>
      <w:pageBreakBefore/>
    </w:pPr>
  </w:style>
  <w:style w:type="paragraph" w:customStyle="1" w:styleId="Border">
    <w:name w:val="Border"/>
    <w:basedOn w:val="Normal"/>
    <w:qFormat/>
    <w:rsid w:val="005059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5981"/>
    <w:rPr>
      <w:b/>
      <w:bCs/>
      <w:i/>
      <w:iCs/>
      <w:color w:val="auto"/>
    </w:rPr>
  </w:style>
  <w:style w:type="paragraph" w:styleId="IntenseQuote">
    <w:name w:val="Intense Quote"/>
    <w:basedOn w:val="Normal"/>
    <w:next w:val="Normal"/>
    <w:link w:val="IntenseQuoteChar"/>
    <w:uiPriority w:val="30"/>
    <w:qFormat/>
    <w:rsid w:val="005059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598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5981"/>
    <w:rPr>
      <w:smallCaps/>
      <w:color w:val="auto"/>
      <w:u w:val="single"/>
    </w:rPr>
  </w:style>
  <w:style w:type="character" w:styleId="IntenseReference">
    <w:name w:val="Intense Reference"/>
    <w:basedOn w:val="DefaultParagraphFont"/>
    <w:uiPriority w:val="32"/>
    <w:qFormat/>
    <w:rsid w:val="00505981"/>
    <w:rPr>
      <w:b/>
      <w:bCs/>
      <w:smallCaps/>
      <w:color w:val="auto"/>
      <w:spacing w:val="5"/>
      <w:u w:val="single"/>
    </w:rPr>
  </w:style>
  <w:style w:type="paragraph" w:customStyle="1" w:styleId="2ColumnHeading">
    <w:name w:val="2Column Heading"/>
    <w:basedOn w:val="BodyText"/>
    <w:qFormat/>
    <w:rsid w:val="00505981"/>
    <w:pPr>
      <w:spacing w:after="60"/>
      <w:ind w:left="-2268"/>
    </w:pPr>
    <w:rPr>
      <w:b/>
    </w:rPr>
  </w:style>
  <w:style w:type="paragraph" w:customStyle="1" w:styleId="Heading1TOC">
    <w:name w:val="Heading1 TOC"/>
    <w:basedOn w:val="Normal"/>
    <w:qFormat/>
    <w:rsid w:val="00505981"/>
    <w:pPr>
      <w:spacing w:before="240" w:after="120"/>
    </w:pPr>
    <w:rPr>
      <w:rFonts w:ascii="Times New Roman" w:hAnsi="Times New Roman"/>
      <w:b/>
      <w:sz w:val="32"/>
    </w:rPr>
  </w:style>
  <w:style w:type="paragraph" w:customStyle="1" w:styleId="Heading2TOC">
    <w:name w:val="Heading2 TOC"/>
    <w:basedOn w:val="Normal"/>
    <w:qFormat/>
    <w:rsid w:val="00505981"/>
    <w:pPr>
      <w:spacing w:before="240" w:after="60"/>
    </w:pPr>
    <w:rPr>
      <w:rFonts w:ascii="Times New Roman" w:hAnsi="Times New Roman"/>
      <w:b/>
      <w:sz w:val="28"/>
    </w:rPr>
  </w:style>
  <w:style w:type="character" w:customStyle="1" w:styleId="Underline">
    <w:name w:val="Underline"/>
    <w:basedOn w:val="DefaultParagraphFont"/>
    <w:qFormat/>
    <w:rsid w:val="00505981"/>
    <w:rPr>
      <w:u w:val="single"/>
    </w:rPr>
  </w:style>
  <w:style w:type="character" w:customStyle="1" w:styleId="BoldandItalics">
    <w:name w:val="Bold and Italics"/>
    <w:qFormat/>
    <w:rsid w:val="00505981"/>
    <w:rPr>
      <w:b/>
      <w:i/>
      <w:u w:val="none"/>
    </w:rPr>
  </w:style>
  <w:style w:type="paragraph" w:styleId="BalloonText">
    <w:name w:val="Balloon Text"/>
    <w:basedOn w:val="Normal"/>
    <w:link w:val="BalloonTextChar"/>
    <w:rsid w:val="00505981"/>
    <w:rPr>
      <w:rFonts w:ascii="Tahoma" w:hAnsi="Tahoma" w:cs="Tahoma"/>
      <w:sz w:val="16"/>
      <w:szCs w:val="16"/>
    </w:rPr>
  </w:style>
  <w:style w:type="character" w:customStyle="1" w:styleId="BalloonTextChar">
    <w:name w:val="Balloon Text Char"/>
    <w:basedOn w:val="DefaultParagraphFont"/>
    <w:link w:val="BalloonText"/>
    <w:rsid w:val="005059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59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598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1594</Words>
  <Characters>9919</Characters>
  <Application>Microsoft Office Word</Application>
  <DocSecurity>0</DocSecurity>
  <Lines>321</Lines>
  <Paragraphs>188</Paragraphs>
  <ScaleCrop>false</ScaleCrop>
  <Company>Author-it Software Corporation Ltd.</Company>
  <LinksUpToDate>false</LinksUpToDate>
  <CharactersWithSpaces>11444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TLIA3050A Apply GST legislation as part of customs broking activities</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2012-05-27T03:23:00Z</dcterms:created>
  <dcterms:modified xsi:type="dcterms:W3CDTF">2012-05-27T03:23:00Z</dcterms:modified>
</cp:coreProperties>
</file>