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F58" w:rsidP="003C4F58">
      <w:pPr>
        <w:pStyle w:val="Title"/>
      </w:pPr>
      <w:r>
        <w:fldChar w:fldCharType="begin"/>
      </w:r>
      <w:r>
        <w:instrText xml:space="preserve"> TITLE   \* MERGEFORMAT </w:instrText>
      </w:r>
      <w:r>
        <w:fldChar w:fldCharType="separate"/>
      </w:r>
      <w:r>
        <w:t>TLIA3015A Complete receival/despatch documentation</w:t>
      </w:r>
      <w:r>
        <w:fldChar w:fldCharType="end"/>
      </w:r>
    </w:p>
    <w:p w:rsidR="003C4F58" w:rsidP="003C4F58">
      <w:pPr>
        <w:pStyle w:val="Version"/>
        <w:sectPr w:rsidSect="000C3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16D" w:rsidP="000C316D">
      <w:pPr>
        <w:pStyle w:val="SuperHeading"/>
      </w:pPr>
      <w:r w:rsidRPr="000C316D">
        <w:t>TLIA3015A Complete receival/despatch documentation</w:t>
      </w:r>
    </w:p>
    <w:p w:rsidR="00000000" w:rsidRPr="000C316D" w:rsidP="000C316D">
      <w:pPr>
        <w:pStyle w:val="Heading1"/>
      </w:pPr>
      <w:bookmarkStart w:id="1" w:name="O_273884"/>
      <w:bookmarkEnd w:id="1"/>
      <w:r w:rsidRPr="000C316D">
        <w:t>Modification History</w:t>
      </w:r>
    </w:p>
    <w:p w:rsidR="00000000" w:rsidRPr="000C316D" w:rsidP="000C316D">
      <w:pPr>
        <w:pStyle w:val="BodyText"/>
      </w:pPr>
      <w:r w:rsidRPr="000C316D">
        <w:t>Not Applicable</w:t>
      </w:r>
    </w:p>
    <w:p w:rsidR="00000000" w:rsidRPr="000C316D" w:rsidP="000C316D">
      <w:pPr>
        <w:pStyle w:val="AllowPageBreak"/>
      </w:pPr>
    </w:p>
    <w:p w:rsidR="00000000" w:rsidRPr="000C316D" w:rsidP="000C316D">
      <w:pPr>
        <w:pStyle w:val="Heading1"/>
      </w:pPr>
      <w:bookmarkStart w:id="2" w:name="O_222610"/>
      <w:bookmarkEnd w:id="2"/>
      <w:r w:rsidRPr="000C316D">
        <w:t>Unit Descriptor</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BodyText"/>
            </w:pPr>
            <w:r w:rsidRPr="000C316D">
              <w:t>This unit involves the skills and knowledge required to complete receival/despatch documentation in acc</w:t>
            </w:r>
            <w:r w:rsidRPr="000C316D">
              <w:t>ordance with regulatory and workplace requirements including analysing orders to identify work requirements to fill order, following workplace order documentation processes, and finalising documentation in accordance with workplace procedures and any relev</w:t>
            </w:r>
            <w:r w:rsidRPr="000C316D">
              <w:t>ant regulatory requirements. Licensing, legislative, regulatory or certification requirements are applicable to this unit.</w:t>
            </w:r>
          </w:p>
        </w:tc>
      </w:tr>
    </w:tbl>
    <w:p w:rsidR="003C4F58" w:rsidP="000C316D">
      <w:pPr>
        <w:pStyle w:val="BodyText"/>
      </w:pPr>
    </w:p>
    <w:p w:rsidR="003C4F58" w:rsidP="000C316D">
      <w:pPr>
        <w:pStyle w:val="BodyText"/>
      </w:pPr>
    </w:p>
    <w:p w:rsidR="00000000" w:rsidRPr="000C316D" w:rsidP="000C316D">
      <w:pPr>
        <w:pStyle w:val="Heading1"/>
      </w:pPr>
      <w:bookmarkStart w:id="3" w:name="O_222612"/>
      <w:bookmarkEnd w:id="3"/>
      <w:r w:rsidRPr="000C316D">
        <w:t>Application of the Unit</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BodyText"/>
            </w:pPr>
            <w:r w:rsidRPr="000C316D">
              <w:t>Work must be carried out in compliance with the relevant regulations and workplace requirements concerning the completion of receival/despatch documentation.</w:t>
            </w:r>
          </w:p>
          <w:p w:rsidR="00000000" w:rsidRPr="000C316D" w:rsidP="000C316D">
            <w:pPr>
              <w:pStyle w:val="BodyText"/>
            </w:pPr>
            <w:r w:rsidRPr="000C316D">
              <w:t>Work is performed under some supervision generally within a team environment. It involves the appl</w:t>
            </w:r>
            <w:r w:rsidRPr="000C316D">
              <w:t>ication of workplace procedures and regulatory requirements to the completion of receival/despatch documentation as part of work activities in the warehousing, distribution and/or storage industries.</w:t>
            </w:r>
          </w:p>
        </w:tc>
      </w:tr>
    </w:tbl>
    <w:p w:rsidR="003C4F58" w:rsidP="000C316D">
      <w:pPr>
        <w:pStyle w:val="BodyText"/>
      </w:pPr>
    </w:p>
    <w:p w:rsidR="003C4F58" w:rsidP="000C316D">
      <w:pPr>
        <w:pStyle w:val="BodyText"/>
      </w:pPr>
    </w:p>
    <w:p w:rsidR="00000000" w:rsidRPr="000C316D" w:rsidP="000C316D">
      <w:pPr>
        <w:pStyle w:val="Heading1"/>
      </w:pPr>
      <w:bookmarkStart w:id="4" w:name="O_282144"/>
      <w:bookmarkEnd w:id="4"/>
      <w:r w:rsidRPr="000C316D">
        <w:t>Licensing/Regulatory Information</w:t>
      </w:r>
    </w:p>
    <w:p w:rsidR="00000000" w:rsidRPr="000C316D" w:rsidP="000C316D">
      <w:pPr>
        <w:pStyle w:val="BodyText"/>
      </w:pPr>
      <w:r w:rsidRPr="000C316D">
        <w:t>Ref</w:t>
      </w:r>
      <w:r w:rsidRPr="000C316D">
        <w:t>er to Unit Descriptor</w:t>
      </w:r>
    </w:p>
    <w:p w:rsidR="00000000" w:rsidRPr="000C316D" w:rsidP="000C316D">
      <w:pPr>
        <w:pStyle w:val="AllowPageBreak"/>
      </w:pPr>
    </w:p>
    <w:p w:rsidR="00000000" w:rsidRPr="000C316D" w:rsidP="000C316D">
      <w:pPr>
        <w:pStyle w:val="Heading1"/>
      </w:pPr>
      <w:bookmarkStart w:id="5" w:name="O_284594"/>
      <w:bookmarkEnd w:id="5"/>
      <w:r w:rsidRPr="000C316D">
        <w:t>Pre-Requisites</w:t>
      </w:r>
    </w:p>
    <w:p w:rsidR="00000000" w:rsidRPr="000C316D" w:rsidP="000C316D">
      <w:pPr>
        <w:pStyle w:val="BodyText"/>
      </w:pPr>
      <w:r w:rsidRPr="000C316D">
        <w:t>Not Applicable</w:t>
      </w:r>
    </w:p>
    <w:p w:rsidR="00000000" w:rsidRPr="000C316D" w:rsidP="000C316D">
      <w:pPr>
        <w:pStyle w:val="AllowPageBreak"/>
      </w:pPr>
    </w:p>
    <w:p w:rsidR="00000000" w:rsidRPr="000C316D" w:rsidP="000C316D">
      <w:pPr>
        <w:pStyle w:val="Heading1"/>
      </w:pPr>
      <w:bookmarkStart w:id="6" w:name="O_222611"/>
      <w:bookmarkEnd w:id="6"/>
      <w:r w:rsidRPr="000C316D">
        <w:t>Employability Skills Information</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BodyText"/>
            </w:pPr>
            <w:r w:rsidRPr="000C316D">
              <w:t>This unit contains employability skills.</w:t>
            </w:r>
          </w:p>
        </w:tc>
      </w:tr>
    </w:tbl>
    <w:p w:rsidR="003C4F58" w:rsidP="000C316D">
      <w:pPr>
        <w:pStyle w:val="BodyText"/>
      </w:pPr>
    </w:p>
    <w:p w:rsidR="003C4F58" w:rsidP="000C316D">
      <w:pPr>
        <w:pStyle w:val="BodyText"/>
      </w:pPr>
    </w:p>
    <w:p w:rsidR="00000000" w:rsidRPr="000C316D" w:rsidP="000C316D">
      <w:pPr>
        <w:pStyle w:val="Heading1"/>
      </w:pPr>
      <w:bookmarkStart w:id="7" w:name="O_291930"/>
      <w:bookmarkEnd w:id="7"/>
      <w:r w:rsidRPr="000C316D">
        <w:t>Elements and Performance Criteria Pre-Content</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BodyText"/>
            </w:pPr>
            <w:r w:rsidRPr="000C316D">
              <w:t>Performance criteria describe the required performance needed to demonstrate achievement of the element. Assessment of performance is to be consistent with the evidence guide.</w:t>
            </w:r>
          </w:p>
        </w:tc>
      </w:tr>
    </w:tbl>
    <w:p w:rsidR="00000000" w:rsidRPr="000C316D" w:rsidP="000C316D">
      <w:pPr>
        <w:pStyle w:val="BodyText"/>
      </w:pPr>
    </w:p>
    <w:p w:rsidR="00000000" w:rsidRPr="000C316D" w:rsidP="000C316D">
      <w:pPr>
        <w:pStyle w:val="AllowPageBreak"/>
      </w:pPr>
    </w:p>
    <w:p w:rsidR="00000000" w:rsidRPr="000C316D" w:rsidP="000C316D">
      <w:pPr>
        <w:pStyle w:val="Heading1"/>
      </w:pPr>
      <w:bookmarkStart w:id="8" w:name="O_238598"/>
      <w:bookmarkEnd w:id="8"/>
      <w:r w:rsidRPr="000C316D">
        <w:t>Elements and Performance Criteria</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C316D" w:rsidP="000C316D">
            <w:pPr>
              <w:pStyle w:val="List"/>
            </w:pPr>
            <w:r w:rsidRPr="000C316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316D">
            <w:pPr>
              <w:pStyle w:val="List"/>
              <w:rPr>
                <w:lang w:val="en-NZ"/>
              </w:rPr>
            </w:pPr>
            <w:r w:rsidRPr="000C316D">
              <w:rPr>
                <w:rStyle w:val="SpecialBold"/>
              </w:rPr>
              <w:t>PERFORMANCE CRITERIA</w:t>
            </w:r>
          </w:p>
        </w:tc>
      </w:tr>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List"/>
              <w:rPr>
                <w:lang w:val="en-NZ"/>
              </w:rPr>
            </w:pPr>
            <w:r w:rsidRPr="000C316D">
              <w:rPr>
                <w:rStyle w:val="SpecialBold"/>
              </w:rPr>
              <w:t>1</w:t>
            </w:r>
            <w:r w:rsidRPr="000C316D">
              <w:tab/>
            </w:r>
            <w:r w:rsidRPr="000C316D">
              <w:rPr>
                <w:rStyle w:val="SpecialBold"/>
              </w:rPr>
              <w:t>Analyse order to identify work requirements to fill order</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List"/>
            </w:pPr>
            <w:r w:rsidRPr="000C316D">
              <w:t>1.1</w:t>
            </w:r>
            <w:r w:rsidRPr="000C316D">
              <w:tab/>
              <w:t>Order request documentation is interpreted</w:t>
            </w:r>
          </w:p>
          <w:p w:rsidR="00000000" w:rsidRPr="000C316D" w:rsidP="000C316D">
            <w:pPr>
              <w:pStyle w:val="List"/>
            </w:pPr>
            <w:r w:rsidRPr="000C316D">
              <w:t>1.2</w:t>
            </w:r>
            <w:r w:rsidRPr="000C316D">
              <w:tab/>
              <w:t>Product(s) in order are noted and workplace location(s) are identified</w:t>
            </w:r>
          </w:p>
          <w:p w:rsidR="00000000" w:rsidRPr="000C316D" w:rsidP="000C316D">
            <w:pPr>
              <w:pStyle w:val="List"/>
            </w:pPr>
            <w:r w:rsidRPr="000C316D">
              <w:t>1.3</w:t>
            </w:r>
            <w:r w:rsidRPr="000C316D">
              <w:tab/>
            </w:r>
            <w:r w:rsidRPr="000C316D">
              <w:t>Workplace and product knowledge is used to organise documentation</w:t>
            </w:r>
          </w:p>
          <w:p w:rsidR="00000000" w:rsidRPr="000C316D" w:rsidP="000C316D">
            <w:pPr>
              <w:pStyle w:val="List"/>
            </w:pPr>
            <w:r w:rsidRPr="000C316D">
              <w:t>1.4</w:t>
            </w:r>
            <w:r w:rsidRPr="000C316D">
              <w:tab/>
              <w:t>Required schedules for order movement are identified and noted where required</w:t>
            </w:r>
          </w:p>
          <w:p w:rsidR="00000000" w:rsidP="000C316D">
            <w:pPr>
              <w:pStyle w:val="List"/>
              <w:rPr>
                <w:lang w:val="en-NZ"/>
              </w:rPr>
            </w:pPr>
            <w:r w:rsidRPr="000C316D">
              <w:t>1.5</w:t>
            </w:r>
            <w:r w:rsidRPr="000C316D">
              <w:tab/>
              <w:t>Special aspects of the order such as dangerous/hazardous goods or temperature controlled goods are ident</w:t>
            </w:r>
            <w:r w:rsidRPr="000C316D">
              <w:t>ified and information on required documentation procedures and relevant regulatory requirements is identified, accessed and interpreted</w:t>
            </w:r>
          </w:p>
        </w:tc>
      </w:tr>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List"/>
              <w:rPr>
                <w:lang w:val="en-NZ"/>
              </w:rPr>
            </w:pPr>
            <w:r w:rsidRPr="000C316D">
              <w:rPr>
                <w:rStyle w:val="SpecialBold"/>
              </w:rPr>
              <w:t>2</w:t>
            </w:r>
            <w:r w:rsidRPr="000C316D">
              <w:tab/>
            </w:r>
            <w:r w:rsidRPr="000C316D">
              <w:rPr>
                <w:rStyle w:val="SpecialBold"/>
              </w:rPr>
              <w:t>Follow workplace order documentation processes</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List"/>
            </w:pPr>
            <w:r w:rsidRPr="000C316D">
              <w:t>2.1</w:t>
            </w:r>
            <w:r w:rsidRPr="000C316D">
              <w:tab/>
              <w:t>Workplace procedures for documentation of an order are identified</w:t>
            </w:r>
          </w:p>
          <w:p w:rsidR="00000000" w:rsidP="000C316D">
            <w:pPr>
              <w:pStyle w:val="List"/>
              <w:rPr>
                <w:lang w:val="en-NZ"/>
              </w:rPr>
            </w:pPr>
            <w:r w:rsidRPr="000C316D">
              <w:t>2.2</w:t>
            </w:r>
            <w:r w:rsidRPr="000C316D">
              <w:tab/>
              <w:t>Workplace documentation is completed in accordance with workplace procedures and any relevant regulatory requirements</w:t>
            </w:r>
          </w:p>
        </w:tc>
      </w:tr>
      <w:tr w:rsidTr="003C4F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316D">
            <w:pPr>
              <w:pStyle w:val="List"/>
              <w:rPr>
                <w:lang w:val="en-NZ"/>
              </w:rPr>
            </w:pPr>
            <w:r w:rsidRPr="000C316D">
              <w:rPr>
                <w:rStyle w:val="SpecialBold"/>
              </w:rPr>
              <w:t>3</w:t>
            </w:r>
            <w:r w:rsidRPr="000C316D">
              <w:tab/>
            </w:r>
            <w:r w:rsidRPr="000C316D">
              <w:rPr>
                <w:rStyle w:val="SpecialBold"/>
              </w:rPr>
              <w:t>Finalise documentation</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List"/>
            </w:pPr>
            <w:r w:rsidRPr="000C316D">
              <w:t>3.1</w:t>
            </w:r>
            <w:r w:rsidRPr="000C316D">
              <w:tab/>
              <w:t>Order is checked against schedule and order form</w:t>
            </w:r>
          </w:p>
          <w:p w:rsidR="00000000" w:rsidRPr="000C316D" w:rsidP="000C316D">
            <w:pPr>
              <w:pStyle w:val="List"/>
            </w:pPr>
            <w:r w:rsidRPr="000C316D">
              <w:t>3.2</w:t>
            </w:r>
            <w:r w:rsidRPr="000C316D">
              <w:tab/>
              <w:t>Workplace records are completed, and labels and app</w:t>
            </w:r>
            <w:r w:rsidRPr="000C316D">
              <w:t>ropriate documentation are attached in accordance with workplace procedures and any relevant regulatory requirements</w:t>
            </w:r>
          </w:p>
          <w:p w:rsidR="00000000" w:rsidRPr="000C316D" w:rsidP="000C316D">
            <w:pPr>
              <w:pStyle w:val="List"/>
            </w:pPr>
            <w:r w:rsidRPr="000C316D">
              <w:t>3.3</w:t>
            </w:r>
            <w:r w:rsidRPr="000C316D">
              <w:tab/>
              <w:t>Special transportation requirements are identified and conveyed to appropriate personnel</w:t>
            </w:r>
          </w:p>
          <w:p w:rsidR="00000000" w:rsidRPr="000C316D" w:rsidP="000C316D">
            <w:pPr>
              <w:pStyle w:val="List"/>
            </w:pPr>
            <w:r w:rsidRPr="000C316D">
              <w:t>3.4</w:t>
            </w:r>
            <w:r w:rsidRPr="000C316D">
              <w:tab/>
              <w:t>Where applicable, all required documentati</w:t>
            </w:r>
            <w:r w:rsidRPr="000C316D">
              <w:t>on requirements for dangerous goods and hazardous materials are completed in accordance with the relevant regulations and codes</w:t>
            </w:r>
          </w:p>
        </w:tc>
      </w:tr>
    </w:tbl>
    <w:p w:rsidR="003C4F58" w:rsidP="000C316D">
      <w:pPr>
        <w:pStyle w:val="BodyText"/>
      </w:pPr>
    </w:p>
    <w:p w:rsidR="003C4F58" w:rsidP="000C316D">
      <w:pPr>
        <w:pStyle w:val="BodyText"/>
      </w:pPr>
    </w:p>
    <w:p w:rsidR="00000000" w:rsidRPr="000C316D" w:rsidP="000C316D">
      <w:pPr>
        <w:pStyle w:val="Heading1"/>
      </w:pPr>
      <w:bookmarkStart w:id="9" w:name="O_262389"/>
      <w:bookmarkEnd w:id="9"/>
      <w:r w:rsidRPr="000C316D">
        <w:t>Required Skills and Knowledge</w:t>
      </w:r>
    </w:p>
    <w:tbl>
      <w:tblPr>
        <w:tblW w:w="9640" w:type="dxa"/>
        <w:tblLayout w:type="fixed"/>
        <w:tblCellMar>
          <w:left w:w="62" w:type="dxa"/>
          <w:right w:w="62" w:type="dxa"/>
        </w:tblCellMar>
        <w:tblLook w:val="0000"/>
      </w:tblPr>
      <w:tblGrid>
        <w:gridCol w:w="9640"/>
      </w:tblGrid>
      <w:tr w:rsidTr="003C4F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REQUIRED KNOWLEDGE AND SKILLS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This describes the essential knowledge and skills and their level required for this unit.</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Required knowledge</w:t>
            </w:r>
            <w:r w:rsidRPr="000C316D">
              <w:t>:</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 xml:space="preserve">Australian and international codes and regulations relevant to the completion of </w:t>
            </w:r>
            <w:r w:rsidRPr="000C316D">
              <w:t>receival/despatch documentation, including the ADG Code and relevant bond, quarantine or other legislative requirements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Relevant OH&amp;S and environmental protection procedures and guidelines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Workplace procedures and policies for the completion of receiva</w:t>
            </w:r>
            <w:r w:rsidRPr="000C316D">
              <w:t>l/despatch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Focus of operation of work systems, equipment, management and site operating systems for the receiving and despatch of goods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Problems that may occur when completing receival and despatch documentation and appropriate action tha</w:t>
            </w:r>
            <w:r w:rsidRPr="000C316D">
              <w:t>t can be taken to resolve the problems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Specifications and standards for the checking and inspection of received and despatched goods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Documentation requirements for the receipt and despatch of goods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Housekeeping standards procedures required in the workplace</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Site layout and obstacles</w:t>
            </w:r>
          </w:p>
        </w:tc>
      </w:tr>
    </w:tbl>
    <w:p w:rsidR="00000000" w:rsidRPr="000C316D" w:rsidP="000C316D">
      <w:pPr>
        <w:pStyle w:val="BodyText"/>
      </w:pPr>
    </w:p>
    <w:tbl>
      <w:tblPr>
        <w:tblW w:w="9640" w:type="dxa"/>
        <w:tblLayout w:type="fixed"/>
        <w:tblCellMar>
          <w:left w:w="62" w:type="dxa"/>
          <w:right w:w="62" w:type="dxa"/>
        </w:tblCellMar>
        <w:tblLook w:val="0000"/>
      </w:tblPr>
      <w:tblGrid>
        <w:gridCol w:w="9640"/>
      </w:tblGrid>
      <w:tr w:rsidTr="003C4F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Required skills</w:t>
            </w:r>
            <w:r w:rsidRPr="000C316D">
              <w:t>:</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Communicate effectively with others when completing receival and 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Read rand interpret instructions, procedures and labels relevant to the completion of receival and 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Complete receival and 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Identify containers and goods coding, ADG and IMDG markings and where applicable emer</w:t>
            </w:r>
            <w:r w:rsidRPr="000C316D">
              <w:t>gency information panels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Work collaboratively with others when completing receival and 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Adapt appropriately to cultural differences in the workplace, including modes of behaviour and interactions with others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Promptly report and/</w:t>
            </w:r>
            <w:r w:rsidRPr="000C316D">
              <w:t>or rectify any identified problems when completing receival and despatch documentation in accordance with regulatory requirements and workplace procedures</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Monitor work activities in terms of planned schedule</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 xml:space="preserve">Work systematically with required attention </w:t>
            </w:r>
            <w:r w:rsidRPr="000C316D">
              <w:t>to detail without injury to self or others, or damage to goods or equipment</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Select and use relevant computer, communication and office equipment when completing receival and despatch documentation</w:t>
            </w:r>
          </w:p>
        </w:tc>
      </w:tr>
      <w:tr w:rsidTr="003C4F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Estimate the size, shape and special requirements of goods and loads</w:t>
            </w:r>
          </w:p>
        </w:tc>
      </w:tr>
    </w:tbl>
    <w:p w:rsidR="003C4F58" w:rsidP="000C316D">
      <w:pPr>
        <w:pStyle w:val="BodyText"/>
      </w:pPr>
    </w:p>
    <w:p w:rsidR="003C4F58" w:rsidP="000C316D">
      <w:pPr>
        <w:pStyle w:val="BodyText"/>
      </w:pPr>
    </w:p>
    <w:p w:rsidR="00000000" w:rsidRPr="000C316D" w:rsidP="000C316D">
      <w:pPr>
        <w:pStyle w:val="Heading1"/>
      </w:pPr>
      <w:bookmarkStart w:id="10" w:name="O_246582"/>
      <w:bookmarkEnd w:id="10"/>
      <w:r w:rsidRPr="000C316D">
        <w:t>Evidence Guide</w:t>
      </w:r>
    </w:p>
    <w:tbl>
      <w:tblPr>
        <w:tblW w:w="9499" w:type="dxa"/>
        <w:tblLayout w:type="fixed"/>
        <w:tblCellMar>
          <w:left w:w="62" w:type="dxa"/>
          <w:right w:w="62" w:type="dxa"/>
        </w:tblCellMar>
        <w:tblLook w:val="0000"/>
      </w:tblPr>
      <w:tblGrid>
        <w:gridCol w:w="3524"/>
        <w:gridCol w:w="5975"/>
      </w:tblGrid>
      <w:tr w:rsidTr="003C4F5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EVIDENCE GUIDE</w:t>
            </w:r>
          </w:p>
        </w:tc>
      </w:tr>
      <w:tr w:rsidTr="003C4F5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The evidence guide provides advice on assessment and must be read in conjunction with the performance criteria, required knowledge and skills, the range statement and the assessment guidelines for this Training Package.</w:t>
            </w:r>
          </w:p>
        </w:tc>
      </w:tr>
      <w:tr w:rsidTr="003C4F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Critical aspects for assessment an</w:t>
            </w:r>
            <w:r w:rsidRPr="000C316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The evidence required to demonstrate competency in this unit must be relevant to and satisfy all of the requirements of the elements and performance criteria of this unit and include demonstration</w:t>
            </w:r>
            <w:r w:rsidRPr="000C316D">
              <w:t xml:space="preserve"> of applying:</w:t>
            </w:r>
          </w:p>
          <w:p w:rsidR="00000000" w:rsidRPr="000C316D" w:rsidP="000C316D">
            <w:pPr>
              <w:pStyle w:val="ListBullet2"/>
            </w:pPr>
            <w:r w:rsidRPr="000C316D">
              <w:t>the underpinning knowledge and skills</w:t>
            </w:r>
          </w:p>
          <w:p w:rsidR="00000000" w:rsidRPr="000C316D" w:rsidP="000C316D">
            <w:pPr>
              <w:pStyle w:val="ListBullet2"/>
            </w:pPr>
            <w:r w:rsidRPr="000C316D">
              <w:t>relevant legislation and workplace procedures</w:t>
            </w:r>
          </w:p>
          <w:p w:rsidR="00000000" w:rsidP="000C316D">
            <w:pPr>
              <w:pStyle w:val="ListBullet2"/>
              <w:rPr>
                <w:lang w:val="en-NZ"/>
              </w:rPr>
            </w:pPr>
            <w:r w:rsidRPr="000C316D">
              <w:t>other relevant aspects of the range statement</w:t>
            </w:r>
          </w:p>
        </w:tc>
      </w:tr>
      <w:tr w:rsidTr="003C4F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Performance is demo</w:t>
            </w:r>
            <w:r w:rsidRPr="000C316D">
              <w:t>nstrated consistently over a period of time and in a suitable range of contexts</w:t>
            </w:r>
          </w:p>
          <w:p w:rsidR="00000000" w:rsidRPr="000C316D" w:rsidP="000C316D">
            <w:pPr>
              <w:pStyle w:val="ListBullet"/>
            </w:pPr>
            <w:r w:rsidRPr="000C316D">
              <w:t>Resources for assessment include:</w:t>
            </w:r>
          </w:p>
          <w:p w:rsidR="00000000" w:rsidRPr="000C316D" w:rsidP="000C316D">
            <w:pPr>
              <w:pStyle w:val="ListBullet2"/>
            </w:pPr>
            <w:r w:rsidRPr="000C316D">
              <w:t>a range of relevant exercises, case studies and/or other simulated practical and knowledge assessment, and/or</w:t>
            </w:r>
          </w:p>
          <w:p w:rsidR="00000000" w:rsidRPr="000C316D" w:rsidP="000C316D">
            <w:pPr>
              <w:pStyle w:val="ListBullet2"/>
            </w:pPr>
            <w:r w:rsidRPr="000C316D">
              <w:t>access to an appropriate range of relevant operational situations in the workplace</w:t>
            </w:r>
          </w:p>
          <w:p w:rsidR="00000000" w:rsidRPr="000C316D" w:rsidP="000C316D">
            <w:pPr>
              <w:pStyle w:val="ListBullet"/>
            </w:pPr>
            <w:r w:rsidRPr="000C316D">
              <w:t>In both real and simulated environments, access is required to:</w:t>
            </w:r>
          </w:p>
          <w:p w:rsidR="00000000" w:rsidRPr="000C316D" w:rsidP="000C316D">
            <w:pPr>
              <w:pStyle w:val="ListBullet2"/>
            </w:pPr>
            <w:r w:rsidRPr="000C316D">
              <w:t>relevant and appropriate materials and equipment, and</w:t>
            </w:r>
          </w:p>
          <w:p w:rsidR="00000000" w:rsidP="000C316D">
            <w:pPr>
              <w:pStyle w:val="ListBullet2"/>
              <w:rPr>
                <w:lang w:val="en-NZ"/>
              </w:rPr>
            </w:pPr>
            <w:r w:rsidRPr="000C316D">
              <w:t>applicable documentation including workplace procedur</w:t>
            </w:r>
            <w:r w:rsidRPr="000C316D">
              <w:t>es, regulations, codes of practice and operation manuals</w:t>
            </w:r>
          </w:p>
        </w:tc>
      </w:tr>
      <w:tr w:rsidTr="003C4F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Assessment of this unit must be undertaken by a registered training organisation</w:t>
            </w:r>
          </w:p>
          <w:p w:rsidR="00000000" w:rsidRPr="000C316D" w:rsidP="000C316D">
            <w:pPr>
              <w:pStyle w:val="ListBullet"/>
            </w:pPr>
            <w:r w:rsidRPr="000C316D">
              <w:t>As a minimum, assessment of knowledge must be conducted through appropriate written/oral tests</w:t>
            </w:r>
          </w:p>
          <w:p w:rsidR="00000000" w:rsidRPr="000C316D" w:rsidP="000C316D">
            <w:pPr>
              <w:pStyle w:val="ListBullet"/>
            </w:pPr>
            <w:r w:rsidRPr="000C316D">
              <w:t>Practical assessment must occur:</w:t>
            </w:r>
          </w:p>
          <w:p w:rsidR="00000000" w:rsidRPr="000C316D" w:rsidP="000C316D">
            <w:pPr>
              <w:pStyle w:val="ListBullet2"/>
            </w:pPr>
            <w:r w:rsidRPr="000C316D">
              <w:t>through activities in an appropriately simulated environment at the registered training organisation, and/or</w:t>
            </w:r>
          </w:p>
          <w:p w:rsidR="00000000" w:rsidRPr="000C316D" w:rsidP="000C316D">
            <w:pPr>
              <w:pStyle w:val="ListBullet2"/>
            </w:pPr>
            <w:r w:rsidRPr="000C316D">
              <w:t>in an appropriate range of situations in the workplace</w:t>
            </w:r>
          </w:p>
        </w:tc>
      </w:tr>
    </w:tbl>
    <w:p w:rsidR="003C4F58" w:rsidP="000C316D">
      <w:pPr>
        <w:pStyle w:val="BodyText"/>
      </w:pPr>
    </w:p>
    <w:p w:rsidR="003C4F58" w:rsidP="000C316D">
      <w:pPr>
        <w:pStyle w:val="BodyText"/>
      </w:pPr>
    </w:p>
    <w:p w:rsidR="00000000" w:rsidRPr="000C316D" w:rsidP="000C316D">
      <w:pPr>
        <w:pStyle w:val="Heading1"/>
      </w:pPr>
      <w:bookmarkStart w:id="11" w:name="O_254565"/>
      <w:bookmarkEnd w:id="11"/>
      <w:r w:rsidRPr="000C316D">
        <w:t>Range Statement</w:t>
      </w:r>
    </w:p>
    <w:tbl>
      <w:tblPr>
        <w:tblW w:w="9640" w:type="dxa"/>
        <w:tblLayout w:type="fixed"/>
        <w:tblCellMar>
          <w:left w:w="62" w:type="dxa"/>
          <w:right w:w="62" w:type="dxa"/>
        </w:tblCellMar>
        <w:tblLook w:val="0000"/>
      </w:tblPr>
      <w:tblGrid>
        <w:gridCol w:w="3486"/>
        <w:gridCol w:w="6154"/>
      </w:tblGrid>
      <w:tr w:rsidTr="003C4F5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RANGE STATEMENT</w:t>
            </w:r>
            <w:r w:rsidRPr="000C316D">
              <w:t xml:space="preserve"> </w:t>
            </w:r>
          </w:p>
        </w:tc>
      </w:tr>
      <w:tr w:rsidTr="003C4F5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The range statement relates to the unit of competency as a whole. It allows for different work environments and situations that may affect performance.</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Work may be conducted:</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in a range of work environments</w:t>
            </w:r>
          </w:p>
          <w:p w:rsidR="00000000" w:rsidP="000C316D">
            <w:pPr>
              <w:pStyle w:val="ListBullet"/>
              <w:rPr>
                <w:lang w:val="en-NZ"/>
              </w:rPr>
            </w:pPr>
            <w:r w:rsidRPr="000C316D">
              <w:t>by day or night</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Customers may be:</w:t>
            </w:r>
          </w:p>
        </w:tc>
        <w:tc>
          <w:tcPr>
            <w:tcW w:w="6154"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internal or external</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Workplaces may comprise:</w:t>
            </w:r>
          </w:p>
        </w:tc>
        <w:tc>
          <w:tcPr>
            <w:tcW w:w="6154"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large, medium or small worksites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limited or restricted spaces</w:t>
            </w:r>
          </w:p>
          <w:p w:rsidR="00000000" w:rsidRPr="000C316D" w:rsidP="000C316D">
            <w:pPr>
              <w:pStyle w:val="ListBullet"/>
            </w:pPr>
            <w:r w:rsidRPr="000C316D">
              <w:t>exposed conditions</w:t>
            </w:r>
          </w:p>
          <w:p w:rsidR="00000000" w:rsidP="000C316D">
            <w:pPr>
              <w:pStyle w:val="ListBullet"/>
              <w:rPr>
                <w:lang w:val="en-NZ"/>
              </w:rPr>
            </w:pPr>
            <w:r w:rsidRPr="000C316D">
              <w:t>controlled or open environments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Received/despatched goods may involve:</w:t>
            </w:r>
          </w:p>
        </w:tc>
        <w:tc>
          <w:tcPr>
            <w:tcW w:w="6154" w:type="dxa"/>
            <w:tcBorders>
              <w:top w:val="nil"/>
              <w:left w:val="nil"/>
              <w:bottom w:val="nil"/>
              <w:right w:val="nil"/>
            </w:tcBorders>
            <w:tcMar>
              <w:top w:w="0" w:type="dxa"/>
              <w:left w:w="62" w:type="dxa"/>
              <w:bottom w:w="0" w:type="dxa"/>
              <w:right w:w="62" w:type="dxa"/>
            </w:tcMar>
          </w:tcPr>
          <w:p w:rsidR="00000000" w:rsidP="000C316D">
            <w:pPr>
              <w:pStyle w:val="ListBullet"/>
              <w:rPr>
                <w:lang w:val="en-NZ"/>
              </w:rPr>
            </w:pPr>
            <w:r w:rsidRPr="000C316D">
              <w:t>special handling and storage requirements, including temperature controlled goods, dangerous goods, explosives and hazardous substances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Problems that may occur when receiving/despatching goods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damaged stock</w:t>
            </w:r>
          </w:p>
          <w:p w:rsidR="00000000" w:rsidRPr="000C316D" w:rsidP="000C316D">
            <w:pPr>
              <w:pStyle w:val="ListBullet"/>
            </w:pPr>
            <w:r w:rsidRPr="000C316D">
              <w:t>damaged pallets or packaging</w:t>
            </w:r>
          </w:p>
          <w:p w:rsidR="00000000" w:rsidRPr="000C316D" w:rsidP="000C316D">
            <w:pPr>
              <w:pStyle w:val="ListBullet"/>
            </w:pPr>
            <w:r w:rsidRPr="000C316D">
              <w:t>wrong sto</w:t>
            </w:r>
            <w:r w:rsidRPr="000C316D">
              <w:t>ck</w:t>
            </w:r>
          </w:p>
          <w:p w:rsidR="00000000" w:rsidRPr="000C316D" w:rsidP="000C316D">
            <w:pPr>
              <w:pStyle w:val="ListBullet"/>
            </w:pPr>
            <w:r w:rsidRPr="000C316D">
              <w:t>error in paperwork</w:t>
            </w:r>
          </w:p>
          <w:p w:rsidR="00000000" w:rsidRPr="000C316D" w:rsidP="000C316D">
            <w:pPr>
              <w:pStyle w:val="ListBullet"/>
            </w:pPr>
            <w:r w:rsidRPr="000C316D">
              <w:t>poorly stacked stock</w:t>
            </w:r>
          </w:p>
          <w:p w:rsidR="00000000" w:rsidP="000C316D">
            <w:pPr>
              <w:pStyle w:val="ListBullet"/>
              <w:rPr>
                <w:lang w:val="en-NZ"/>
              </w:rPr>
            </w:pPr>
            <w:r w:rsidRPr="000C316D">
              <w:t>incorrect quantity</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Aspects of goods to be checked when receiving/despatching goods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correct type</w:t>
            </w:r>
          </w:p>
          <w:p w:rsidR="00000000" w:rsidRPr="000C316D" w:rsidP="000C316D">
            <w:pPr>
              <w:pStyle w:val="ListBullet"/>
            </w:pPr>
            <w:r w:rsidRPr="000C316D">
              <w:t>number</w:t>
            </w:r>
          </w:p>
          <w:p w:rsidR="00000000" w:rsidRPr="000C316D" w:rsidP="000C316D">
            <w:pPr>
              <w:pStyle w:val="ListBullet"/>
            </w:pPr>
            <w:r w:rsidRPr="000C316D">
              <w:t>condition</w:t>
            </w:r>
          </w:p>
          <w:p w:rsidR="00000000" w:rsidRPr="000C316D" w:rsidP="000C316D">
            <w:pPr>
              <w:pStyle w:val="ListBullet"/>
            </w:pPr>
            <w:r w:rsidRPr="000C316D">
              <w:t>quality</w:t>
            </w:r>
          </w:p>
          <w:p w:rsidR="00000000" w:rsidRPr="000C316D" w:rsidP="000C316D">
            <w:pPr>
              <w:pStyle w:val="ListBullet"/>
            </w:pPr>
            <w:r w:rsidRPr="000C316D">
              <w:t>packaging</w:t>
            </w:r>
          </w:p>
          <w:p w:rsidR="00000000" w:rsidRPr="000C316D" w:rsidP="000C316D">
            <w:pPr>
              <w:pStyle w:val="ListBullet"/>
            </w:pPr>
            <w:r w:rsidRPr="000C316D">
              <w:t>labelling</w:t>
            </w:r>
          </w:p>
          <w:p w:rsidR="00000000" w:rsidP="000C316D">
            <w:pPr>
              <w:pStyle w:val="ListBullet"/>
              <w:rPr>
                <w:lang w:val="en-NZ"/>
              </w:rPr>
            </w:pPr>
            <w:r w:rsidRPr="000C316D">
              <w:t>dangerous goods declarations and marking (where applicable)</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chemicals</w:t>
            </w:r>
          </w:p>
          <w:p w:rsidR="00000000" w:rsidRPr="000C316D" w:rsidP="000C316D">
            <w:pPr>
              <w:pStyle w:val="ListBullet"/>
            </w:pPr>
            <w:r w:rsidRPr="000C316D">
              <w:t>dangerous or hazardous substances</w:t>
            </w:r>
          </w:p>
          <w:p w:rsidR="00000000" w:rsidRPr="000C316D" w:rsidP="000C316D">
            <w:pPr>
              <w:pStyle w:val="ListBullet"/>
            </w:pPr>
            <w:r w:rsidRPr="000C316D">
              <w:t>movements of equipment, goods and materials</w:t>
            </w:r>
          </w:p>
          <w:p w:rsidR="00000000" w:rsidRPr="000C316D" w:rsidP="000C316D">
            <w:pPr>
              <w:pStyle w:val="ListBullet"/>
            </w:pPr>
            <w:r w:rsidRPr="000C316D">
              <w:t>oil or water on floor</w:t>
            </w:r>
          </w:p>
          <w:p w:rsidR="00000000" w:rsidRPr="000C316D" w:rsidP="000C316D">
            <w:pPr>
              <w:pStyle w:val="ListBullet"/>
            </w:pPr>
            <w:r w:rsidRPr="000C316D">
              <w:t>a fire or explosion</w:t>
            </w:r>
          </w:p>
          <w:p w:rsidR="00000000" w:rsidRPr="000C316D" w:rsidP="000C316D">
            <w:pPr>
              <w:pStyle w:val="ListBullet"/>
            </w:pPr>
            <w:r w:rsidRPr="000C316D">
              <w:t>damaged packaging or pallets</w:t>
            </w:r>
          </w:p>
          <w:p w:rsidR="00000000" w:rsidRPr="000C316D" w:rsidP="000C316D">
            <w:pPr>
              <w:pStyle w:val="ListBullet"/>
            </w:pPr>
            <w:r w:rsidRPr="000C316D">
              <w:t>debris on floor</w:t>
            </w:r>
          </w:p>
          <w:p w:rsidR="00000000" w:rsidRPr="000C316D" w:rsidP="000C316D">
            <w:pPr>
              <w:pStyle w:val="ListBullet"/>
            </w:pPr>
            <w:r w:rsidRPr="000C316D">
              <w:t>poorly stacked pallets</w:t>
            </w:r>
          </w:p>
          <w:p w:rsidR="00000000" w:rsidP="000C316D">
            <w:pPr>
              <w:pStyle w:val="ListBullet"/>
              <w:rPr>
                <w:lang w:val="en-NZ"/>
              </w:rPr>
            </w:pPr>
            <w:r w:rsidRPr="000C316D">
              <w:t>faulty equipment</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other employees and supervisors</w:t>
            </w:r>
          </w:p>
          <w:p w:rsidR="00000000" w:rsidRPr="000C316D" w:rsidP="000C316D">
            <w:pPr>
              <w:pStyle w:val="ListBullet"/>
            </w:pPr>
            <w:r w:rsidRPr="000C316D">
              <w:t>suppliers, customers and clients</w:t>
            </w:r>
          </w:p>
          <w:p w:rsidR="00000000" w:rsidRPr="000C316D" w:rsidP="000C316D">
            <w:pPr>
              <w:pStyle w:val="ListBullet"/>
            </w:pPr>
            <w:r w:rsidRPr="000C316D">
              <w:t>drivers and agents</w:t>
            </w:r>
          </w:p>
          <w:p w:rsidR="00000000" w:rsidRPr="000C316D" w:rsidP="000C316D">
            <w:pPr>
              <w:pStyle w:val="ListBullet"/>
            </w:pPr>
            <w:r w:rsidRPr="000C316D">
              <w:t>relevant authorities and institutions</w:t>
            </w:r>
          </w:p>
          <w:p w:rsidR="00000000" w:rsidRPr="000C316D" w:rsidP="000C316D">
            <w:pPr>
              <w:pStyle w:val="ListBullet"/>
            </w:pPr>
            <w:r w:rsidRPr="000C316D">
              <w:t xml:space="preserve">management </w:t>
            </w:r>
            <w:r w:rsidRPr="000C316D">
              <w:t>and union representatives</w:t>
            </w:r>
          </w:p>
          <w:p w:rsidR="00000000" w:rsidRPr="000C316D" w:rsidP="000C316D">
            <w:pPr>
              <w:pStyle w:val="ListBullet"/>
            </w:pPr>
            <w:r w:rsidRPr="000C316D">
              <w:t>industrial relations and OH&amp;S specialists</w:t>
            </w:r>
          </w:p>
          <w:p w:rsidR="00000000" w:rsidP="000C316D">
            <w:pPr>
              <w:pStyle w:val="ListBullet"/>
              <w:rPr>
                <w:lang w:val="en-NZ"/>
              </w:rPr>
            </w:pPr>
            <w:r w:rsidRPr="000C316D">
              <w:t>other maintenance, professional or technical staff</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phone</w:t>
            </w:r>
          </w:p>
          <w:p w:rsidR="00000000" w:rsidRPr="000C316D" w:rsidP="000C316D">
            <w:pPr>
              <w:pStyle w:val="ListBullet"/>
            </w:pPr>
            <w:r w:rsidRPr="000C316D">
              <w:t>electronic data interchange (EDI)</w:t>
            </w:r>
          </w:p>
          <w:p w:rsidR="00000000" w:rsidRPr="000C316D" w:rsidP="000C316D">
            <w:pPr>
              <w:pStyle w:val="ListBullet"/>
            </w:pPr>
            <w:r w:rsidRPr="000C316D">
              <w:t>fax</w:t>
            </w:r>
          </w:p>
          <w:p w:rsidR="00000000" w:rsidRPr="000C316D" w:rsidP="000C316D">
            <w:pPr>
              <w:pStyle w:val="ListBullet"/>
            </w:pPr>
            <w:r w:rsidRPr="000C316D">
              <w:t>email</w:t>
            </w:r>
          </w:p>
          <w:p w:rsidR="00000000" w:rsidRPr="000C316D" w:rsidP="000C316D">
            <w:pPr>
              <w:pStyle w:val="ListBullet"/>
            </w:pPr>
            <w:r w:rsidRPr="000C316D">
              <w:t>internet</w:t>
            </w:r>
          </w:p>
          <w:p w:rsidR="00000000" w:rsidRPr="000C316D" w:rsidP="000C316D">
            <w:pPr>
              <w:pStyle w:val="ListBullet"/>
            </w:pPr>
            <w:r w:rsidRPr="000C316D">
              <w:t>RF systems</w:t>
            </w:r>
          </w:p>
          <w:p w:rsidR="00000000" w:rsidP="000C316D">
            <w:pPr>
              <w:pStyle w:val="ListBullet"/>
              <w:rPr>
                <w:lang w:val="en-NZ"/>
              </w:rPr>
            </w:pPr>
            <w:r w:rsidRPr="000C316D">
              <w:t>oral, aural or signed communications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company procedures</w:t>
            </w:r>
          </w:p>
          <w:p w:rsidR="00000000" w:rsidRPr="000C316D" w:rsidP="000C316D">
            <w:pPr>
              <w:pStyle w:val="ListBullet"/>
            </w:pPr>
            <w:r w:rsidRPr="000C316D">
              <w:t>enterprise procedures</w:t>
            </w:r>
          </w:p>
          <w:p w:rsidR="00000000" w:rsidRPr="000C316D" w:rsidP="000C316D">
            <w:pPr>
              <w:pStyle w:val="ListBullet"/>
            </w:pPr>
            <w:r w:rsidRPr="000C316D">
              <w:t>organisational procedures</w:t>
            </w:r>
          </w:p>
          <w:p w:rsidR="00000000" w:rsidP="000C316D">
            <w:pPr>
              <w:pStyle w:val="ListBullet"/>
              <w:rPr>
                <w:lang w:val="en-NZ"/>
              </w:rPr>
            </w:pPr>
            <w:r w:rsidRPr="000C316D">
              <w:t>established procedures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gloves</w:t>
            </w:r>
          </w:p>
          <w:p w:rsidR="00000000" w:rsidRPr="000C316D" w:rsidP="000C316D">
            <w:pPr>
              <w:pStyle w:val="ListBullet"/>
            </w:pPr>
            <w:r w:rsidRPr="000C316D">
              <w:t>safety headwear and footwear</w:t>
            </w:r>
          </w:p>
          <w:p w:rsidR="00000000" w:rsidRPr="000C316D" w:rsidP="000C316D">
            <w:pPr>
              <w:pStyle w:val="ListBullet"/>
            </w:pPr>
            <w:r w:rsidRPr="000C316D">
              <w:t>safety glasses</w:t>
            </w:r>
          </w:p>
          <w:p w:rsidR="00000000" w:rsidRPr="000C316D" w:rsidP="000C316D">
            <w:pPr>
              <w:pStyle w:val="ListBullet"/>
            </w:pPr>
            <w:r w:rsidRPr="000C316D">
              <w:t>two-way radios</w:t>
            </w:r>
          </w:p>
          <w:p w:rsidR="00000000" w:rsidP="000C316D">
            <w:pPr>
              <w:pStyle w:val="ListBullet"/>
              <w:rPr>
                <w:lang w:val="en-NZ"/>
              </w:rPr>
            </w:pPr>
            <w:r w:rsidRPr="000C316D">
              <w:t>high visibility clothing</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goods identification numbers and codes</w:t>
            </w:r>
          </w:p>
          <w:p w:rsidR="00000000" w:rsidRPr="000C316D" w:rsidP="000C316D">
            <w:pPr>
              <w:pStyle w:val="ListBullet"/>
            </w:pPr>
            <w:r w:rsidRPr="000C316D">
              <w:t>manifests, picking slips, merchandise transfe</w:t>
            </w:r>
            <w:r w:rsidRPr="000C316D">
              <w:t>rs, stock requisitions and bar codes</w:t>
            </w:r>
          </w:p>
          <w:p w:rsidR="00000000" w:rsidRPr="000C316D" w:rsidP="000C316D">
            <w:pPr>
              <w:pStyle w:val="ListBullet"/>
            </w:pPr>
            <w:r w:rsidRPr="000C316D">
              <w:t>codes of practice and regulations relevant to the receiving of goods</w:t>
            </w:r>
          </w:p>
          <w:p w:rsidR="00000000" w:rsidRPr="000C316D" w:rsidP="000C316D">
            <w:pPr>
              <w:pStyle w:val="ListBullet"/>
            </w:pPr>
            <w:r w:rsidRPr="000C316D">
              <w:t>Australian and international regulations and codes of practice for the handling and transport of dangerous goods and hazardous substances</w:t>
            </w:r>
          </w:p>
          <w:p w:rsidR="00000000" w:rsidRPr="000C316D" w:rsidP="000C316D">
            <w:pPr>
              <w:pStyle w:val="ListBullet"/>
            </w:pPr>
            <w:r w:rsidRPr="000C316D">
              <w:t>operations m</w:t>
            </w:r>
            <w:r w:rsidRPr="000C316D">
              <w:t>anuals, job specifications and induction documentation</w:t>
            </w:r>
          </w:p>
          <w:p w:rsidR="00000000" w:rsidRPr="000C316D" w:rsidP="000C316D">
            <w:pPr>
              <w:pStyle w:val="ListBullet"/>
            </w:pPr>
            <w:r w:rsidRPr="000C316D">
              <w:t>manufacturers specifications for equipment</w:t>
            </w:r>
          </w:p>
          <w:p w:rsidR="00000000" w:rsidRPr="000C316D" w:rsidP="000C316D">
            <w:pPr>
              <w:pStyle w:val="ListBullet"/>
            </w:pPr>
            <w:r w:rsidRPr="000C316D">
              <w:t>workplace procedures and policies</w:t>
            </w:r>
          </w:p>
          <w:p w:rsidR="00000000" w:rsidRPr="000C316D" w:rsidP="000C316D">
            <w:pPr>
              <w:pStyle w:val="ListBullet"/>
            </w:pPr>
            <w:r w:rsidRPr="000C316D">
              <w:t>supplier and/or client instructions</w:t>
            </w:r>
          </w:p>
          <w:p w:rsidR="00000000" w:rsidRPr="000C316D" w:rsidP="000C316D">
            <w:pPr>
              <w:pStyle w:val="ListBullet"/>
            </w:pPr>
            <w:r w:rsidRPr="000C316D">
              <w:t>dangerous goods declarations and material safety data sheets (where applicable)</w:t>
            </w:r>
          </w:p>
          <w:p w:rsidR="00000000" w:rsidRPr="000C316D" w:rsidP="000C316D">
            <w:pPr>
              <w:pStyle w:val="ListBullet"/>
            </w:pPr>
            <w:r w:rsidRPr="000C316D">
              <w:t>award, enterprise bargaining agreement, other industrial arrangements</w:t>
            </w:r>
          </w:p>
          <w:p w:rsidR="00000000" w:rsidRPr="000C316D" w:rsidP="000C316D">
            <w:pPr>
              <w:pStyle w:val="ListBullet"/>
            </w:pPr>
            <w:r w:rsidRPr="000C316D">
              <w:t>relevant Australian standards and certification requirements</w:t>
            </w:r>
          </w:p>
          <w:p w:rsidR="00000000" w:rsidRPr="000C316D" w:rsidP="000C316D">
            <w:pPr>
              <w:pStyle w:val="ListBullet"/>
            </w:pPr>
            <w:r w:rsidRPr="000C316D">
              <w:t>quality assurance procedures</w:t>
            </w:r>
          </w:p>
          <w:p w:rsidR="00000000" w:rsidP="000C316D">
            <w:pPr>
              <w:pStyle w:val="ListBullet"/>
              <w:rPr>
                <w:lang w:val="en-NZ"/>
              </w:rPr>
            </w:pPr>
            <w:r w:rsidRPr="000C316D">
              <w:t>emergency procedures</w:t>
            </w:r>
          </w:p>
        </w:tc>
      </w:tr>
      <w:tr w:rsidTr="003C4F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C316D" w:rsidP="000C316D">
            <w:pPr>
              <w:pStyle w:val="ListBullet"/>
            </w:pPr>
            <w:r w:rsidRPr="000C316D">
              <w:t>relevant codes and re</w:t>
            </w:r>
            <w:r w:rsidRPr="000C316D">
              <w:t>gulations for the receiving of goods</w:t>
            </w:r>
          </w:p>
          <w:p w:rsidR="00000000" w:rsidRPr="000C316D" w:rsidP="000C316D">
            <w:pPr>
              <w:pStyle w:val="ListBullet"/>
            </w:pPr>
            <w:r w:rsidRPr="000C316D">
              <w:t>Australian and international regulations and codes of practice for the handling and transport of dangerous goods and hazardous substances, including:</w:t>
            </w:r>
          </w:p>
          <w:p w:rsidR="00000000" w:rsidRPr="000C316D" w:rsidP="000C316D">
            <w:pPr>
              <w:pStyle w:val="ListBullet2"/>
            </w:pPr>
            <w:r w:rsidRPr="000C316D">
              <w:t>Australian and International Dangerous Goods Codes</w:t>
            </w:r>
          </w:p>
          <w:p w:rsidR="00000000" w:rsidRPr="000C316D" w:rsidP="000C316D">
            <w:pPr>
              <w:pStyle w:val="ListBullet2"/>
            </w:pPr>
            <w:r w:rsidRPr="000C316D">
              <w:t>Australian Marine Orders and the International Maritime Dangerous Goods Code</w:t>
            </w:r>
          </w:p>
          <w:p w:rsidR="00000000" w:rsidRPr="000C316D" w:rsidP="000C316D">
            <w:pPr>
              <w:pStyle w:val="ListBullet2"/>
            </w:pPr>
            <w:r w:rsidRPr="000C316D">
              <w:t>IATA Dangerous Goods by Air Regulations</w:t>
            </w:r>
          </w:p>
          <w:p w:rsidR="00000000" w:rsidRPr="000C316D" w:rsidP="000C316D">
            <w:pPr>
              <w:pStyle w:val="ListBullet2"/>
            </w:pPr>
            <w:r w:rsidRPr="000C316D">
              <w:t>Australian and international explosives codes</w:t>
            </w:r>
          </w:p>
          <w:p w:rsidR="00000000" w:rsidRPr="000C316D" w:rsidP="000C316D">
            <w:pPr>
              <w:pStyle w:val="ListBullet"/>
            </w:pPr>
            <w:r w:rsidRPr="000C316D">
              <w:t>licence, patent or copyright arrangements</w:t>
            </w:r>
          </w:p>
          <w:p w:rsidR="00000000" w:rsidRPr="000C316D" w:rsidP="000C316D">
            <w:pPr>
              <w:pStyle w:val="ListBullet"/>
            </w:pPr>
            <w:r w:rsidRPr="000C316D">
              <w:t>water and road use and licence arrangements</w:t>
            </w:r>
          </w:p>
          <w:p w:rsidR="00000000" w:rsidRPr="000C316D" w:rsidP="000C316D">
            <w:pPr>
              <w:pStyle w:val="ListBullet"/>
            </w:pPr>
            <w:r w:rsidRPr="000C316D">
              <w:t>export</w:t>
            </w:r>
            <w:r w:rsidRPr="000C316D">
              <w:t>/import/quarantine/bond requirements</w:t>
            </w:r>
          </w:p>
          <w:p w:rsidR="00000000" w:rsidRPr="000C316D" w:rsidP="000C316D">
            <w:pPr>
              <w:pStyle w:val="ListBullet"/>
            </w:pPr>
            <w:r w:rsidRPr="000C316D">
              <w:t>marine orders</w:t>
            </w:r>
          </w:p>
          <w:p w:rsidR="00000000" w:rsidRPr="000C316D" w:rsidP="000C316D">
            <w:pPr>
              <w:pStyle w:val="ListBullet"/>
            </w:pPr>
            <w:r w:rsidRPr="000C316D">
              <w:t>relevant state/territory OH&amp;S and environmental protection legislation</w:t>
            </w:r>
          </w:p>
          <w:p w:rsidR="00000000" w:rsidRPr="000C316D" w:rsidP="000C316D">
            <w:pPr>
              <w:pStyle w:val="ListBullet"/>
            </w:pPr>
            <w:r w:rsidRPr="000C316D">
              <w:t>workplace relations regulations</w:t>
            </w:r>
          </w:p>
          <w:p w:rsidR="00000000" w:rsidRPr="000C316D" w:rsidP="000C316D">
            <w:pPr>
              <w:pStyle w:val="ListBullet"/>
            </w:pPr>
            <w:r w:rsidRPr="000C316D">
              <w:t>workers compensation regulations</w:t>
            </w:r>
          </w:p>
        </w:tc>
      </w:tr>
    </w:tbl>
    <w:p w:rsidR="003C4F58" w:rsidP="000C316D">
      <w:pPr>
        <w:pStyle w:val="BodyText"/>
      </w:pPr>
    </w:p>
    <w:p w:rsidR="003C4F58" w:rsidP="000C316D">
      <w:pPr>
        <w:pStyle w:val="BodyText"/>
      </w:pPr>
    </w:p>
    <w:p w:rsidR="00000000" w:rsidRPr="000C316D" w:rsidP="000C316D">
      <w:pPr>
        <w:pStyle w:val="Heading1"/>
      </w:pPr>
      <w:bookmarkStart w:id="12" w:name="O_295578"/>
      <w:bookmarkEnd w:id="12"/>
      <w:r w:rsidRPr="000C316D">
        <w:t>Unit Sector(s)</w:t>
      </w:r>
    </w:p>
    <w:p w:rsidR="00000000" w:rsidRPr="000C316D" w:rsidP="000C316D">
      <w:pPr>
        <w:pStyle w:val="BodyText"/>
      </w:pPr>
      <w:r w:rsidRPr="000C316D">
        <w:t>Not Applicable</w:t>
      </w:r>
    </w:p>
    <w:p w:rsidR="00000000" w:rsidRPr="000C316D" w:rsidP="000C316D">
      <w:pPr>
        <w:pStyle w:val="AllowPageBreak"/>
      </w:pPr>
    </w:p>
    <w:p w:rsidR="00000000" w:rsidRPr="000C316D" w:rsidP="000C316D">
      <w:pPr>
        <w:pStyle w:val="Heading1"/>
      </w:pPr>
      <w:bookmarkStart w:id="13" w:name="O_222613"/>
      <w:bookmarkEnd w:id="13"/>
      <w:r w:rsidRPr="000C316D">
        <w:t>Competency Field</w:t>
      </w:r>
    </w:p>
    <w:tbl>
      <w:tblPr>
        <w:tblW w:w="9640" w:type="dxa"/>
        <w:tblLayout w:type="fixed"/>
        <w:tblCellMar>
          <w:left w:w="62" w:type="dxa"/>
          <w:right w:w="62" w:type="dxa"/>
        </w:tblCellMar>
        <w:tblLook w:val="0000"/>
      </w:tblPr>
      <w:tblGrid>
        <w:gridCol w:w="2978"/>
        <w:gridCol w:w="6662"/>
      </w:tblGrid>
      <w:tr w:rsidTr="003C4F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316D">
            <w:pPr>
              <w:pStyle w:val="BodyText"/>
              <w:rPr>
                <w:lang w:val="en-NZ"/>
              </w:rPr>
            </w:pPr>
            <w:r w:rsidRPr="000C316D">
              <w:rPr>
                <w:rStyle w:val="SpecialBold"/>
              </w:rPr>
              <w:t>Competency Field</w:t>
            </w:r>
            <w:r w:rsidRPr="000C316D">
              <w:t xml:space="preserve"> </w:t>
            </w:r>
          </w:p>
        </w:tc>
        <w:tc>
          <w:tcPr>
            <w:tcW w:w="6662" w:type="dxa"/>
            <w:tcBorders>
              <w:top w:val="nil"/>
              <w:left w:val="nil"/>
              <w:bottom w:val="nil"/>
              <w:right w:val="nil"/>
            </w:tcBorders>
            <w:tcMar>
              <w:top w:w="0" w:type="dxa"/>
              <w:left w:w="62" w:type="dxa"/>
              <w:bottom w:w="0" w:type="dxa"/>
              <w:right w:w="62" w:type="dxa"/>
            </w:tcMar>
          </w:tcPr>
          <w:p w:rsidR="00000000" w:rsidRPr="000C316D" w:rsidP="000C316D">
            <w:pPr>
              <w:pStyle w:val="BodyText"/>
            </w:pPr>
            <w:r w:rsidRPr="000C316D">
              <w:t>A - Handling Cargo/Stock</w:t>
            </w:r>
          </w:p>
        </w:tc>
      </w:tr>
    </w:tbl>
    <w:p w:rsidR="003C4F58" w:rsidP="000C316D">
      <w:pPr>
        <w:pStyle w:val="BodyText"/>
      </w:pPr>
    </w:p>
    <w:p w:rsidR="003C4F58" w:rsidP="000C316D">
      <w:pPr>
        <w:pStyle w:val="BodyText"/>
      </w:pPr>
    </w:p>
    <w:p w:rsidR="00000000" w:rsidRPr="000C316D" w:rsidP="000C316D"/>
    <w:sectPr w:rsidSect="000C3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F58" w:rsidP="003C4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58" w:rsidP="000C3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4F58" w:rsidP="000C3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C4F58" w:rsidP="000C31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F58" w:rsidP="003C4F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58" w:rsidP="000C316D">
    <w:pPr>
      <w:pStyle w:val="Header"/>
      <w:framePr w:wrap="around"/>
    </w:pPr>
    <w:r>
      <w:fldChar w:fldCharType="begin"/>
    </w:r>
    <w:r>
      <w:instrText xml:space="preserve"> TITLE   \* MERGEFORMAT </w:instrText>
    </w:r>
    <w:r>
      <w:fldChar w:fldCharType="separate"/>
    </w:r>
    <w:r>
      <w:t>TLIA3015A Complete receival/despatch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F58" w:rsidP="000C31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4E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E1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43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16D"/>
    <w:pPr>
      <w:spacing w:before="360" w:after="60"/>
      <w:outlineLvl w:val="0"/>
    </w:pPr>
    <w:rPr>
      <w:sz w:val="32"/>
    </w:rPr>
  </w:style>
  <w:style w:type="paragraph" w:styleId="Heading2">
    <w:name w:val="heading 2"/>
    <w:basedOn w:val="HeadingBase"/>
    <w:next w:val="BodyText"/>
    <w:link w:val="Heading2Char"/>
    <w:qFormat/>
    <w:rsid w:val="000C316D"/>
    <w:pPr>
      <w:keepLines/>
      <w:spacing w:before="240" w:after="120"/>
      <w:outlineLvl w:val="1"/>
    </w:pPr>
    <w:rPr>
      <w:sz w:val="28"/>
      <w:szCs w:val="40"/>
    </w:rPr>
  </w:style>
  <w:style w:type="paragraph" w:styleId="Heading3">
    <w:name w:val="heading 3"/>
    <w:basedOn w:val="HeadingBase"/>
    <w:next w:val="BodyText"/>
    <w:link w:val="Heading3Char"/>
    <w:qFormat/>
    <w:rsid w:val="000C316D"/>
    <w:pPr>
      <w:spacing w:before="180" w:after="120"/>
      <w:outlineLvl w:val="2"/>
    </w:pPr>
    <w:rPr>
      <w:spacing w:val="-10"/>
      <w:kern w:val="32"/>
    </w:rPr>
  </w:style>
  <w:style w:type="paragraph" w:styleId="Heading4">
    <w:name w:val="heading 4"/>
    <w:basedOn w:val="HeadingBase"/>
    <w:next w:val="BodyText"/>
    <w:link w:val="Heading4Char"/>
    <w:qFormat/>
    <w:rsid w:val="000C316D"/>
    <w:pPr>
      <w:spacing w:before="160" w:after="120"/>
      <w:outlineLvl w:val="3"/>
    </w:pPr>
    <w:rPr>
      <w:sz w:val="22"/>
    </w:rPr>
  </w:style>
  <w:style w:type="paragraph" w:styleId="Heading5">
    <w:name w:val="heading 5"/>
    <w:basedOn w:val="HeadingBase"/>
    <w:next w:val="Normal"/>
    <w:link w:val="Heading5Char"/>
    <w:qFormat/>
    <w:rsid w:val="000C316D"/>
    <w:pPr>
      <w:spacing w:before="80"/>
      <w:outlineLvl w:val="4"/>
    </w:pPr>
    <w:rPr>
      <w:color w:val="918585"/>
      <w:sz w:val="20"/>
    </w:rPr>
  </w:style>
  <w:style w:type="paragraph" w:styleId="Heading6">
    <w:name w:val="heading 6"/>
    <w:basedOn w:val="HeadingBase"/>
    <w:next w:val="Normal"/>
    <w:link w:val="Heading6Char"/>
    <w:qFormat/>
    <w:rsid w:val="000C316D"/>
    <w:pPr>
      <w:spacing w:before="60"/>
      <w:outlineLvl w:val="5"/>
    </w:pPr>
    <w:rPr>
      <w:color w:val="918585"/>
      <w:sz w:val="20"/>
    </w:rPr>
  </w:style>
  <w:style w:type="paragraph" w:styleId="Heading7">
    <w:name w:val="heading 7"/>
    <w:basedOn w:val="Normal"/>
    <w:next w:val="Normal"/>
    <w:link w:val="Heading7Char"/>
    <w:qFormat/>
    <w:rsid w:val="000C316D"/>
    <w:pPr>
      <w:ind w:left="720"/>
      <w:outlineLvl w:val="6"/>
    </w:pPr>
    <w:rPr>
      <w:i/>
    </w:rPr>
  </w:style>
  <w:style w:type="paragraph" w:styleId="Heading8">
    <w:name w:val="heading 8"/>
    <w:basedOn w:val="Normal"/>
    <w:next w:val="Normal"/>
    <w:link w:val="Heading8Char"/>
    <w:qFormat/>
    <w:rsid w:val="000C316D"/>
    <w:pPr>
      <w:ind w:left="720"/>
      <w:outlineLvl w:val="7"/>
    </w:pPr>
    <w:rPr>
      <w:i/>
    </w:rPr>
  </w:style>
  <w:style w:type="paragraph" w:styleId="Heading9">
    <w:name w:val="heading 9"/>
    <w:basedOn w:val="Normal"/>
    <w:next w:val="Normal"/>
    <w:link w:val="Heading9Char"/>
    <w:qFormat/>
    <w:rsid w:val="000C316D"/>
    <w:pPr>
      <w:ind w:left="720"/>
      <w:outlineLvl w:val="8"/>
    </w:pPr>
    <w:rPr>
      <w:i/>
    </w:rPr>
  </w:style>
  <w:style w:type="character" w:default="1" w:styleId="DefaultParagraphFont">
    <w:name w:val="Default Paragraph Font"/>
    <w:uiPriority w:val="1"/>
    <w:unhideWhenUsed/>
    <w:rsid w:val="000C3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16D"/>
  </w:style>
  <w:style w:type="character" w:customStyle="1" w:styleId="Heading1Char">
    <w:name w:val="Heading 1 Char"/>
    <w:link w:val="Heading1"/>
    <w:rsid w:val="000C316D"/>
    <w:rPr>
      <w:rFonts w:ascii="Times New Roman" w:eastAsia="Times New Roman" w:hAnsi="Times New Roman" w:cs="Times New Roman"/>
      <w:b/>
      <w:sz w:val="32"/>
      <w:szCs w:val="20"/>
      <w:lang w:eastAsia="en-US"/>
    </w:rPr>
  </w:style>
  <w:style w:type="paragraph" w:styleId="BodyText">
    <w:name w:val="Body Text"/>
    <w:basedOn w:val="Normal"/>
    <w:link w:val="BodyTextChar"/>
    <w:rsid w:val="000C316D"/>
    <w:pPr>
      <w:spacing w:before="120" w:after="120"/>
      <w:contextualSpacing/>
    </w:pPr>
    <w:rPr>
      <w:rFonts w:ascii="Times New Roman" w:hAnsi="Times New Roman"/>
      <w:sz w:val="24"/>
      <w:szCs w:val="22"/>
    </w:rPr>
  </w:style>
  <w:style w:type="character" w:customStyle="1" w:styleId="BodyTextChar">
    <w:name w:val="Body Text Char"/>
    <w:link w:val="BodyText"/>
    <w:rsid w:val="000C316D"/>
    <w:rPr>
      <w:rFonts w:ascii="Times New Roman" w:eastAsia="Times New Roman" w:hAnsi="Times New Roman" w:cs="Times New Roman"/>
      <w:sz w:val="24"/>
      <w:lang w:val="en-US" w:eastAsia="en-US"/>
    </w:rPr>
  </w:style>
  <w:style w:type="paragraph" w:styleId="Footer">
    <w:name w:val="footer"/>
    <w:basedOn w:val="Normal"/>
    <w:link w:val="FooterChar"/>
    <w:rsid w:val="000C3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316D"/>
    <w:rPr>
      <w:rFonts w:ascii="Times New Roman" w:eastAsia="Times New Roman" w:hAnsi="Times New Roman" w:cs="Times New Roman"/>
      <w:sz w:val="16"/>
      <w:lang w:val="en-US" w:eastAsia="en-US"/>
    </w:rPr>
  </w:style>
  <w:style w:type="paragraph" w:styleId="List">
    <w:name w:val="List"/>
    <w:basedOn w:val="BodyText"/>
    <w:next w:val="BodyText"/>
    <w:rsid w:val="000C316D"/>
    <w:pPr>
      <w:tabs>
        <w:tab w:val="left" w:pos="340"/>
      </w:tabs>
      <w:spacing w:before="60" w:after="60"/>
      <w:ind w:left="340" w:hanging="340"/>
    </w:pPr>
  </w:style>
  <w:style w:type="paragraph" w:styleId="ListBullet">
    <w:name w:val="List Bullet"/>
    <w:basedOn w:val="List"/>
    <w:rsid w:val="000C316D"/>
    <w:pPr>
      <w:numPr>
        <w:numId w:val="13"/>
      </w:numPr>
      <w:tabs>
        <w:tab w:val="clear" w:pos="340"/>
      </w:tabs>
      <w:spacing w:before="40" w:after="40"/>
    </w:pPr>
  </w:style>
  <w:style w:type="character" w:customStyle="1" w:styleId="SpecialBold">
    <w:name w:val="Special Bold"/>
    <w:rsid w:val="000C316D"/>
    <w:rPr>
      <w:b/>
      <w:spacing w:val="0"/>
    </w:rPr>
  </w:style>
  <w:style w:type="paragraph" w:styleId="ListBullet2">
    <w:name w:val="List Bullet 2"/>
    <w:basedOn w:val="List2"/>
    <w:rsid w:val="000C316D"/>
    <w:pPr>
      <w:numPr>
        <w:numId w:val="14"/>
      </w:numPr>
      <w:tabs>
        <w:tab w:val="clear" w:pos="680"/>
      </w:tabs>
    </w:pPr>
  </w:style>
  <w:style w:type="paragraph" w:styleId="Header">
    <w:name w:val="header"/>
    <w:basedOn w:val="Normal"/>
    <w:link w:val="HeaderChar"/>
    <w:rsid w:val="000C3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31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316D"/>
    <w:pPr>
      <w:spacing w:before="240" w:after="120"/>
      <w:outlineLvl w:val="0"/>
    </w:pPr>
    <w:rPr>
      <w:rFonts w:ascii="Times New Roman" w:hAnsi="Times New Roman"/>
      <w:b/>
      <w:sz w:val="28"/>
    </w:rPr>
  </w:style>
  <w:style w:type="paragraph" w:customStyle="1" w:styleId="AllowPageBreak">
    <w:name w:val="AllowPageBreak"/>
    <w:rsid w:val="000C3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316D"/>
    <w:rPr>
      <w:rFonts w:ascii="Times New Roman" w:eastAsia="Times New Roman" w:hAnsi="Times New Roman" w:cs="Times New Roman"/>
      <w:b/>
      <w:sz w:val="28"/>
      <w:szCs w:val="40"/>
      <w:lang w:eastAsia="en-US"/>
    </w:rPr>
  </w:style>
  <w:style w:type="character" w:customStyle="1" w:styleId="Heading3Char">
    <w:name w:val="Heading 3 Char"/>
    <w:link w:val="Heading3"/>
    <w:rsid w:val="000C31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316D"/>
    <w:rPr>
      <w:rFonts w:ascii="Times New Roman" w:eastAsia="Times New Roman" w:hAnsi="Times New Roman" w:cs="Times New Roman"/>
      <w:b/>
      <w:szCs w:val="20"/>
      <w:lang w:eastAsia="en-US"/>
    </w:rPr>
  </w:style>
  <w:style w:type="character" w:customStyle="1" w:styleId="Heading5Char">
    <w:name w:val="Heading 5 Char"/>
    <w:link w:val="Heading5"/>
    <w:rsid w:val="000C31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3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1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1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16D"/>
    <w:rPr>
      <w:rFonts w:ascii="Courier New" w:eastAsia="Times New Roman" w:hAnsi="Courier New" w:cs="Times New Roman"/>
      <w:i/>
      <w:szCs w:val="20"/>
      <w:lang w:val="en-US" w:eastAsia="en-US"/>
    </w:rPr>
  </w:style>
  <w:style w:type="paragraph" w:customStyle="1" w:styleId="HeadingBase">
    <w:name w:val="Heading Base"/>
    <w:rsid w:val="000C3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16D"/>
    <w:pPr>
      <w:tabs>
        <w:tab w:val="right" w:leader="dot" w:pos="9072"/>
      </w:tabs>
      <w:ind w:left="567"/>
    </w:pPr>
    <w:rPr>
      <w:szCs w:val="22"/>
    </w:rPr>
  </w:style>
  <w:style w:type="paragraph" w:customStyle="1" w:styleId="TOCBase">
    <w:name w:val="TOC Base"/>
    <w:rsid w:val="000C3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16D"/>
    <w:pPr>
      <w:tabs>
        <w:tab w:val="right" w:leader="dot" w:pos="9072"/>
      </w:tabs>
      <w:spacing w:before="40" w:after="40"/>
      <w:ind w:left="284"/>
    </w:pPr>
    <w:rPr>
      <w:rFonts w:ascii="Times New Roman" w:hAnsi="Times New Roman"/>
    </w:rPr>
  </w:style>
  <w:style w:type="paragraph" w:styleId="TOC1">
    <w:name w:val="toc 1"/>
    <w:basedOn w:val="TOCBase"/>
    <w:next w:val="Normal"/>
    <w:rsid w:val="000C31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16D"/>
    <w:pPr>
      <w:spacing w:before="5040"/>
      <w:jc w:val="center"/>
    </w:pPr>
    <w:rPr>
      <w:sz w:val="48"/>
      <w:szCs w:val="72"/>
      <w:lang w:val="en-US"/>
    </w:rPr>
  </w:style>
  <w:style w:type="character" w:customStyle="1" w:styleId="TitleChar">
    <w:name w:val="Title Char"/>
    <w:link w:val="Title"/>
    <w:rsid w:val="000C3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16D"/>
    <w:pPr>
      <w:tabs>
        <w:tab w:val="left" w:pos="3600"/>
        <w:tab w:val="left" w:pos="3958"/>
      </w:tabs>
    </w:pPr>
  </w:style>
  <w:style w:type="paragraph" w:customStyle="1" w:styleId="Note">
    <w:name w:val="Note"/>
    <w:basedOn w:val="BodyText"/>
    <w:rsid w:val="000C3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16D"/>
    <w:pPr>
      <w:framePr w:wrap="auto" w:hAnchor="text" w:y="6049"/>
    </w:pPr>
    <w:rPr>
      <w:color w:val="000000"/>
      <w:sz w:val="40"/>
    </w:rPr>
  </w:style>
  <w:style w:type="paragraph" w:customStyle="1" w:styleId="TOCTitle">
    <w:name w:val="TOCTitle"/>
    <w:basedOn w:val="Heading1"/>
    <w:rsid w:val="000C316D"/>
    <w:pPr>
      <w:spacing w:after="240"/>
      <w:jc w:val="center"/>
      <w:outlineLvl w:val="9"/>
    </w:pPr>
    <w:rPr>
      <w:caps/>
    </w:rPr>
  </w:style>
  <w:style w:type="paragraph" w:customStyle="1" w:styleId="Version">
    <w:name w:val="Version"/>
    <w:rsid w:val="000C3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16D"/>
    <w:pPr>
      <w:keepNext w:val="0"/>
      <w:tabs>
        <w:tab w:val="right" w:pos="4176"/>
      </w:tabs>
      <w:ind w:left="198" w:hanging="198"/>
    </w:pPr>
    <w:rPr>
      <w:rFonts w:ascii="Garamond" w:hAnsi="Garamond"/>
    </w:rPr>
  </w:style>
  <w:style w:type="paragraph" w:styleId="IndexHeading">
    <w:name w:val="index heading"/>
    <w:basedOn w:val="Normal"/>
    <w:next w:val="Index1"/>
    <w:semiHidden/>
    <w:rsid w:val="000C316D"/>
    <w:pPr>
      <w:spacing w:before="120" w:after="120"/>
    </w:pPr>
    <w:rPr>
      <w:rFonts w:ascii="Arial" w:hAnsi="Arial"/>
      <w:b/>
      <w:color w:val="918585"/>
      <w:sz w:val="24"/>
    </w:rPr>
  </w:style>
  <w:style w:type="paragraph" w:customStyle="1" w:styleId="Chapter">
    <w:name w:val="Chapter"/>
    <w:basedOn w:val="Normal"/>
    <w:rsid w:val="000C316D"/>
    <w:pPr>
      <w:spacing w:before="240"/>
    </w:pPr>
    <w:rPr>
      <w:rFonts w:ascii="Times New Roman" w:hAnsi="Times New Roman"/>
      <w:smallCaps/>
      <w:spacing w:val="80"/>
      <w:sz w:val="28"/>
    </w:rPr>
  </w:style>
  <w:style w:type="paragraph" w:customStyle="1" w:styleId="InChapter">
    <w:name w:val="InChapter"/>
    <w:basedOn w:val="Heading3"/>
    <w:rsid w:val="000C316D"/>
    <w:pPr>
      <w:spacing w:after="240"/>
      <w:outlineLvl w:val="9"/>
    </w:pPr>
    <w:rPr>
      <w:noProof/>
    </w:rPr>
  </w:style>
  <w:style w:type="paragraph" w:styleId="Index2">
    <w:name w:val="index 2"/>
    <w:basedOn w:val="Normal"/>
    <w:next w:val="Normal"/>
    <w:semiHidden/>
    <w:rsid w:val="000C316D"/>
    <w:pPr>
      <w:tabs>
        <w:tab w:val="right" w:pos="4176"/>
      </w:tabs>
      <w:ind w:left="568" w:hanging="284"/>
    </w:pPr>
    <w:rPr>
      <w:rFonts w:ascii="Garamond" w:hAnsi="Garamond"/>
    </w:rPr>
  </w:style>
  <w:style w:type="paragraph" w:customStyle="1" w:styleId="Byline">
    <w:name w:val="Byline"/>
    <w:rsid w:val="000C3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16D"/>
    <w:pPr>
      <w:tabs>
        <w:tab w:val="clear" w:pos="3600"/>
        <w:tab w:val="clear" w:pos="3958"/>
      </w:tabs>
      <w:jc w:val="right"/>
    </w:pPr>
  </w:style>
  <w:style w:type="character" w:styleId="Emphasis">
    <w:name w:val="Emphasis"/>
    <w:qFormat/>
    <w:rsid w:val="000C316D"/>
    <w:rPr>
      <w:i/>
    </w:rPr>
  </w:style>
  <w:style w:type="paragraph" w:styleId="Caption">
    <w:name w:val="caption"/>
    <w:basedOn w:val="BodyText"/>
    <w:next w:val="Normal"/>
    <w:qFormat/>
    <w:rsid w:val="000C316D"/>
    <w:pPr>
      <w:framePr w:w="2268" w:hSpace="181" w:vSpace="181" w:wrap="around" w:vAnchor="text" w:hAnchor="page" w:x="1135" w:y="285" w:anchorLock="1"/>
    </w:pPr>
    <w:rPr>
      <w:i/>
    </w:rPr>
  </w:style>
  <w:style w:type="paragraph" w:customStyle="1" w:styleId="MiniTOCTitle">
    <w:name w:val="MiniTOCTitle"/>
    <w:basedOn w:val="Heading4"/>
    <w:rsid w:val="000C316D"/>
    <w:pPr>
      <w:spacing w:before="240"/>
      <w:outlineLvl w:val="9"/>
    </w:pPr>
    <w:rPr>
      <w:noProof/>
      <w:sz w:val="24"/>
    </w:rPr>
  </w:style>
  <w:style w:type="paragraph" w:customStyle="1" w:styleId="MiniTOCItem">
    <w:name w:val="MiniTOCItem"/>
    <w:basedOn w:val="ListBullet"/>
    <w:rsid w:val="000C316D"/>
    <w:pPr>
      <w:numPr>
        <w:numId w:val="0"/>
      </w:numPr>
      <w:tabs>
        <w:tab w:val="right" w:leader="dot" w:pos="6521"/>
      </w:tabs>
      <w:spacing w:before="0" w:after="0"/>
    </w:pPr>
  </w:style>
  <w:style w:type="paragraph" w:customStyle="1" w:styleId="TOFTitle">
    <w:name w:val="TOFTitle"/>
    <w:basedOn w:val="TOCTitle"/>
    <w:rsid w:val="000C316D"/>
  </w:style>
  <w:style w:type="paragraph" w:styleId="TableofFigures">
    <w:name w:val="table of figures"/>
    <w:basedOn w:val="Normal"/>
    <w:next w:val="Normal"/>
    <w:semiHidden/>
    <w:rsid w:val="000C316D"/>
    <w:pPr>
      <w:tabs>
        <w:tab w:val="right" w:leader="dot" w:pos="9072"/>
      </w:tabs>
      <w:ind w:left="970" w:hanging="403"/>
    </w:pPr>
    <w:rPr>
      <w:rFonts w:ascii="Times New Roman" w:hAnsi="Times New Roman"/>
      <w:b/>
    </w:rPr>
  </w:style>
  <w:style w:type="paragraph" w:styleId="ListNumber">
    <w:name w:val="List Number"/>
    <w:basedOn w:val="List"/>
    <w:rsid w:val="000C316D"/>
    <w:pPr>
      <w:numPr>
        <w:numId w:val="11"/>
      </w:numPr>
    </w:pPr>
  </w:style>
  <w:style w:type="character" w:customStyle="1" w:styleId="WingdingSymbols">
    <w:name w:val="Wingding Symbols"/>
    <w:rsid w:val="000C316D"/>
    <w:rPr>
      <w:rFonts w:ascii="Wingdings" w:hAnsi="Wingdings"/>
    </w:rPr>
  </w:style>
  <w:style w:type="paragraph" w:customStyle="1" w:styleId="TableHeading">
    <w:name w:val="Table Heading"/>
    <w:basedOn w:val="HeadingBase"/>
    <w:rsid w:val="000C316D"/>
    <w:pPr>
      <w:keepLines/>
      <w:pBdr>
        <w:bottom w:val="single" w:sz="6" w:space="1" w:color="918585"/>
      </w:pBdr>
      <w:spacing w:before="240"/>
    </w:pPr>
  </w:style>
  <w:style w:type="character" w:customStyle="1" w:styleId="HotSpot">
    <w:name w:val="HotSpot"/>
    <w:rsid w:val="000C316D"/>
    <w:rPr>
      <w:color w:val="0033CC"/>
      <w:u w:val="none"/>
    </w:rPr>
  </w:style>
  <w:style w:type="paragraph" w:customStyle="1" w:styleId="BodyTextRight">
    <w:name w:val="Body Text Right"/>
    <w:basedOn w:val="BodyText"/>
    <w:rsid w:val="000C316D"/>
    <w:pPr>
      <w:spacing w:before="0" w:after="0"/>
      <w:jc w:val="right"/>
    </w:pPr>
  </w:style>
  <w:style w:type="paragraph" w:styleId="Index3">
    <w:name w:val="index 3"/>
    <w:basedOn w:val="ListNumber2"/>
    <w:next w:val="Normal"/>
    <w:semiHidden/>
    <w:rsid w:val="000C316D"/>
    <w:pPr>
      <w:numPr>
        <w:numId w:val="0"/>
      </w:numPr>
      <w:tabs>
        <w:tab w:val="right" w:leader="dot" w:pos="4176"/>
      </w:tabs>
    </w:pPr>
  </w:style>
  <w:style w:type="paragraph" w:styleId="ListNumber2">
    <w:name w:val="List Number 2"/>
    <w:basedOn w:val="List2"/>
    <w:rsid w:val="000C316D"/>
    <w:pPr>
      <w:numPr>
        <w:numId w:val="10"/>
      </w:numPr>
      <w:tabs>
        <w:tab w:val="clear" w:pos="1060"/>
      </w:tabs>
    </w:pPr>
  </w:style>
  <w:style w:type="paragraph" w:customStyle="1" w:styleId="MarginNote">
    <w:name w:val="Margin Note"/>
    <w:basedOn w:val="BodyText"/>
    <w:rsid w:val="000C3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31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16D"/>
    <w:rPr>
      <w:sz w:val="32"/>
    </w:rPr>
  </w:style>
  <w:style w:type="paragraph" w:customStyle="1" w:styleId="HeadingProcedure">
    <w:name w:val="Heading Procedure"/>
    <w:basedOn w:val="HeadingBase"/>
    <w:next w:val="Normal"/>
    <w:rsid w:val="000C316D"/>
    <w:pPr>
      <w:tabs>
        <w:tab w:val="left" w:pos="0"/>
      </w:tabs>
      <w:spacing w:before="120" w:after="60"/>
    </w:pPr>
    <w:rPr>
      <w:i/>
      <w:color w:val="918585"/>
      <w:sz w:val="22"/>
    </w:rPr>
  </w:style>
  <w:style w:type="paragraph" w:customStyle="1" w:styleId="TableBodyText">
    <w:name w:val="Table Body Text"/>
    <w:basedOn w:val="BodyText"/>
    <w:rsid w:val="000C316D"/>
    <w:pPr>
      <w:spacing w:before="60" w:after="60"/>
    </w:pPr>
  </w:style>
  <w:style w:type="paragraph" w:styleId="ListContinue">
    <w:name w:val="List Continue"/>
    <w:basedOn w:val="List"/>
    <w:rsid w:val="000C316D"/>
    <w:pPr>
      <w:ind w:firstLine="0"/>
    </w:pPr>
  </w:style>
  <w:style w:type="paragraph" w:customStyle="1" w:styleId="ListNote">
    <w:name w:val="List Note"/>
    <w:basedOn w:val="List"/>
    <w:rsid w:val="000C316D"/>
    <w:pPr>
      <w:pBdr>
        <w:top w:val="single" w:sz="6" w:space="2" w:color="918585"/>
        <w:bottom w:val="single" w:sz="6" w:space="2" w:color="918585"/>
      </w:pBdr>
      <w:tabs>
        <w:tab w:val="left" w:pos="1021"/>
      </w:tabs>
      <w:ind w:firstLine="0"/>
    </w:pPr>
  </w:style>
  <w:style w:type="paragraph" w:customStyle="1" w:styleId="Warning">
    <w:name w:val="Warning"/>
    <w:basedOn w:val="BodyText"/>
    <w:rsid w:val="000C316D"/>
    <w:pPr>
      <w:shd w:val="clear" w:color="auto" w:fill="D9D9D9"/>
      <w:tabs>
        <w:tab w:val="left" w:pos="992"/>
      </w:tabs>
      <w:ind w:left="119" w:right="119"/>
    </w:pPr>
    <w:rPr>
      <w:sz w:val="20"/>
    </w:rPr>
  </w:style>
  <w:style w:type="paragraph" w:customStyle="1" w:styleId="MarginIcons">
    <w:name w:val="Margin Icons"/>
    <w:basedOn w:val="BodyText"/>
    <w:rsid w:val="000C31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316D"/>
    <w:rPr>
      <w:rFonts w:ascii="Courier New" w:hAnsi="Courier New"/>
    </w:rPr>
  </w:style>
  <w:style w:type="paragraph" w:customStyle="1" w:styleId="NoteBullet">
    <w:name w:val="Note Bullet"/>
    <w:basedOn w:val="Note"/>
    <w:rsid w:val="000C316D"/>
    <w:pPr>
      <w:tabs>
        <w:tab w:val="clear" w:pos="680"/>
      </w:tabs>
      <w:spacing w:before="60" w:after="60"/>
    </w:pPr>
  </w:style>
  <w:style w:type="paragraph" w:customStyle="1" w:styleId="SubHeading2">
    <w:name w:val="SubHeading2"/>
    <w:basedOn w:val="HeadingBase"/>
    <w:rsid w:val="000C316D"/>
    <w:pPr>
      <w:spacing w:before="240" w:after="60"/>
    </w:pPr>
    <w:rPr>
      <w:sz w:val="20"/>
    </w:rPr>
  </w:style>
  <w:style w:type="paragraph" w:customStyle="1" w:styleId="SubHeading1">
    <w:name w:val="SubHeading1"/>
    <w:basedOn w:val="HeadingBase"/>
    <w:rsid w:val="000C316D"/>
    <w:pPr>
      <w:spacing w:before="240" w:after="60"/>
    </w:pPr>
    <w:rPr>
      <w:color w:val="918585"/>
      <w:sz w:val="22"/>
    </w:rPr>
  </w:style>
  <w:style w:type="paragraph" w:customStyle="1" w:styleId="SideHeading">
    <w:name w:val="Side Heading"/>
    <w:basedOn w:val="HeadingBase"/>
    <w:rsid w:val="000C3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16D"/>
    <w:pPr>
      <w:numPr>
        <w:numId w:val="12"/>
      </w:numPr>
    </w:pPr>
  </w:style>
  <w:style w:type="paragraph" w:styleId="PlainText">
    <w:name w:val="Plain Text"/>
    <w:basedOn w:val="Normal"/>
    <w:link w:val="PlainTextChar"/>
    <w:rsid w:val="000C316D"/>
    <w:rPr>
      <w:sz w:val="20"/>
    </w:rPr>
  </w:style>
  <w:style w:type="character" w:customStyle="1" w:styleId="PlainTextChar">
    <w:name w:val="Plain Text Char"/>
    <w:basedOn w:val="DefaultParagraphFont"/>
    <w:link w:val="PlainText"/>
    <w:rsid w:val="000C316D"/>
    <w:rPr>
      <w:rFonts w:ascii="Courier New" w:eastAsia="Times New Roman" w:hAnsi="Courier New" w:cs="Times New Roman"/>
      <w:sz w:val="20"/>
      <w:szCs w:val="20"/>
      <w:lang w:val="en-US" w:eastAsia="en-US"/>
    </w:rPr>
  </w:style>
  <w:style w:type="character" w:customStyle="1" w:styleId="MenuOption">
    <w:name w:val="Menu Option"/>
    <w:rsid w:val="000C316D"/>
    <w:rPr>
      <w:b/>
      <w:smallCaps/>
    </w:rPr>
  </w:style>
  <w:style w:type="paragraph" w:customStyle="1" w:styleId="TableListNumber">
    <w:name w:val="Table List Number"/>
    <w:basedOn w:val="ListNumber"/>
    <w:rsid w:val="000C316D"/>
    <w:pPr>
      <w:numPr>
        <w:numId w:val="0"/>
      </w:numPr>
    </w:pPr>
  </w:style>
  <w:style w:type="paragraph" w:styleId="TOC4">
    <w:name w:val="toc 4"/>
    <w:basedOn w:val="TOCBase"/>
    <w:next w:val="Normal"/>
    <w:semiHidden/>
    <w:rsid w:val="000C316D"/>
    <w:pPr>
      <w:tabs>
        <w:tab w:val="right" w:leader="dot" w:pos="9071"/>
      </w:tabs>
      <w:ind w:left="1701"/>
    </w:pPr>
  </w:style>
  <w:style w:type="paragraph" w:customStyle="1" w:styleId="ListAlpha">
    <w:name w:val="List Alpha"/>
    <w:basedOn w:val="List"/>
    <w:rsid w:val="000C316D"/>
    <w:pPr>
      <w:numPr>
        <w:numId w:val="9"/>
      </w:numPr>
    </w:pPr>
  </w:style>
  <w:style w:type="paragraph" w:customStyle="1" w:styleId="ListAlpha2">
    <w:name w:val="List Alpha 2"/>
    <w:basedOn w:val="List2"/>
    <w:rsid w:val="000C316D"/>
    <w:pPr>
      <w:numPr>
        <w:numId w:val="8"/>
      </w:numPr>
    </w:pPr>
  </w:style>
  <w:style w:type="paragraph" w:styleId="List2">
    <w:name w:val="List 2"/>
    <w:basedOn w:val="BodyText"/>
    <w:rsid w:val="000C316D"/>
    <w:pPr>
      <w:tabs>
        <w:tab w:val="left" w:pos="680"/>
      </w:tabs>
      <w:spacing w:before="60" w:after="60"/>
      <w:ind w:left="680" w:hanging="340"/>
    </w:pPr>
  </w:style>
  <w:style w:type="paragraph" w:styleId="List3">
    <w:name w:val="List 3"/>
    <w:basedOn w:val="BodyText"/>
    <w:rsid w:val="000C316D"/>
    <w:pPr>
      <w:tabs>
        <w:tab w:val="left" w:pos="1021"/>
      </w:tabs>
      <w:spacing w:before="60" w:after="60"/>
      <w:ind w:left="1020" w:hanging="340"/>
    </w:pPr>
  </w:style>
  <w:style w:type="paragraph" w:styleId="List4">
    <w:name w:val="List 4"/>
    <w:basedOn w:val="BodyText"/>
    <w:rsid w:val="000C316D"/>
    <w:pPr>
      <w:tabs>
        <w:tab w:val="left" w:pos="1361"/>
      </w:tabs>
      <w:spacing w:before="60" w:after="60"/>
      <w:ind w:left="1361" w:hanging="340"/>
    </w:pPr>
  </w:style>
  <w:style w:type="paragraph" w:styleId="List5">
    <w:name w:val="List 5"/>
    <w:basedOn w:val="BodyText"/>
    <w:rsid w:val="000C316D"/>
    <w:pPr>
      <w:tabs>
        <w:tab w:val="left" w:pos="1701"/>
      </w:tabs>
      <w:spacing w:before="60" w:after="60"/>
      <w:ind w:left="1701" w:hanging="340"/>
    </w:pPr>
  </w:style>
  <w:style w:type="paragraph" w:styleId="ListBullet3">
    <w:name w:val="List Bullet 3"/>
    <w:basedOn w:val="List3"/>
    <w:rsid w:val="000C316D"/>
    <w:pPr>
      <w:numPr>
        <w:numId w:val="15"/>
      </w:numPr>
      <w:tabs>
        <w:tab w:val="clear" w:pos="1021"/>
      </w:tabs>
      <w:ind w:left="1037" w:hanging="357"/>
    </w:pPr>
  </w:style>
  <w:style w:type="paragraph" w:styleId="ListBullet4">
    <w:name w:val="List Bullet 4"/>
    <w:basedOn w:val="List4"/>
    <w:rsid w:val="000C316D"/>
    <w:pPr>
      <w:numPr>
        <w:numId w:val="3"/>
      </w:numPr>
    </w:pPr>
  </w:style>
  <w:style w:type="paragraph" w:styleId="ListBullet5">
    <w:name w:val="List Bullet 5"/>
    <w:basedOn w:val="List5"/>
    <w:rsid w:val="000C316D"/>
    <w:pPr>
      <w:numPr>
        <w:numId w:val="4"/>
      </w:numPr>
    </w:pPr>
  </w:style>
  <w:style w:type="paragraph" w:styleId="ListContinue2">
    <w:name w:val="List Continue 2"/>
    <w:basedOn w:val="List2"/>
    <w:rsid w:val="000C316D"/>
    <w:pPr>
      <w:ind w:firstLine="0"/>
    </w:pPr>
  </w:style>
  <w:style w:type="paragraph" w:styleId="ListContinue3">
    <w:name w:val="List Continue 3"/>
    <w:basedOn w:val="List3"/>
    <w:rsid w:val="000C316D"/>
    <w:pPr>
      <w:ind w:left="1021" w:firstLine="0"/>
    </w:pPr>
  </w:style>
  <w:style w:type="paragraph" w:styleId="ListContinue4">
    <w:name w:val="List Continue 4"/>
    <w:basedOn w:val="List4"/>
    <w:rsid w:val="000C316D"/>
    <w:pPr>
      <w:ind w:firstLine="0"/>
    </w:pPr>
  </w:style>
  <w:style w:type="paragraph" w:styleId="ListContinue5">
    <w:name w:val="List Continue 5"/>
    <w:basedOn w:val="List5"/>
    <w:rsid w:val="000C316D"/>
    <w:pPr>
      <w:ind w:firstLine="0"/>
    </w:pPr>
  </w:style>
  <w:style w:type="paragraph" w:styleId="ListNumber3">
    <w:name w:val="List Number 3"/>
    <w:basedOn w:val="List3"/>
    <w:rsid w:val="000C316D"/>
    <w:pPr>
      <w:numPr>
        <w:numId w:val="5"/>
      </w:numPr>
    </w:pPr>
  </w:style>
  <w:style w:type="paragraph" w:styleId="ListNumber4">
    <w:name w:val="List Number 4"/>
    <w:basedOn w:val="List4"/>
    <w:rsid w:val="000C316D"/>
    <w:pPr>
      <w:numPr>
        <w:numId w:val="6"/>
      </w:numPr>
    </w:pPr>
  </w:style>
  <w:style w:type="paragraph" w:styleId="ListNumber5">
    <w:name w:val="List Number 5"/>
    <w:basedOn w:val="List5"/>
    <w:rsid w:val="000C316D"/>
    <w:pPr>
      <w:numPr>
        <w:numId w:val="7"/>
      </w:numPr>
    </w:pPr>
  </w:style>
  <w:style w:type="paragraph" w:styleId="BlockText">
    <w:name w:val="Block Text"/>
    <w:basedOn w:val="Normal"/>
    <w:rsid w:val="000C316D"/>
    <w:pPr>
      <w:spacing w:after="120"/>
      <w:ind w:left="1440" w:right="1440"/>
    </w:pPr>
  </w:style>
  <w:style w:type="character" w:customStyle="1" w:styleId="Subscript">
    <w:name w:val="Subscript"/>
    <w:rsid w:val="000C316D"/>
    <w:rPr>
      <w:sz w:val="16"/>
      <w:vertAlign w:val="subscript"/>
    </w:rPr>
  </w:style>
  <w:style w:type="character" w:customStyle="1" w:styleId="Superscript">
    <w:name w:val="Superscript"/>
    <w:rsid w:val="000C316D"/>
    <w:rPr>
      <w:sz w:val="16"/>
      <w:vertAlign w:val="superscript"/>
    </w:rPr>
  </w:style>
  <w:style w:type="character" w:customStyle="1" w:styleId="Symbols">
    <w:name w:val="Symbols"/>
    <w:rsid w:val="000C316D"/>
    <w:rPr>
      <w:rFonts w:ascii="Symbol" w:hAnsi="Symbol"/>
    </w:rPr>
  </w:style>
  <w:style w:type="character" w:customStyle="1" w:styleId="MenuOptions">
    <w:name w:val="Menu Options"/>
    <w:rsid w:val="000C316D"/>
    <w:rPr>
      <w:rFonts w:ascii="Arial Narrow" w:hAnsi="Arial Narrow"/>
      <w:smallCaps/>
    </w:rPr>
  </w:style>
  <w:style w:type="character" w:customStyle="1" w:styleId="Buttons">
    <w:name w:val="Buttons"/>
    <w:rsid w:val="000C316D"/>
    <w:rPr>
      <w:b/>
    </w:rPr>
  </w:style>
  <w:style w:type="character" w:customStyle="1" w:styleId="Underlined">
    <w:name w:val="Underlined"/>
    <w:rsid w:val="000C316D"/>
    <w:rPr>
      <w:u w:val="single"/>
    </w:rPr>
  </w:style>
  <w:style w:type="paragraph" w:customStyle="1" w:styleId="TableBodyTextRight">
    <w:name w:val="Table Body Text Right"/>
    <w:basedOn w:val="TableBodyText"/>
    <w:rsid w:val="000C316D"/>
    <w:pPr>
      <w:widowControl w:val="0"/>
      <w:autoSpaceDE w:val="0"/>
      <w:autoSpaceDN w:val="0"/>
      <w:adjustRightInd w:val="0"/>
      <w:jc w:val="right"/>
    </w:pPr>
    <w:rPr>
      <w:rFonts w:cs="Arial"/>
      <w:szCs w:val="18"/>
    </w:rPr>
  </w:style>
  <w:style w:type="paragraph" w:customStyle="1" w:styleId="CopyrightText">
    <w:name w:val="Copyright Text"/>
    <w:basedOn w:val="BodyText"/>
    <w:rsid w:val="000C316D"/>
    <w:rPr>
      <w:sz w:val="18"/>
    </w:rPr>
  </w:style>
  <w:style w:type="paragraph" w:customStyle="1" w:styleId="BodySmallRight">
    <w:name w:val="Body Small Right"/>
    <w:basedOn w:val="BodyTextRight"/>
    <w:rsid w:val="000C316D"/>
    <w:rPr>
      <w:sz w:val="18"/>
      <w:szCs w:val="18"/>
    </w:rPr>
  </w:style>
  <w:style w:type="paragraph" w:customStyle="1" w:styleId="MarginEdition">
    <w:name w:val="Margin Edition"/>
    <w:basedOn w:val="MarginNote"/>
    <w:rsid w:val="000C316D"/>
    <w:pPr>
      <w:spacing w:before="0" w:after="0"/>
    </w:pPr>
    <w:rPr>
      <w:rFonts w:ascii="Times New Roman" w:hAnsi="Times New Roman"/>
      <w:color w:val="999999"/>
    </w:rPr>
  </w:style>
  <w:style w:type="paragraph" w:customStyle="1" w:styleId="Spacer">
    <w:name w:val="Spacer"/>
    <w:basedOn w:val="Normal"/>
    <w:rsid w:val="000C316D"/>
    <w:rPr>
      <w:sz w:val="2"/>
      <w:szCs w:val="2"/>
    </w:rPr>
  </w:style>
  <w:style w:type="character" w:customStyle="1" w:styleId="Small">
    <w:name w:val="Small"/>
    <w:rsid w:val="000C316D"/>
    <w:rPr>
      <w:sz w:val="16"/>
    </w:rPr>
  </w:style>
  <w:style w:type="paragraph" w:customStyle="1" w:styleId="WideTable">
    <w:name w:val="Wide Table"/>
    <w:basedOn w:val="Normal"/>
    <w:rsid w:val="000C316D"/>
    <w:pPr>
      <w:ind w:left="-1418"/>
    </w:pPr>
    <w:rPr>
      <w:sz w:val="2"/>
      <w:szCs w:val="2"/>
    </w:rPr>
  </w:style>
  <w:style w:type="character" w:styleId="PageNumber">
    <w:name w:val="page number"/>
    <w:rsid w:val="000C316D"/>
  </w:style>
  <w:style w:type="paragraph" w:styleId="Quote">
    <w:name w:val="Quote"/>
    <w:basedOn w:val="Heading1"/>
    <w:link w:val="QuoteChar"/>
    <w:qFormat/>
    <w:rsid w:val="000C316D"/>
    <w:rPr>
      <w:b w:val="0"/>
      <w:sz w:val="72"/>
      <w:szCs w:val="72"/>
      <w:lang w:val="en-NZ"/>
    </w:rPr>
  </w:style>
  <w:style w:type="character" w:customStyle="1" w:styleId="QuoteChar">
    <w:name w:val="Quote Char"/>
    <w:link w:val="Quote"/>
    <w:rsid w:val="000C3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16D"/>
    <w:pPr>
      <w:pageBreakBefore/>
    </w:pPr>
  </w:style>
  <w:style w:type="paragraph" w:customStyle="1" w:styleId="Border">
    <w:name w:val="Border"/>
    <w:basedOn w:val="Normal"/>
    <w:qFormat/>
    <w:rsid w:val="000C316D"/>
    <w:pPr>
      <w:pBdr>
        <w:top w:val="single" w:sz="18" w:space="1" w:color="auto"/>
      </w:pBdr>
    </w:pPr>
    <w:rPr>
      <w:rFonts w:ascii="Times New Roman" w:hAnsi="Times New Roman"/>
      <w:color w:val="FFFFFF"/>
      <w:sz w:val="2"/>
    </w:rPr>
  </w:style>
  <w:style w:type="character" w:styleId="IntenseEmphasis">
    <w:name w:val="Intense Emphasis"/>
    <w:uiPriority w:val="21"/>
    <w:qFormat/>
    <w:rsid w:val="000C316D"/>
    <w:rPr>
      <w:b/>
      <w:bCs/>
      <w:i/>
      <w:iCs/>
      <w:color w:val="auto"/>
    </w:rPr>
  </w:style>
  <w:style w:type="paragraph" w:styleId="IntenseQuote">
    <w:name w:val="Intense Quote"/>
    <w:basedOn w:val="Normal"/>
    <w:next w:val="Normal"/>
    <w:link w:val="IntenseQuoteChar"/>
    <w:uiPriority w:val="30"/>
    <w:qFormat/>
    <w:rsid w:val="000C31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316D"/>
    <w:rPr>
      <w:rFonts w:ascii="Courier New" w:eastAsia="Times New Roman" w:hAnsi="Courier New" w:cs="Times New Roman"/>
      <w:b/>
      <w:bCs/>
      <w:i/>
      <w:iCs/>
      <w:szCs w:val="20"/>
      <w:lang w:val="en-US" w:eastAsia="en-US"/>
    </w:rPr>
  </w:style>
  <w:style w:type="character" w:styleId="SubtleReference">
    <w:name w:val="Subtle Reference"/>
    <w:uiPriority w:val="31"/>
    <w:qFormat/>
    <w:rsid w:val="000C316D"/>
    <w:rPr>
      <w:smallCaps/>
      <w:color w:val="auto"/>
      <w:u w:val="single"/>
    </w:rPr>
  </w:style>
  <w:style w:type="character" w:styleId="IntenseReference">
    <w:name w:val="Intense Reference"/>
    <w:uiPriority w:val="32"/>
    <w:qFormat/>
    <w:rsid w:val="000C316D"/>
    <w:rPr>
      <w:b/>
      <w:bCs/>
      <w:smallCaps/>
      <w:color w:val="auto"/>
      <w:spacing w:val="5"/>
      <w:u w:val="single"/>
    </w:rPr>
  </w:style>
  <w:style w:type="paragraph" w:customStyle="1" w:styleId="2ColumnHeading">
    <w:name w:val="2Column Heading"/>
    <w:basedOn w:val="BodyText"/>
    <w:qFormat/>
    <w:rsid w:val="000C316D"/>
    <w:pPr>
      <w:spacing w:after="60"/>
      <w:ind w:left="-2268"/>
    </w:pPr>
    <w:rPr>
      <w:b/>
    </w:rPr>
  </w:style>
  <w:style w:type="paragraph" w:customStyle="1" w:styleId="Heading1TOC">
    <w:name w:val="Heading1 TOC"/>
    <w:basedOn w:val="Normal"/>
    <w:qFormat/>
    <w:rsid w:val="000C316D"/>
    <w:pPr>
      <w:spacing w:before="240" w:after="120"/>
    </w:pPr>
    <w:rPr>
      <w:rFonts w:ascii="Times New Roman" w:hAnsi="Times New Roman"/>
      <w:b/>
      <w:sz w:val="32"/>
    </w:rPr>
  </w:style>
  <w:style w:type="paragraph" w:customStyle="1" w:styleId="Heading2TOC">
    <w:name w:val="Heading2 TOC"/>
    <w:basedOn w:val="Normal"/>
    <w:qFormat/>
    <w:rsid w:val="000C316D"/>
    <w:pPr>
      <w:spacing w:before="240" w:after="60"/>
    </w:pPr>
    <w:rPr>
      <w:rFonts w:ascii="Times New Roman" w:hAnsi="Times New Roman"/>
      <w:b/>
      <w:sz w:val="28"/>
    </w:rPr>
  </w:style>
  <w:style w:type="character" w:customStyle="1" w:styleId="Underline">
    <w:name w:val="Underline"/>
    <w:qFormat/>
    <w:rsid w:val="000C316D"/>
    <w:rPr>
      <w:u w:val="single"/>
    </w:rPr>
  </w:style>
  <w:style w:type="character" w:customStyle="1" w:styleId="BoldandItalics">
    <w:name w:val="Bold and Italics"/>
    <w:qFormat/>
    <w:rsid w:val="000C316D"/>
    <w:rPr>
      <w:b/>
      <w:i/>
      <w:u w:val="none"/>
    </w:rPr>
  </w:style>
  <w:style w:type="paragraph" w:styleId="BalloonText">
    <w:name w:val="Balloon Text"/>
    <w:basedOn w:val="Normal"/>
    <w:link w:val="BalloonTextChar"/>
    <w:rsid w:val="000C316D"/>
    <w:rPr>
      <w:rFonts w:ascii="Tahoma" w:hAnsi="Tahoma" w:cs="Tahoma"/>
      <w:sz w:val="16"/>
      <w:szCs w:val="16"/>
    </w:rPr>
  </w:style>
  <w:style w:type="character" w:customStyle="1" w:styleId="BalloonTextChar">
    <w:name w:val="Balloon Text Char"/>
    <w:link w:val="BalloonText"/>
    <w:rsid w:val="000C31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1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31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9306</Characters>
  <Application>Microsoft Office Word</Application>
  <DocSecurity>0</DocSecurity>
  <Lines>308</Lines>
  <Paragraphs>187</Paragraphs>
  <ScaleCrop>false</ScaleCrop>
  <Company>Author-it Software Corporation Ltd.</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TLIA3015A Complete receival/despatch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