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0B8" w:rsidP="00FC50B8">
      <w:pPr>
        <w:pStyle w:val="Title"/>
      </w:pPr>
      <w:r>
        <w:fldChar w:fldCharType="begin"/>
      </w:r>
      <w:r>
        <w:instrText xml:space="preserve"> TITLE   \* MERGEFORMAT </w:instrText>
      </w:r>
      <w:r>
        <w:fldChar w:fldCharType="separate"/>
      </w:r>
      <w:r>
        <w:t>TLIA3004A Process receipt and delivery of containers and cargo</w:t>
      </w:r>
      <w:r>
        <w:fldChar w:fldCharType="end"/>
      </w:r>
    </w:p>
    <w:p w:rsidR="00FC50B8" w:rsidP="00FC50B8">
      <w:pPr>
        <w:pStyle w:val="Version"/>
        <w:sectPr w:rsidSect="00FF61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19B" w:rsidP="00FF619B">
      <w:pPr>
        <w:pStyle w:val="SuperHeading"/>
      </w:pPr>
      <w:r w:rsidRPr="00FF619B">
        <w:t>TLIA3004A Process receipt and delivery of containers and cargo</w:t>
      </w:r>
    </w:p>
    <w:p w:rsidR="00000000" w:rsidRPr="00FF619B" w:rsidP="00FF619B">
      <w:pPr>
        <w:pStyle w:val="Heading1"/>
      </w:pPr>
      <w:bookmarkStart w:id="1" w:name="O_273881"/>
      <w:bookmarkEnd w:id="1"/>
      <w:r w:rsidRPr="00FF619B">
        <w:t>Modification History</w:t>
      </w:r>
    </w:p>
    <w:p w:rsidR="00000000" w:rsidRPr="00FF619B" w:rsidP="00FF619B">
      <w:pPr>
        <w:pStyle w:val="BodyText"/>
      </w:pPr>
      <w:r w:rsidRPr="00FF619B">
        <w:t>Not Applicable</w:t>
      </w:r>
    </w:p>
    <w:p w:rsidR="00000000" w:rsidRPr="00FF619B" w:rsidP="00FF619B">
      <w:pPr>
        <w:pStyle w:val="AllowPageBreak"/>
      </w:pPr>
    </w:p>
    <w:p w:rsidR="00000000" w:rsidRPr="00FF619B" w:rsidP="00FF619B">
      <w:pPr>
        <w:pStyle w:val="Heading1"/>
      </w:pPr>
      <w:bookmarkStart w:id="2" w:name="O_222598"/>
      <w:bookmarkEnd w:id="2"/>
      <w:r w:rsidRPr="00FF619B">
        <w:t>Unit Descriptor</w:t>
      </w:r>
    </w:p>
    <w:tbl>
      <w:tblPr>
        <w:tblW w:w="9640" w:type="dxa"/>
        <w:tblLayout w:type="fixed"/>
        <w:tblCellMar>
          <w:left w:w="62" w:type="dxa"/>
          <w:right w:w="62" w:type="dxa"/>
        </w:tblCellMar>
        <w:tblLook w:val="0000"/>
      </w:tblPr>
      <w:tblGrid>
        <w:gridCol w:w="2978"/>
        <w:gridCol w:w="6662"/>
      </w:tblGrid>
      <w:tr w:rsidTr="00FC5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BodyText"/>
            </w:pPr>
            <w:r w:rsidRPr="00FF619B">
              <w:t>This unit involves the skills and knowledge required to process the receipt and delivery</w:t>
            </w:r>
            <w:r w:rsidRPr="00FF619B">
              <w:t xml:space="preserve"> of containers and cargo in accordance with workplace requirements including checking the stacking/discharge list at commencement of a shift, assessing and planning container/cargo consolidation, allocating stack positions, identifying and checking contain</w:t>
            </w:r>
            <w:r w:rsidRPr="00FF619B">
              <w:t>ers/cargo, and checking and completing required documentation. Licensing, legislative, regulatory or certification requirements are applicable to this unit.</w:t>
            </w:r>
          </w:p>
        </w:tc>
      </w:tr>
    </w:tbl>
    <w:p w:rsidR="00FC50B8" w:rsidP="00FF619B">
      <w:pPr>
        <w:pStyle w:val="BodyText"/>
      </w:pPr>
    </w:p>
    <w:p w:rsidR="00FC50B8" w:rsidP="00FF619B">
      <w:pPr>
        <w:pStyle w:val="BodyText"/>
      </w:pPr>
    </w:p>
    <w:p w:rsidR="00000000" w:rsidRPr="00FF619B" w:rsidP="00FF619B">
      <w:pPr>
        <w:pStyle w:val="Heading1"/>
      </w:pPr>
      <w:bookmarkStart w:id="3" w:name="O_222600"/>
      <w:bookmarkEnd w:id="3"/>
      <w:r w:rsidRPr="00FF619B">
        <w:t>Application of the Unit</w:t>
      </w:r>
    </w:p>
    <w:tbl>
      <w:tblPr>
        <w:tblW w:w="9640" w:type="dxa"/>
        <w:tblLayout w:type="fixed"/>
        <w:tblCellMar>
          <w:left w:w="62" w:type="dxa"/>
          <w:right w:w="62" w:type="dxa"/>
        </w:tblCellMar>
        <w:tblLook w:val="0000"/>
      </w:tblPr>
      <w:tblGrid>
        <w:gridCol w:w="2978"/>
        <w:gridCol w:w="6662"/>
      </w:tblGrid>
      <w:tr w:rsidTr="00FC5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BodyText"/>
            </w:pPr>
            <w:r w:rsidRPr="00FF619B">
              <w:t>Work must be carried out in compliance with the relevant regulations and workplace requirements concerning the receipt and delivery of containers and cargo.</w:t>
            </w:r>
          </w:p>
          <w:p w:rsidR="00000000" w:rsidRPr="00FF619B" w:rsidP="00FF619B">
            <w:pPr>
              <w:pStyle w:val="BodyText"/>
            </w:pPr>
            <w:r w:rsidRPr="00FF619B">
              <w:t>Work is performed under some supervision generally within a team environment. It involves the appli</w:t>
            </w:r>
            <w:r w:rsidRPr="00FF619B">
              <w:t>cation of workplace procedures and regulatory requirements to the processing of the receipt and delivery of containers and cargo as part of work activities in the stevedoring, transport, distribution and allied industries.</w:t>
            </w:r>
          </w:p>
        </w:tc>
      </w:tr>
    </w:tbl>
    <w:p w:rsidR="00FC50B8" w:rsidP="00FF619B">
      <w:pPr>
        <w:pStyle w:val="BodyText"/>
      </w:pPr>
    </w:p>
    <w:p w:rsidR="00FC50B8" w:rsidP="00FF619B">
      <w:pPr>
        <w:pStyle w:val="BodyText"/>
      </w:pPr>
    </w:p>
    <w:p w:rsidR="00000000" w:rsidRPr="00FF619B" w:rsidP="00FF619B">
      <w:pPr>
        <w:pStyle w:val="Heading1"/>
      </w:pPr>
      <w:bookmarkStart w:id="4" w:name="O_282141"/>
      <w:bookmarkEnd w:id="4"/>
      <w:r w:rsidRPr="00FF619B">
        <w:t>Licensing/Reg</w:t>
      </w:r>
      <w:r w:rsidRPr="00FF619B">
        <w:t>ulatory Information</w:t>
      </w:r>
    </w:p>
    <w:p w:rsidR="00000000" w:rsidRPr="00FF619B" w:rsidP="00FF619B">
      <w:pPr>
        <w:pStyle w:val="BodyText"/>
      </w:pPr>
      <w:r w:rsidRPr="00FF619B">
        <w:t>Refer to Unit Descriptor</w:t>
      </w:r>
    </w:p>
    <w:p w:rsidR="00000000" w:rsidRPr="00FF619B" w:rsidP="00FF619B">
      <w:pPr>
        <w:pStyle w:val="AllowPageBreak"/>
      </w:pPr>
    </w:p>
    <w:p w:rsidR="00000000" w:rsidRPr="00FF619B" w:rsidP="00FF619B">
      <w:pPr>
        <w:pStyle w:val="Heading1"/>
      </w:pPr>
      <w:bookmarkStart w:id="5" w:name="O_284591"/>
      <w:bookmarkEnd w:id="5"/>
      <w:r w:rsidRPr="00FF619B">
        <w:t>Pre-Requisites</w:t>
      </w:r>
    </w:p>
    <w:p w:rsidR="00000000" w:rsidRPr="00FF619B" w:rsidP="00FF619B">
      <w:pPr>
        <w:pStyle w:val="BodyText"/>
      </w:pPr>
      <w:r w:rsidRPr="00FF619B">
        <w:t>Not Applicable</w:t>
      </w:r>
    </w:p>
    <w:p w:rsidR="00000000" w:rsidRPr="00FF619B" w:rsidP="00FF619B">
      <w:pPr>
        <w:pStyle w:val="AllowPageBreak"/>
      </w:pPr>
    </w:p>
    <w:p w:rsidR="00000000" w:rsidRPr="00FF619B" w:rsidP="00FF619B">
      <w:pPr>
        <w:pStyle w:val="Heading1"/>
      </w:pPr>
      <w:bookmarkStart w:id="6" w:name="O_222599"/>
      <w:bookmarkEnd w:id="6"/>
      <w:r w:rsidRPr="00FF619B">
        <w:t>Employability Skills Information</w:t>
      </w:r>
    </w:p>
    <w:tbl>
      <w:tblPr>
        <w:tblW w:w="9640" w:type="dxa"/>
        <w:tblLayout w:type="fixed"/>
        <w:tblCellMar>
          <w:left w:w="62" w:type="dxa"/>
          <w:right w:w="62" w:type="dxa"/>
        </w:tblCellMar>
        <w:tblLook w:val="0000"/>
      </w:tblPr>
      <w:tblGrid>
        <w:gridCol w:w="2978"/>
        <w:gridCol w:w="6662"/>
      </w:tblGrid>
      <w:tr w:rsidTr="00FC50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BodyText"/>
            </w:pPr>
            <w:r w:rsidRPr="00FF619B">
              <w:t>This unit contains employability skills.</w:t>
            </w:r>
          </w:p>
        </w:tc>
      </w:tr>
    </w:tbl>
    <w:p w:rsidR="00FC50B8" w:rsidP="00FF619B">
      <w:pPr>
        <w:pStyle w:val="BodyText"/>
      </w:pPr>
    </w:p>
    <w:p w:rsidR="00FC50B8" w:rsidP="00FF619B">
      <w:pPr>
        <w:pStyle w:val="BodyText"/>
      </w:pPr>
    </w:p>
    <w:p w:rsidR="00000000" w:rsidRPr="00FF619B" w:rsidP="00FF619B">
      <w:pPr>
        <w:pStyle w:val="Heading1"/>
      </w:pPr>
      <w:bookmarkStart w:id="7" w:name="O_291927"/>
      <w:bookmarkEnd w:id="7"/>
      <w:r w:rsidRPr="00FF619B">
        <w:t>Elements and Performance Criteria Pre-Content</w:t>
      </w:r>
    </w:p>
    <w:tbl>
      <w:tblPr>
        <w:tblW w:w="9640" w:type="dxa"/>
        <w:tblLayout w:type="fixed"/>
        <w:tblCellMar>
          <w:left w:w="62" w:type="dxa"/>
          <w:right w:w="62" w:type="dxa"/>
        </w:tblCellMar>
        <w:tblLook w:val="0000"/>
      </w:tblPr>
      <w:tblGrid>
        <w:gridCol w:w="2978"/>
        <w:gridCol w:w="6662"/>
      </w:tblGrid>
      <w:tr w:rsidTr="00FC5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BodyText"/>
            </w:pPr>
            <w:r w:rsidRPr="00FF619B">
              <w:t>Performance criteria describe the required performance needed to demonstrate achievement of the element. Assessment of performance is to be cons</w:t>
            </w:r>
            <w:r w:rsidRPr="00FF619B">
              <w:t>istent with the evidence guide.</w:t>
            </w:r>
          </w:p>
        </w:tc>
      </w:tr>
    </w:tbl>
    <w:p w:rsidR="00000000" w:rsidRPr="00FF619B" w:rsidP="00FF619B">
      <w:pPr>
        <w:pStyle w:val="BodyText"/>
      </w:pPr>
    </w:p>
    <w:p w:rsidR="00000000" w:rsidRPr="00FF619B" w:rsidP="00FF619B">
      <w:pPr>
        <w:pStyle w:val="AllowPageBreak"/>
      </w:pPr>
    </w:p>
    <w:p w:rsidR="00000000" w:rsidRPr="00FF619B" w:rsidP="00FF619B">
      <w:pPr>
        <w:pStyle w:val="Heading1"/>
      </w:pPr>
      <w:bookmarkStart w:id="8" w:name="O_238595"/>
      <w:bookmarkEnd w:id="8"/>
      <w:r w:rsidRPr="00FF619B">
        <w:t>Elements and Performance Criteria</w:t>
      </w:r>
    </w:p>
    <w:tbl>
      <w:tblPr>
        <w:tblW w:w="9640" w:type="dxa"/>
        <w:tblLayout w:type="fixed"/>
        <w:tblCellMar>
          <w:left w:w="62" w:type="dxa"/>
          <w:right w:w="62" w:type="dxa"/>
        </w:tblCellMar>
        <w:tblLook w:val="0000"/>
      </w:tblPr>
      <w:tblGrid>
        <w:gridCol w:w="2978"/>
        <w:gridCol w:w="6662"/>
      </w:tblGrid>
      <w:tr w:rsidTr="00FC50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F619B" w:rsidP="00FF619B">
            <w:pPr>
              <w:pStyle w:val="List"/>
            </w:pPr>
            <w:r w:rsidRPr="00FF619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F619B">
            <w:pPr>
              <w:pStyle w:val="List"/>
              <w:rPr>
                <w:lang w:val="en-NZ"/>
              </w:rPr>
            </w:pPr>
            <w:r w:rsidRPr="00FF619B">
              <w:rPr>
                <w:rStyle w:val="SpecialBold"/>
              </w:rPr>
              <w:t>PERFORMANCE CRITERIA</w:t>
            </w:r>
          </w:p>
        </w:tc>
      </w:tr>
      <w:tr w:rsidTr="00FC5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619B">
            <w:pPr>
              <w:pStyle w:val="List"/>
              <w:rPr>
                <w:lang w:val="en-NZ"/>
              </w:rPr>
            </w:pPr>
            <w:r w:rsidRPr="00FF619B">
              <w:rPr>
                <w:rStyle w:val="SpecialBold"/>
              </w:rPr>
              <w:t>1</w:t>
            </w:r>
            <w:r w:rsidRPr="00FF619B">
              <w:tab/>
            </w:r>
            <w:r w:rsidRPr="00FF619B">
              <w:rPr>
                <w:rStyle w:val="SpecialBold"/>
              </w:rPr>
              <w:t>Check stacking</w:t>
            </w:r>
            <w:r w:rsidRPr="00FF619B">
              <w:t>/</w:t>
            </w:r>
            <w:r w:rsidRPr="00FF619B">
              <w:rPr>
                <w:rStyle w:val="SpecialBold"/>
              </w:rPr>
              <w:t>discharge list at commencement of shift</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List"/>
            </w:pPr>
            <w:r w:rsidRPr="00FF619B">
              <w:t>1.1</w:t>
            </w:r>
            <w:r w:rsidRPr="00FF619B">
              <w:tab/>
            </w:r>
            <w:r w:rsidRPr="00FF619B">
              <w:t>Yard or terminal stacking/discharge lists are checked against container/cargo documentation and operational order of work, taking into account both ship and shore operations</w:t>
            </w:r>
          </w:p>
          <w:p w:rsidR="00000000" w:rsidP="00FF619B">
            <w:pPr>
              <w:pStyle w:val="List"/>
              <w:rPr>
                <w:lang w:val="en-NZ"/>
              </w:rPr>
            </w:pPr>
            <w:r w:rsidRPr="00FF619B">
              <w:t>1.2</w:t>
            </w:r>
            <w:r w:rsidRPr="00FF619B">
              <w:tab/>
              <w:t>Stacking discharge lists are continually updated to reflect the correct locati</w:t>
            </w:r>
            <w:r w:rsidRPr="00FF619B">
              <w:t>on of containers and cargo</w:t>
            </w:r>
          </w:p>
        </w:tc>
      </w:tr>
      <w:tr w:rsidTr="00FC5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619B">
            <w:pPr>
              <w:pStyle w:val="List"/>
              <w:rPr>
                <w:lang w:val="en-NZ"/>
              </w:rPr>
            </w:pPr>
            <w:r w:rsidRPr="00FF619B">
              <w:rPr>
                <w:rStyle w:val="SpecialBold"/>
              </w:rPr>
              <w:t>2</w:t>
            </w:r>
            <w:r w:rsidRPr="00FF619B">
              <w:tab/>
            </w:r>
            <w:r w:rsidRPr="00FF619B">
              <w:rPr>
                <w:rStyle w:val="SpecialBold"/>
              </w:rPr>
              <w:t>Assess and plan container</w:t>
            </w:r>
            <w:r w:rsidRPr="00FF619B">
              <w:t>/</w:t>
            </w:r>
            <w:r w:rsidRPr="00FF619B">
              <w:rPr>
                <w:rStyle w:val="SpecialBold"/>
              </w:rPr>
              <w:t>cargo consolidation</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List"/>
            </w:pPr>
            <w:r w:rsidRPr="00FF619B">
              <w:t>2.1</w:t>
            </w:r>
            <w:r w:rsidRPr="00FF619B">
              <w:tab/>
              <w:t>Yard or terminal plans are assessed and where appropriate consolidation of container/cargo within the yard or terminal is planned</w:t>
            </w:r>
          </w:p>
          <w:p w:rsidR="00000000" w:rsidRPr="00FF619B" w:rsidP="00FF619B">
            <w:pPr>
              <w:pStyle w:val="List"/>
            </w:pPr>
            <w:r w:rsidRPr="00FF619B">
              <w:t>2.2</w:t>
            </w:r>
            <w:r w:rsidRPr="00FF619B">
              <w:tab/>
              <w:t>Consolidation plans are prepared to ensure</w:t>
            </w:r>
            <w:r w:rsidRPr="00FF619B">
              <w:t xml:space="preserve"> efficiency of operations and efficient use of available yard/terminal space</w:t>
            </w:r>
          </w:p>
          <w:p w:rsidR="00000000" w:rsidP="00FF619B">
            <w:pPr>
              <w:pStyle w:val="List"/>
              <w:rPr>
                <w:lang w:val="en-NZ"/>
              </w:rPr>
            </w:pPr>
            <w:r w:rsidRPr="00FF619B">
              <w:t>2.3</w:t>
            </w:r>
            <w:r w:rsidRPr="00FF619B">
              <w:tab/>
              <w:t>Final yard/terminal positions are obtained from consolidation plans and recorded</w:t>
            </w:r>
          </w:p>
        </w:tc>
      </w:tr>
      <w:tr w:rsidTr="00FC5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619B">
            <w:pPr>
              <w:pStyle w:val="List"/>
              <w:rPr>
                <w:lang w:val="en-NZ"/>
              </w:rPr>
            </w:pPr>
            <w:r w:rsidRPr="00FF619B">
              <w:rPr>
                <w:rStyle w:val="SpecialBold"/>
              </w:rPr>
              <w:t>3</w:t>
            </w:r>
            <w:r w:rsidRPr="00FF619B">
              <w:tab/>
            </w:r>
            <w:r w:rsidRPr="00FF619B">
              <w:rPr>
                <w:rStyle w:val="SpecialBold"/>
              </w:rPr>
              <w:t>Allocate stack positions</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List"/>
            </w:pPr>
            <w:r w:rsidRPr="00FF619B">
              <w:t>3.1</w:t>
            </w:r>
            <w:r w:rsidRPr="00FF619B">
              <w:tab/>
              <w:t>Stack positions are allocated based on the nature of the conta</w:t>
            </w:r>
            <w:r w:rsidRPr="00FF619B">
              <w:t>iner/cargo concerned and the requirements of yard/terminal operations</w:t>
            </w:r>
          </w:p>
          <w:p w:rsidR="00000000" w:rsidP="00FF619B">
            <w:pPr>
              <w:pStyle w:val="List"/>
              <w:rPr>
                <w:lang w:val="en-NZ"/>
              </w:rPr>
            </w:pPr>
            <w:r w:rsidRPr="00FF619B">
              <w:t>3.2</w:t>
            </w:r>
            <w:r w:rsidRPr="00FF619B">
              <w:tab/>
              <w:t>Stacking plan is communicated to the relevant personnel in accordance with workplace procedures</w:t>
            </w:r>
          </w:p>
        </w:tc>
      </w:tr>
      <w:tr w:rsidTr="00FC5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619B">
            <w:pPr>
              <w:pStyle w:val="List"/>
              <w:rPr>
                <w:lang w:val="en-NZ"/>
              </w:rPr>
            </w:pPr>
            <w:r w:rsidRPr="00FF619B">
              <w:rPr>
                <w:rStyle w:val="SpecialBold"/>
              </w:rPr>
              <w:t>4</w:t>
            </w:r>
            <w:r w:rsidRPr="00FF619B">
              <w:tab/>
            </w:r>
            <w:r w:rsidRPr="00FF619B">
              <w:rPr>
                <w:rStyle w:val="SpecialBold"/>
              </w:rPr>
              <w:t>Identify and check containers</w:t>
            </w:r>
            <w:r w:rsidRPr="00FF619B">
              <w:t>/</w:t>
            </w:r>
            <w:r w:rsidRPr="00FF619B">
              <w:rPr>
                <w:rStyle w:val="SpecialBold"/>
              </w:rPr>
              <w:t>cargo</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List"/>
            </w:pPr>
            <w:r w:rsidRPr="00FF619B">
              <w:t>4.1</w:t>
            </w:r>
            <w:r w:rsidRPr="00FF619B">
              <w:tab/>
              <w:t>Containers/cargo are identified and checked</w:t>
            </w:r>
            <w:r w:rsidRPr="00FF619B">
              <w:t xml:space="preserve"> at the point of entry to the yard and prior to stacking</w:t>
            </w:r>
          </w:p>
          <w:p w:rsidR="00000000" w:rsidRPr="00FF619B" w:rsidP="00FF619B">
            <w:pPr>
              <w:pStyle w:val="List"/>
            </w:pPr>
            <w:r w:rsidRPr="00FF619B">
              <w:t>4.2</w:t>
            </w:r>
            <w:r w:rsidRPr="00FF619B">
              <w:tab/>
              <w:t>Agreement between numbers and marks on container/cargo and shipping documentation is confirmed</w:t>
            </w:r>
          </w:p>
          <w:p w:rsidR="00000000" w:rsidRPr="00FF619B" w:rsidP="00FF619B">
            <w:pPr>
              <w:pStyle w:val="List"/>
            </w:pPr>
            <w:r w:rsidRPr="00FF619B">
              <w:t>4.3</w:t>
            </w:r>
            <w:r w:rsidRPr="00FF619B">
              <w:tab/>
            </w:r>
            <w:r w:rsidRPr="00FF619B">
              <w:t>Cargo/containers are inspected and appropriate action is taken to report identified damage or defects in accordance with workplace procedures</w:t>
            </w:r>
          </w:p>
          <w:p w:rsidR="00000000" w:rsidP="00FF619B">
            <w:pPr>
              <w:pStyle w:val="List"/>
              <w:rPr>
                <w:lang w:val="en-NZ"/>
              </w:rPr>
            </w:pPr>
            <w:r w:rsidRPr="00FF619B">
              <w:t>4.4</w:t>
            </w:r>
            <w:r w:rsidRPr="00FF619B">
              <w:tab/>
              <w:t>Stacking follows stacking plans and facilitates efficient movement within the yard</w:t>
            </w:r>
          </w:p>
        </w:tc>
      </w:tr>
      <w:tr w:rsidTr="00FC50B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619B">
            <w:pPr>
              <w:pStyle w:val="List"/>
              <w:rPr>
                <w:lang w:val="en-NZ"/>
              </w:rPr>
            </w:pPr>
            <w:r w:rsidRPr="00FF619B">
              <w:rPr>
                <w:rStyle w:val="SpecialBold"/>
              </w:rPr>
              <w:t>5</w:t>
            </w:r>
            <w:r w:rsidRPr="00FF619B">
              <w:tab/>
            </w:r>
            <w:r w:rsidRPr="00FF619B">
              <w:rPr>
                <w:rStyle w:val="SpecialBold"/>
              </w:rPr>
              <w:t>Check and complete docum</w:t>
            </w:r>
            <w:r w:rsidRPr="00FF619B">
              <w:rPr>
                <w:rStyle w:val="SpecialBold"/>
              </w:rPr>
              <w:t>entation</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List"/>
            </w:pPr>
            <w:r w:rsidRPr="00FF619B">
              <w:t>5.1</w:t>
            </w:r>
            <w:r w:rsidRPr="00FF619B">
              <w:tab/>
              <w:t>Documentation is checked prior to performing completion procedures ensuring compliance with workplace procedures and regulatory requirements</w:t>
            </w:r>
          </w:p>
        </w:tc>
      </w:tr>
    </w:tbl>
    <w:p w:rsidR="00FC50B8" w:rsidP="00FF619B">
      <w:pPr>
        <w:pStyle w:val="BodyText"/>
      </w:pPr>
    </w:p>
    <w:p w:rsidR="00FC50B8" w:rsidP="00FF619B">
      <w:pPr>
        <w:pStyle w:val="BodyText"/>
      </w:pPr>
    </w:p>
    <w:p w:rsidR="00000000" w:rsidRPr="00FF619B" w:rsidP="00FF619B">
      <w:pPr>
        <w:pStyle w:val="Heading1"/>
      </w:pPr>
      <w:bookmarkStart w:id="9" w:name="O_262386"/>
      <w:bookmarkEnd w:id="9"/>
      <w:r w:rsidRPr="00FF619B">
        <w:t>Required Skills and Knowledge</w:t>
      </w:r>
    </w:p>
    <w:tbl>
      <w:tblPr>
        <w:tblW w:w="9640" w:type="dxa"/>
        <w:tblLayout w:type="fixed"/>
        <w:tblCellMar>
          <w:left w:w="62" w:type="dxa"/>
          <w:right w:w="62" w:type="dxa"/>
        </w:tblCellMar>
        <w:tblLook w:val="0000"/>
      </w:tblPr>
      <w:tblGrid>
        <w:gridCol w:w="9640"/>
      </w:tblGrid>
      <w:tr w:rsidTr="00FC50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REQUIRED KNOWLEDGE AND SKILLS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This describes the essential knowledge and skills and their level required for this unit.</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Required knowledge</w:t>
            </w:r>
            <w:r w:rsidRPr="00FF619B">
              <w:t>:</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Australian and international standards, codes and regulations relevant to the processing of the receipt and delivery of containers and cargo in</w:t>
            </w:r>
            <w:r w:rsidRPr="00FF619B">
              <w:t>cluding the Australian and International Dangerous Goods Codes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Relevant OH&amp;S and environmental protection procedures and guidelines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Workplace procedures and policies for the processing of the receipt and delivery of containers and cargo</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Focus of operation of work systems, equipment, management and site operating systems for the receipt and delivery of containers and cargo</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Problems that may occur when processing the receipt and delivery of containers and cargo, and appropriate action tha</w:t>
            </w:r>
            <w:r w:rsidRPr="00FF619B">
              <w:t>t can be taken to resolve the problems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Relevant handling and safety codes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Site layout, stacking plans and available stacking space</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The marking and numbering systems for cargo</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Relevant bond, quarantine or other legislative requirements</w:t>
            </w:r>
          </w:p>
        </w:tc>
      </w:tr>
    </w:tbl>
    <w:p w:rsidR="00000000" w:rsidRPr="00FF619B" w:rsidP="00FF619B">
      <w:pPr>
        <w:pStyle w:val="BodyText"/>
      </w:pPr>
    </w:p>
    <w:tbl>
      <w:tblPr>
        <w:tblW w:w="9640" w:type="dxa"/>
        <w:tblLayout w:type="fixed"/>
        <w:tblCellMar>
          <w:left w:w="62" w:type="dxa"/>
          <w:right w:w="62" w:type="dxa"/>
        </w:tblCellMar>
        <w:tblLook w:val="0000"/>
      </w:tblPr>
      <w:tblGrid>
        <w:gridCol w:w="9640"/>
      </w:tblGrid>
      <w:tr w:rsidTr="00FC50B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Required sk</w:t>
            </w:r>
            <w:r w:rsidRPr="00FF619B">
              <w:rPr>
                <w:rStyle w:val="SpecialBold"/>
              </w:rPr>
              <w:t>ills</w:t>
            </w:r>
            <w:r w:rsidRPr="00FF619B">
              <w:t>:</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Communicate effectively with others when processing the receipt and delivery of containers and cargo</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Read and interpret instructions, procedures and labels relevant to the processing of the receipt and delivery of containers and cargo</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Identify cargo, container and goods, coding, ADG / IMDG markings and where applicable emergency information panels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Receive, acknowledge and send messages with appropriate communications equipment</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Work collaboratively with others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Adapt appropriately to cultural differences in the workplace, including modes of behaviour and interactions with others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 xml:space="preserve">Promptly report and/or rectify any identified problems when processing the receipt and delivery of containers and cargo in accordance </w:t>
            </w:r>
            <w:r w:rsidRPr="00FF619B">
              <w:t>with regulatory requirements and workplace procedures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Modify activities depending on differing operational contingencies, risk situations and environments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Work systematically with required attention to detail without injury to self or others, or damage</w:t>
            </w:r>
            <w:r w:rsidRPr="00FF619B">
              <w:t xml:space="preserve"> to goods or equipment</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Operate and adapt to differences in equipment in accordance with standard operating procedures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Identify, select and use relevant equipment, processes and procedures when processing the receipt and delivery of containers and cargo</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Use the lashing and protection equipment</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Estimate the size, shape and special requirements of loads</w:t>
            </w:r>
          </w:p>
        </w:tc>
      </w:tr>
      <w:tr w:rsidTr="00FC50B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Apply effective eye-hand coordination</w:t>
            </w:r>
          </w:p>
        </w:tc>
      </w:tr>
    </w:tbl>
    <w:p w:rsidR="00FC50B8" w:rsidP="00FF619B">
      <w:pPr>
        <w:pStyle w:val="BodyText"/>
      </w:pPr>
    </w:p>
    <w:p w:rsidR="00FC50B8" w:rsidP="00FF619B">
      <w:pPr>
        <w:pStyle w:val="BodyText"/>
      </w:pPr>
    </w:p>
    <w:p w:rsidR="00000000" w:rsidRPr="00FF619B" w:rsidP="00FF619B">
      <w:pPr>
        <w:pStyle w:val="Heading1"/>
      </w:pPr>
      <w:bookmarkStart w:id="10" w:name="O_246579"/>
      <w:bookmarkEnd w:id="10"/>
      <w:r w:rsidRPr="00FF619B">
        <w:t>Evidence Guide</w:t>
      </w:r>
    </w:p>
    <w:tbl>
      <w:tblPr>
        <w:tblW w:w="9499" w:type="dxa"/>
        <w:tblLayout w:type="fixed"/>
        <w:tblCellMar>
          <w:left w:w="62" w:type="dxa"/>
          <w:right w:w="62" w:type="dxa"/>
        </w:tblCellMar>
        <w:tblLook w:val="0000"/>
      </w:tblPr>
      <w:tblGrid>
        <w:gridCol w:w="3524"/>
        <w:gridCol w:w="5975"/>
      </w:tblGrid>
      <w:tr w:rsidTr="00FC50B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EVIDENCE GUIDE</w:t>
            </w:r>
          </w:p>
        </w:tc>
      </w:tr>
      <w:tr w:rsidTr="00FC50B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The evidence guide provides advice on assessment and must be read in conjunction with the performance criteria, required knowledge and skills, the range statement and the assessment guidelines for this Training Package.</w:t>
            </w:r>
          </w:p>
        </w:tc>
      </w:tr>
      <w:tr w:rsidTr="00FC50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Critical aspects for assessment an</w:t>
            </w:r>
            <w:r w:rsidRPr="00FF619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The evidence required to demonstrate competency in this unit must be relevant to and satisfy all of the requirements of the elements and performance criteria of this unit and include demonstration</w:t>
            </w:r>
            <w:r w:rsidRPr="00FF619B">
              <w:t xml:space="preserve"> of applying:</w:t>
            </w:r>
          </w:p>
          <w:p w:rsidR="00000000" w:rsidRPr="00FF619B" w:rsidP="00FF619B">
            <w:pPr>
              <w:pStyle w:val="ListBullet2"/>
            </w:pPr>
            <w:r w:rsidRPr="00FF619B">
              <w:t>the underpinning knowledge and skills</w:t>
            </w:r>
          </w:p>
          <w:p w:rsidR="00000000" w:rsidRPr="00FF619B" w:rsidP="00FF619B">
            <w:pPr>
              <w:pStyle w:val="ListBullet2"/>
            </w:pPr>
            <w:r w:rsidRPr="00FF619B">
              <w:t>relevant legislation and workplace procedures</w:t>
            </w:r>
          </w:p>
          <w:p w:rsidR="00000000" w:rsidP="00FF619B">
            <w:pPr>
              <w:pStyle w:val="ListBullet2"/>
              <w:rPr>
                <w:lang w:val="en-NZ"/>
              </w:rPr>
            </w:pPr>
            <w:r w:rsidRPr="00FF619B">
              <w:t>other relevant aspects of the range statement</w:t>
            </w:r>
          </w:p>
        </w:tc>
      </w:tr>
      <w:tr w:rsidTr="00FC50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Performance is demonstrated consistently over a period of time and in a suitable range of contexts</w:t>
            </w:r>
          </w:p>
          <w:p w:rsidR="00000000" w:rsidRPr="00FF619B" w:rsidP="00FF619B">
            <w:pPr>
              <w:pStyle w:val="ListBullet"/>
            </w:pPr>
            <w:r w:rsidRPr="00FF619B">
              <w:t>Resources for assessment include:</w:t>
            </w:r>
          </w:p>
          <w:p w:rsidR="00000000" w:rsidRPr="00FF619B" w:rsidP="00FF619B">
            <w:pPr>
              <w:pStyle w:val="ListBullet2"/>
            </w:pPr>
            <w:r w:rsidRPr="00FF619B">
              <w:t>a range of relevant exercises, case studies and/or other simulated practical and knowledge assessment, and/or</w:t>
            </w:r>
          </w:p>
          <w:p w:rsidR="00000000" w:rsidRPr="00FF619B" w:rsidP="00FF619B">
            <w:pPr>
              <w:pStyle w:val="ListBullet2"/>
            </w:pPr>
            <w:r w:rsidRPr="00FF619B">
              <w:t>access to an appropriate range of relevant operational situations in the workplace</w:t>
            </w:r>
          </w:p>
          <w:p w:rsidR="00000000" w:rsidRPr="00FF619B" w:rsidP="00FF619B">
            <w:pPr>
              <w:pStyle w:val="ListBullet"/>
            </w:pPr>
            <w:r w:rsidRPr="00FF619B">
              <w:t>In both real and simulated environments, access is required to:</w:t>
            </w:r>
          </w:p>
          <w:p w:rsidR="00000000" w:rsidRPr="00FF619B" w:rsidP="00FF619B">
            <w:pPr>
              <w:pStyle w:val="ListBullet2"/>
            </w:pPr>
            <w:r w:rsidRPr="00FF619B">
              <w:t>relevant and appropriate materials and equipment, and</w:t>
            </w:r>
          </w:p>
          <w:p w:rsidR="00000000" w:rsidP="00FF619B">
            <w:pPr>
              <w:pStyle w:val="ListBullet2"/>
              <w:rPr>
                <w:lang w:val="en-NZ"/>
              </w:rPr>
            </w:pPr>
            <w:r w:rsidRPr="00FF619B">
              <w:t>applicable documentation including workplace procedur</w:t>
            </w:r>
            <w:r w:rsidRPr="00FF619B">
              <w:t>es, regulations, codes of practice and operation manuals</w:t>
            </w:r>
          </w:p>
        </w:tc>
      </w:tr>
      <w:tr w:rsidTr="00FC50B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Assessment of this unit must be undertaken by a registered training organisation</w:t>
            </w:r>
          </w:p>
          <w:p w:rsidR="00000000" w:rsidRPr="00FF619B" w:rsidP="00FF619B">
            <w:pPr>
              <w:pStyle w:val="ListBullet"/>
            </w:pPr>
            <w:r w:rsidRPr="00FF619B">
              <w:t>As a minimum, assessment of knowledge must be conducted through appropriate written/oral tests</w:t>
            </w:r>
          </w:p>
          <w:p w:rsidR="00000000" w:rsidRPr="00FF619B" w:rsidP="00FF619B">
            <w:pPr>
              <w:pStyle w:val="ListBullet"/>
            </w:pPr>
            <w:r w:rsidRPr="00FF619B">
              <w:t>Practical assessment must occur:</w:t>
            </w:r>
          </w:p>
          <w:p w:rsidR="00000000" w:rsidRPr="00FF619B" w:rsidP="00FF619B">
            <w:pPr>
              <w:pStyle w:val="ListBullet2"/>
            </w:pPr>
            <w:r w:rsidRPr="00FF619B">
              <w:t>through activities in an appropriately simulated environment at the registered training organisation, and/or</w:t>
            </w:r>
          </w:p>
          <w:p w:rsidR="00000000" w:rsidRPr="00FF619B" w:rsidP="00FF619B">
            <w:pPr>
              <w:pStyle w:val="ListBullet2"/>
            </w:pPr>
            <w:r w:rsidRPr="00FF619B">
              <w:t>in an appropriate range of situations in the workplace</w:t>
            </w:r>
          </w:p>
        </w:tc>
      </w:tr>
    </w:tbl>
    <w:p w:rsidR="00FC50B8" w:rsidP="00FF619B">
      <w:pPr>
        <w:pStyle w:val="BodyText"/>
      </w:pPr>
    </w:p>
    <w:p w:rsidR="00FC50B8" w:rsidP="00FF619B">
      <w:pPr>
        <w:pStyle w:val="BodyText"/>
      </w:pPr>
    </w:p>
    <w:p w:rsidR="00000000" w:rsidRPr="00FF619B" w:rsidP="00FF619B">
      <w:pPr>
        <w:pStyle w:val="Heading1"/>
      </w:pPr>
      <w:bookmarkStart w:id="11" w:name="O_254562"/>
      <w:bookmarkEnd w:id="11"/>
      <w:r w:rsidRPr="00FF619B">
        <w:t>Range Statement</w:t>
      </w:r>
    </w:p>
    <w:tbl>
      <w:tblPr>
        <w:tblW w:w="9640" w:type="dxa"/>
        <w:tblLayout w:type="fixed"/>
        <w:tblCellMar>
          <w:left w:w="62" w:type="dxa"/>
          <w:right w:w="62" w:type="dxa"/>
        </w:tblCellMar>
        <w:tblLook w:val="0000"/>
      </w:tblPr>
      <w:tblGrid>
        <w:gridCol w:w="3486"/>
        <w:gridCol w:w="6154"/>
      </w:tblGrid>
      <w:tr w:rsidTr="00FC50B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RANGE STATEMENT</w:t>
            </w:r>
            <w:r w:rsidRPr="00FF619B">
              <w:t xml:space="preserve"> </w:t>
            </w:r>
          </w:p>
        </w:tc>
      </w:tr>
      <w:tr w:rsidTr="00FC50B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The range statement relates to the unit of competency as a whole. It allows for different work environments and situations that may affect performance.</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Work may be conducted:</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in a range of work environments</w:t>
            </w:r>
          </w:p>
          <w:p w:rsidR="00000000" w:rsidP="00FF619B">
            <w:pPr>
              <w:pStyle w:val="ListBullet"/>
              <w:rPr>
                <w:lang w:val="en-NZ"/>
              </w:rPr>
            </w:pPr>
            <w:r w:rsidRPr="00FF619B">
              <w:t>by day or night</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Customers may be:</w:t>
            </w:r>
          </w:p>
        </w:tc>
        <w:tc>
          <w:tcPr>
            <w:tcW w:w="6154"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internal or external</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Workplaces may comprise:</w:t>
            </w:r>
          </w:p>
        </w:tc>
        <w:tc>
          <w:tcPr>
            <w:tcW w:w="6154"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large, medium or small worksites</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limited or restricted spaces</w:t>
            </w:r>
          </w:p>
          <w:p w:rsidR="00000000" w:rsidRPr="00FF619B" w:rsidP="00FF619B">
            <w:pPr>
              <w:pStyle w:val="ListBullet"/>
            </w:pPr>
            <w:r w:rsidRPr="00FF619B">
              <w:t>exposed conditions</w:t>
            </w:r>
          </w:p>
          <w:p w:rsidR="00000000" w:rsidP="00FF619B">
            <w:pPr>
              <w:pStyle w:val="ListBullet"/>
              <w:rPr>
                <w:lang w:val="en-NZ"/>
              </w:rPr>
            </w:pPr>
            <w:r w:rsidRPr="00FF619B">
              <w:t>controlled or open environments</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Cargo may include:</w:t>
            </w:r>
          </w:p>
        </w:tc>
        <w:tc>
          <w:tcPr>
            <w:tcW w:w="6154" w:type="dxa"/>
            <w:tcBorders>
              <w:top w:val="nil"/>
              <w:left w:val="nil"/>
              <w:bottom w:val="nil"/>
              <w:right w:val="nil"/>
            </w:tcBorders>
            <w:tcMar>
              <w:top w:w="0" w:type="dxa"/>
              <w:left w:w="62" w:type="dxa"/>
              <w:bottom w:w="0" w:type="dxa"/>
              <w:right w:w="62" w:type="dxa"/>
            </w:tcMar>
          </w:tcPr>
          <w:p w:rsidR="00000000" w:rsidP="00FF619B">
            <w:pPr>
              <w:pStyle w:val="ListBullet"/>
              <w:rPr>
                <w:lang w:val="en-NZ"/>
              </w:rPr>
            </w:pPr>
            <w:r w:rsidRPr="00FF619B">
              <w:t>goods with specialist requirements, including temperature controlled goods and dangerous goods</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chemicals</w:t>
            </w:r>
          </w:p>
          <w:p w:rsidR="00000000" w:rsidRPr="00FF619B" w:rsidP="00FF619B">
            <w:pPr>
              <w:pStyle w:val="ListBullet"/>
            </w:pPr>
            <w:r w:rsidRPr="00FF619B">
              <w:t>dangerous or hazardous substances</w:t>
            </w:r>
          </w:p>
          <w:p w:rsidR="00000000" w:rsidP="00FF619B">
            <w:pPr>
              <w:pStyle w:val="ListBullet"/>
              <w:rPr>
                <w:lang w:val="en-NZ"/>
              </w:rPr>
            </w:pPr>
            <w:r w:rsidRPr="00FF619B">
              <w:t>movements of equipment, goods, materials and vehicular traffic</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P</w:t>
            </w:r>
            <w:r w:rsidRPr="00FF619B">
              <w:t>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workplace personnel</w:t>
            </w:r>
          </w:p>
          <w:p w:rsidR="00000000" w:rsidRPr="00FF619B" w:rsidP="00FF619B">
            <w:pPr>
              <w:pStyle w:val="ListBullet"/>
            </w:pPr>
            <w:r w:rsidRPr="00FF619B">
              <w:t>site visitors</w:t>
            </w:r>
          </w:p>
          <w:p w:rsidR="00000000" w:rsidRPr="00FF619B" w:rsidP="00FF619B">
            <w:pPr>
              <w:pStyle w:val="ListBullet"/>
            </w:pPr>
            <w:r w:rsidRPr="00FF619B">
              <w:t>contractors</w:t>
            </w:r>
          </w:p>
          <w:p w:rsidR="00000000" w:rsidP="00FF619B">
            <w:pPr>
              <w:pStyle w:val="ListBullet"/>
              <w:rPr>
                <w:lang w:val="en-NZ"/>
              </w:rPr>
            </w:pPr>
            <w:r w:rsidRPr="00FF619B">
              <w:t>official representatives</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gloves</w:t>
            </w:r>
          </w:p>
          <w:p w:rsidR="00000000" w:rsidRPr="00FF619B" w:rsidP="00FF619B">
            <w:pPr>
              <w:pStyle w:val="ListBullet"/>
            </w:pPr>
            <w:r w:rsidRPr="00FF619B">
              <w:t>safety headwear and footwear</w:t>
            </w:r>
          </w:p>
          <w:p w:rsidR="00000000" w:rsidRPr="00FF619B" w:rsidP="00FF619B">
            <w:pPr>
              <w:pStyle w:val="ListBullet"/>
            </w:pPr>
            <w:r w:rsidRPr="00FF619B">
              <w:t>safety glasses</w:t>
            </w:r>
          </w:p>
          <w:p w:rsidR="00000000" w:rsidRPr="00FF619B" w:rsidP="00FF619B">
            <w:pPr>
              <w:pStyle w:val="ListBullet"/>
            </w:pPr>
            <w:r w:rsidRPr="00FF619B">
              <w:t>two-way radios</w:t>
            </w:r>
          </w:p>
          <w:p w:rsidR="00000000" w:rsidRPr="00FF619B" w:rsidP="00FF619B">
            <w:pPr>
              <w:pStyle w:val="ListBullet"/>
            </w:pPr>
            <w:r w:rsidRPr="00FF619B">
              <w:t>protective clothing</w:t>
            </w:r>
          </w:p>
          <w:p w:rsidR="00000000" w:rsidP="00FF619B">
            <w:pPr>
              <w:pStyle w:val="ListBullet"/>
              <w:rPr>
                <w:lang w:val="en-NZ"/>
              </w:rPr>
            </w:pPr>
            <w:r w:rsidRPr="00FF619B">
              <w:t>high visibility</w:t>
            </w:r>
            <w:r w:rsidRPr="00FF619B">
              <w:t xml:space="preserve"> clothing</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phone</w:t>
            </w:r>
          </w:p>
          <w:p w:rsidR="00000000" w:rsidRPr="00FF619B" w:rsidP="00FF619B">
            <w:pPr>
              <w:pStyle w:val="ListBullet"/>
            </w:pPr>
            <w:r w:rsidRPr="00FF619B">
              <w:t>fax</w:t>
            </w:r>
          </w:p>
          <w:p w:rsidR="00000000" w:rsidRPr="00FF619B" w:rsidP="00FF619B">
            <w:pPr>
              <w:pStyle w:val="ListBullet"/>
            </w:pPr>
            <w:r w:rsidRPr="00FF619B">
              <w:t>email</w:t>
            </w:r>
          </w:p>
          <w:p w:rsidR="00000000" w:rsidRPr="00FF619B" w:rsidP="00FF619B">
            <w:pPr>
              <w:pStyle w:val="ListBullet"/>
            </w:pPr>
            <w:r w:rsidRPr="00FF619B">
              <w:t>electronic data transfer (EDI)</w:t>
            </w:r>
          </w:p>
          <w:p w:rsidR="00000000" w:rsidRPr="00FF619B" w:rsidP="00FF619B">
            <w:pPr>
              <w:pStyle w:val="ListBullet"/>
            </w:pPr>
            <w:r w:rsidRPr="00FF619B">
              <w:t>RF systems</w:t>
            </w:r>
          </w:p>
          <w:p w:rsidR="00000000" w:rsidRPr="00FF619B" w:rsidP="00FF619B">
            <w:pPr>
              <w:pStyle w:val="ListBullet"/>
            </w:pPr>
            <w:r w:rsidRPr="00FF619B">
              <w:t>radio</w:t>
            </w:r>
          </w:p>
          <w:p w:rsidR="00000000" w:rsidP="00FF619B">
            <w:pPr>
              <w:pStyle w:val="ListBullet"/>
              <w:rPr>
                <w:lang w:val="en-NZ"/>
              </w:rPr>
            </w:pPr>
            <w:r w:rsidRPr="00FF619B">
              <w:t>oral, aural or signed communications</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company procedures</w:t>
            </w:r>
          </w:p>
          <w:p w:rsidR="00000000" w:rsidRPr="00FF619B" w:rsidP="00FF619B">
            <w:pPr>
              <w:pStyle w:val="ListBullet"/>
            </w:pPr>
            <w:r w:rsidRPr="00FF619B">
              <w:t>enterprise procedures</w:t>
            </w:r>
          </w:p>
          <w:p w:rsidR="00000000" w:rsidRPr="00FF619B" w:rsidP="00FF619B">
            <w:pPr>
              <w:pStyle w:val="ListBullet"/>
            </w:pPr>
            <w:r w:rsidRPr="00FF619B">
              <w:t>organisational procedures</w:t>
            </w:r>
          </w:p>
          <w:p w:rsidR="00000000" w:rsidP="00FF619B">
            <w:pPr>
              <w:pStyle w:val="ListBullet"/>
              <w:rPr>
                <w:lang w:val="en-NZ"/>
              </w:rPr>
            </w:pPr>
            <w:r w:rsidRPr="00FF619B">
              <w:t>established procedures</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goods identifi</w:t>
            </w:r>
            <w:r w:rsidRPr="00FF619B">
              <w:t>cation numbers and codes</w:t>
            </w:r>
          </w:p>
          <w:p w:rsidR="00000000" w:rsidRPr="00FF619B" w:rsidP="00FF619B">
            <w:pPr>
              <w:pStyle w:val="ListBullet"/>
            </w:pPr>
            <w:r w:rsidRPr="00FF619B">
              <w:t>manifests, bar codes, and container identification/serial number</w:t>
            </w:r>
          </w:p>
          <w:p w:rsidR="00000000" w:rsidRPr="00FF619B" w:rsidP="00FF619B">
            <w:pPr>
              <w:pStyle w:val="ListBullet"/>
            </w:pPr>
            <w:r w:rsidRPr="00FF619B">
              <w:t>Australian and international codes of practice and regulations relevant to the processing of the receipt and delivery of containers and cargo</w:t>
            </w:r>
          </w:p>
          <w:p w:rsidR="00000000" w:rsidRPr="00FF619B" w:rsidP="00FF619B">
            <w:pPr>
              <w:pStyle w:val="ListBullet"/>
            </w:pPr>
            <w:r w:rsidRPr="00FF619B">
              <w:t>Australian and international regulations and codes of practice for the handling and transport of dangerous goods and hazardous substances</w:t>
            </w:r>
          </w:p>
          <w:p w:rsidR="00000000" w:rsidRPr="00FF619B" w:rsidP="00FF619B">
            <w:pPr>
              <w:pStyle w:val="ListBullet"/>
            </w:pPr>
            <w:r w:rsidRPr="00FF619B">
              <w:t>operations manuals, job specifications and induction documentation</w:t>
            </w:r>
          </w:p>
          <w:p w:rsidR="00000000" w:rsidRPr="00FF619B" w:rsidP="00FF619B">
            <w:pPr>
              <w:pStyle w:val="ListBullet"/>
            </w:pPr>
            <w:r w:rsidRPr="00FF619B">
              <w:t>manufacturers specifications for equipment</w:t>
            </w:r>
          </w:p>
          <w:p w:rsidR="00000000" w:rsidRPr="00FF619B" w:rsidP="00FF619B">
            <w:pPr>
              <w:pStyle w:val="ListBullet"/>
            </w:pPr>
            <w:r w:rsidRPr="00FF619B">
              <w:t>workplac</w:t>
            </w:r>
            <w:r w:rsidRPr="00FF619B">
              <w:t>e procedures and policies</w:t>
            </w:r>
          </w:p>
          <w:p w:rsidR="00000000" w:rsidRPr="00FF619B" w:rsidP="00FF619B">
            <w:pPr>
              <w:pStyle w:val="ListBullet"/>
            </w:pPr>
            <w:r w:rsidRPr="00FF619B">
              <w:t>supplier and/or client instructions</w:t>
            </w:r>
          </w:p>
          <w:p w:rsidR="00000000" w:rsidRPr="00FF619B" w:rsidP="00FF619B">
            <w:pPr>
              <w:pStyle w:val="ListBullet"/>
            </w:pPr>
            <w:r w:rsidRPr="00FF619B">
              <w:t>dangerous goods declarations and material safety data sheets (where applicable)</w:t>
            </w:r>
          </w:p>
          <w:p w:rsidR="00000000" w:rsidRPr="00FF619B" w:rsidP="00FF619B">
            <w:pPr>
              <w:pStyle w:val="ListBullet"/>
            </w:pPr>
            <w:r w:rsidRPr="00FF619B">
              <w:t>award, enterprise bargaining agreement, other industrial arrangements</w:t>
            </w:r>
          </w:p>
          <w:p w:rsidR="00000000" w:rsidRPr="00FF619B" w:rsidP="00FF619B">
            <w:pPr>
              <w:pStyle w:val="ListBullet"/>
            </w:pPr>
            <w:r w:rsidRPr="00FF619B">
              <w:t>relevant Australian standards and certificat</w:t>
            </w:r>
            <w:r w:rsidRPr="00FF619B">
              <w:t>ion requirements</w:t>
            </w:r>
          </w:p>
          <w:p w:rsidR="00000000" w:rsidRPr="00FF619B" w:rsidP="00FF619B">
            <w:pPr>
              <w:pStyle w:val="ListBullet"/>
            </w:pPr>
            <w:r w:rsidRPr="00FF619B">
              <w:t>quality assurance procedures</w:t>
            </w:r>
          </w:p>
          <w:p w:rsidR="00000000" w:rsidP="00FF619B">
            <w:pPr>
              <w:pStyle w:val="ListBullet"/>
              <w:rPr>
                <w:lang w:val="en-NZ"/>
              </w:rPr>
            </w:pPr>
            <w:r w:rsidRPr="00FF619B">
              <w:t>emergency procedures</w:t>
            </w:r>
          </w:p>
        </w:tc>
      </w:tr>
      <w:tr w:rsidTr="00FC50B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F619B" w:rsidP="00FF619B">
            <w:pPr>
              <w:pStyle w:val="ListBullet"/>
            </w:pPr>
            <w:r w:rsidRPr="00FF619B">
              <w:t>relevant codes and regulations for the receipt and delivery of containers and cargo</w:t>
            </w:r>
          </w:p>
          <w:p w:rsidR="00000000" w:rsidRPr="00FF619B" w:rsidP="00FF619B">
            <w:pPr>
              <w:pStyle w:val="ListBullet"/>
            </w:pPr>
            <w:r w:rsidRPr="00FF619B">
              <w:t>Australian and international regulations and codes of practice for the handling and transport of dangerous goods and hazardous substances, including:</w:t>
            </w:r>
          </w:p>
          <w:p w:rsidR="00000000" w:rsidRPr="00FF619B" w:rsidP="00FF619B">
            <w:pPr>
              <w:pStyle w:val="ListBullet2"/>
            </w:pPr>
            <w:r w:rsidRPr="00FF619B">
              <w:t>Australian and International Dangerous Goods Codes</w:t>
            </w:r>
          </w:p>
          <w:p w:rsidR="00000000" w:rsidRPr="00FF619B" w:rsidP="00FF619B">
            <w:pPr>
              <w:pStyle w:val="ListBullet2"/>
            </w:pPr>
            <w:r w:rsidRPr="00FF619B">
              <w:t>Australian Marine Orders and the International Maritim</w:t>
            </w:r>
            <w:r w:rsidRPr="00FF619B">
              <w:t>e Dangerous Goods Code</w:t>
            </w:r>
          </w:p>
          <w:p w:rsidR="00000000" w:rsidRPr="00FF619B" w:rsidP="00FF619B">
            <w:pPr>
              <w:pStyle w:val="ListBullet2"/>
            </w:pPr>
            <w:r w:rsidRPr="00FF619B">
              <w:t>IATA Dangerous Goods by Air regulations</w:t>
            </w:r>
          </w:p>
          <w:p w:rsidR="00000000" w:rsidRPr="00FF619B" w:rsidP="00FF619B">
            <w:pPr>
              <w:pStyle w:val="ListBullet2"/>
            </w:pPr>
            <w:r w:rsidRPr="00FF619B">
              <w:t>Australian and International Explosives Codes</w:t>
            </w:r>
          </w:p>
          <w:p w:rsidR="00000000" w:rsidRPr="00FF619B" w:rsidP="00FF619B">
            <w:pPr>
              <w:pStyle w:val="ListBullet"/>
            </w:pPr>
            <w:r w:rsidRPr="00FF619B">
              <w:t>licence, patent or copyright arrangements</w:t>
            </w:r>
          </w:p>
          <w:p w:rsidR="00000000" w:rsidRPr="00FF619B" w:rsidP="00FF619B">
            <w:pPr>
              <w:pStyle w:val="ListBullet"/>
            </w:pPr>
            <w:r w:rsidRPr="00FF619B">
              <w:t>water and road use and licence arrangements</w:t>
            </w:r>
          </w:p>
          <w:p w:rsidR="00000000" w:rsidRPr="00FF619B" w:rsidP="00FF619B">
            <w:pPr>
              <w:pStyle w:val="ListBullet"/>
            </w:pPr>
            <w:r w:rsidRPr="00FF619B">
              <w:t>export/import/quarantine/bond requirements</w:t>
            </w:r>
          </w:p>
          <w:p w:rsidR="00000000" w:rsidRPr="00FF619B" w:rsidP="00FF619B">
            <w:pPr>
              <w:pStyle w:val="ListBullet"/>
            </w:pPr>
            <w:r w:rsidRPr="00FF619B">
              <w:t>marine orders</w:t>
            </w:r>
          </w:p>
          <w:p w:rsidR="00000000" w:rsidRPr="00FF619B" w:rsidP="00FF619B">
            <w:pPr>
              <w:pStyle w:val="ListBullet"/>
            </w:pPr>
            <w:r w:rsidRPr="00FF619B">
              <w:t>rel</w:t>
            </w:r>
            <w:r w:rsidRPr="00FF619B">
              <w:t>evant state/territory OH&amp;S and environmental protection legislation</w:t>
            </w:r>
          </w:p>
          <w:p w:rsidR="00000000" w:rsidRPr="00FF619B" w:rsidP="00FF619B">
            <w:pPr>
              <w:pStyle w:val="ListBullet"/>
            </w:pPr>
            <w:r w:rsidRPr="00FF619B">
              <w:t>workplace relations regulations</w:t>
            </w:r>
          </w:p>
          <w:p w:rsidR="00000000" w:rsidRPr="00FF619B" w:rsidP="00FF619B">
            <w:pPr>
              <w:pStyle w:val="ListBullet"/>
            </w:pPr>
            <w:r w:rsidRPr="00FF619B">
              <w:t>workers compensation regulations</w:t>
            </w:r>
          </w:p>
        </w:tc>
      </w:tr>
    </w:tbl>
    <w:p w:rsidR="00FC50B8" w:rsidP="00FF619B">
      <w:pPr>
        <w:pStyle w:val="BodyText"/>
      </w:pPr>
    </w:p>
    <w:p w:rsidR="00FC50B8" w:rsidP="00FF619B">
      <w:pPr>
        <w:pStyle w:val="BodyText"/>
      </w:pPr>
    </w:p>
    <w:p w:rsidR="00000000" w:rsidRPr="00FF619B" w:rsidP="00FF619B">
      <w:pPr>
        <w:pStyle w:val="Heading1"/>
      </w:pPr>
      <w:bookmarkStart w:id="12" w:name="O_295575"/>
      <w:bookmarkEnd w:id="12"/>
      <w:r w:rsidRPr="00FF619B">
        <w:t>Unit Sector(s)</w:t>
      </w:r>
    </w:p>
    <w:p w:rsidR="00000000" w:rsidRPr="00FF619B" w:rsidP="00FF619B">
      <w:pPr>
        <w:pStyle w:val="BodyText"/>
      </w:pPr>
      <w:r w:rsidRPr="00FF619B">
        <w:t>Not Applicable</w:t>
      </w:r>
    </w:p>
    <w:p w:rsidR="00000000" w:rsidRPr="00FF619B" w:rsidP="00FF619B">
      <w:pPr>
        <w:pStyle w:val="AllowPageBreak"/>
      </w:pPr>
    </w:p>
    <w:p w:rsidR="00000000" w:rsidRPr="00FF619B" w:rsidP="00FF619B">
      <w:pPr>
        <w:pStyle w:val="Heading1"/>
      </w:pPr>
      <w:bookmarkStart w:id="13" w:name="O_222601"/>
      <w:bookmarkEnd w:id="13"/>
      <w:r w:rsidRPr="00FF619B">
        <w:t>Competency Field</w:t>
      </w:r>
    </w:p>
    <w:tbl>
      <w:tblPr>
        <w:tblW w:w="9640" w:type="dxa"/>
        <w:tblLayout w:type="fixed"/>
        <w:tblCellMar>
          <w:left w:w="62" w:type="dxa"/>
          <w:right w:w="62" w:type="dxa"/>
        </w:tblCellMar>
        <w:tblLook w:val="0000"/>
      </w:tblPr>
      <w:tblGrid>
        <w:gridCol w:w="2978"/>
        <w:gridCol w:w="6662"/>
      </w:tblGrid>
      <w:tr w:rsidTr="00FC50B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619B">
            <w:pPr>
              <w:pStyle w:val="BodyText"/>
              <w:rPr>
                <w:lang w:val="en-NZ"/>
              </w:rPr>
            </w:pPr>
            <w:r w:rsidRPr="00FF619B">
              <w:rPr>
                <w:rStyle w:val="SpecialBold"/>
              </w:rPr>
              <w:t>Competency Field</w:t>
            </w:r>
            <w:r w:rsidRPr="00FF619B">
              <w:t xml:space="preserve"> </w:t>
            </w:r>
          </w:p>
        </w:tc>
        <w:tc>
          <w:tcPr>
            <w:tcW w:w="6662" w:type="dxa"/>
            <w:tcBorders>
              <w:top w:val="nil"/>
              <w:left w:val="nil"/>
              <w:bottom w:val="nil"/>
              <w:right w:val="nil"/>
            </w:tcBorders>
            <w:tcMar>
              <w:top w:w="0" w:type="dxa"/>
              <w:left w:w="62" w:type="dxa"/>
              <w:bottom w:w="0" w:type="dxa"/>
              <w:right w:w="62" w:type="dxa"/>
            </w:tcMar>
          </w:tcPr>
          <w:p w:rsidR="00000000" w:rsidRPr="00FF619B" w:rsidP="00FF619B">
            <w:pPr>
              <w:pStyle w:val="BodyText"/>
            </w:pPr>
            <w:r w:rsidRPr="00FF619B">
              <w:t>A - Handling Cargo/Stock</w:t>
            </w:r>
          </w:p>
        </w:tc>
      </w:tr>
    </w:tbl>
    <w:p w:rsidR="00FC50B8" w:rsidP="00FF619B">
      <w:pPr>
        <w:pStyle w:val="BodyText"/>
      </w:pPr>
    </w:p>
    <w:p w:rsidR="00FC50B8" w:rsidP="00FF619B">
      <w:pPr>
        <w:pStyle w:val="BodyText"/>
      </w:pPr>
    </w:p>
    <w:p w:rsidR="00000000" w:rsidRPr="00FF619B" w:rsidP="00FF619B"/>
    <w:sectPr w:rsidSect="00FF61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0B8" w:rsidP="00FC5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B8" w:rsidP="00FF6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50B8" w:rsidP="00FF61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C50B8" w:rsidP="00FF61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0B8" w:rsidP="00FC50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B8" w:rsidP="00FF619B">
    <w:pPr>
      <w:pStyle w:val="Header"/>
      <w:framePr w:wrap="around"/>
    </w:pPr>
    <w:r>
      <w:fldChar w:fldCharType="begin"/>
    </w:r>
    <w:r>
      <w:instrText xml:space="preserve"> TITLE   \* MERGEFORMAT </w:instrText>
    </w:r>
    <w:r>
      <w:fldChar w:fldCharType="separate"/>
    </w:r>
    <w:r>
      <w:t>TLIA3004A Process receipt and delivery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50B8" w:rsidP="00FF61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C4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6C6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EE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1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619B"/>
    <w:pPr>
      <w:spacing w:before="360" w:after="60"/>
      <w:outlineLvl w:val="0"/>
    </w:pPr>
    <w:rPr>
      <w:sz w:val="32"/>
    </w:rPr>
  </w:style>
  <w:style w:type="paragraph" w:styleId="Heading2">
    <w:name w:val="heading 2"/>
    <w:basedOn w:val="HeadingBase"/>
    <w:next w:val="BodyText"/>
    <w:link w:val="Heading2Char"/>
    <w:qFormat/>
    <w:rsid w:val="00FF619B"/>
    <w:pPr>
      <w:keepLines/>
      <w:spacing w:before="240" w:after="120"/>
      <w:outlineLvl w:val="1"/>
    </w:pPr>
    <w:rPr>
      <w:sz w:val="28"/>
      <w:szCs w:val="40"/>
    </w:rPr>
  </w:style>
  <w:style w:type="paragraph" w:styleId="Heading3">
    <w:name w:val="heading 3"/>
    <w:basedOn w:val="HeadingBase"/>
    <w:next w:val="BodyText"/>
    <w:link w:val="Heading3Char"/>
    <w:qFormat/>
    <w:rsid w:val="00FF619B"/>
    <w:pPr>
      <w:spacing w:before="180" w:after="120"/>
      <w:outlineLvl w:val="2"/>
    </w:pPr>
    <w:rPr>
      <w:spacing w:val="-10"/>
      <w:kern w:val="32"/>
    </w:rPr>
  </w:style>
  <w:style w:type="paragraph" w:styleId="Heading4">
    <w:name w:val="heading 4"/>
    <w:basedOn w:val="HeadingBase"/>
    <w:next w:val="BodyText"/>
    <w:link w:val="Heading4Char"/>
    <w:qFormat/>
    <w:rsid w:val="00FF619B"/>
    <w:pPr>
      <w:spacing w:before="160" w:after="120"/>
      <w:outlineLvl w:val="3"/>
    </w:pPr>
    <w:rPr>
      <w:sz w:val="22"/>
    </w:rPr>
  </w:style>
  <w:style w:type="paragraph" w:styleId="Heading5">
    <w:name w:val="heading 5"/>
    <w:basedOn w:val="HeadingBase"/>
    <w:next w:val="Normal"/>
    <w:link w:val="Heading5Char"/>
    <w:qFormat/>
    <w:rsid w:val="00FF619B"/>
    <w:pPr>
      <w:spacing w:before="80"/>
      <w:outlineLvl w:val="4"/>
    </w:pPr>
    <w:rPr>
      <w:color w:val="918585"/>
      <w:sz w:val="20"/>
    </w:rPr>
  </w:style>
  <w:style w:type="paragraph" w:styleId="Heading6">
    <w:name w:val="heading 6"/>
    <w:basedOn w:val="HeadingBase"/>
    <w:next w:val="Normal"/>
    <w:link w:val="Heading6Char"/>
    <w:qFormat/>
    <w:rsid w:val="00FF619B"/>
    <w:pPr>
      <w:spacing w:before="60"/>
      <w:outlineLvl w:val="5"/>
    </w:pPr>
    <w:rPr>
      <w:color w:val="918585"/>
      <w:sz w:val="20"/>
    </w:rPr>
  </w:style>
  <w:style w:type="paragraph" w:styleId="Heading7">
    <w:name w:val="heading 7"/>
    <w:basedOn w:val="Normal"/>
    <w:next w:val="Normal"/>
    <w:link w:val="Heading7Char"/>
    <w:qFormat/>
    <w:rsid w:val="00FF619B"/>
    <w:pPr>
      <w:ind w:left="720"/>
      <w:outlineLvl w:val="6"/>
    </w:pPr>
    <w:rPr>
      <w:i/>
    </w:rPr>
  </w:style>
  <w:style w:type="paragraph" w:styleId="Heading8">
    <w:name w:val="heading 8"/>
    <w:basedOn w:val="Normal"/>
    <w:next w:val="Normal"/>
    <w:link w:val="Heading8Char"/>
    <w:qFormat/>
    <w:rsid w:val="00FF619B"/>
    <w:pPr>
      <w:ind w:left="720"/>
      <w:outlineLvl w:val="7"/>
    </w:pPr>
    <w:rPr>
      <w:i/>
    </w:rPr>
  </w:style>
  <w:style w:type="paragraph" w:styleId="Heading9">
    <w:name w:val="heading 9"/>
    <w:basedOn w:val="Normal"/>
    <w:next w:val="Normal"/>
    <w:link w:val="Heading9Char"/>
    <w:qFormat/>
    <w:rsid w:val="00FF619B"/>
    <w:pPr>
      <w:ind w:left="720"/>
      <w:outlineLvl w:val="8"/>
    </w:pPr>
    <w:rPr>
      <w:i/>
    </w:rPr>
  </w:style>
  <w:style w:type="character" w:default="1" w:styleId="DefaultParagraphFont">
    <w:name w:val="Default Paragraph Font"/>
    <w:uiPriority w:val="1"/>
    <w:unhideWhenUsed/>
    <w:rsid w:val="00FF6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19B"/>
  </w:style>
  <w:style w:type="character" w:customStyle="1" w:styleId="Heading1Char">
    <w:name w:val="Heading 1 Char"/>
    <w:link w:val="Heading1"/>
    <w:rsid w:val="00FF619B"/>
    <w:rPr>
      <w:rFonts w:ascii="Times New Roman" w:eastAsia="Times New Roman" w:hAnsi="Times New Roman" w:cs="Times New Roman"/>
      <w:b/>
      <w:sz w:val="32"/>
      <w:szCs w:val="20"/>
      <w:lang w:eastAsia="en-US"/>
    </w:rPr>
  </w:style>
  <w:style w:type="paragraph" w:styleId="BodyText">
    <w:name w:val="Body Text"/>
    <w:basedOn w:val="Normal"/>
    <w:link w:val="BodyTextChar"/>
    <w:rsid w:val="00FF619B"/>
    <w:pPr>
      <w:spacing w:before="120" w:after="120"/>
      <w:contextualSpacing/>
    </w:pPr>
    <w:rPr>
      <w:rFonts w:ascii="Times New Roman" w:hAnsi="Times New Roman"/>
      <w:sz w:val="24"/>
      <w:szCs w:val="22"/>
    </w:rPr>
  </w:style>
  <w:style w:type="character" w:customStyle="1" w:styleId="BodyTextChar">
    <w:name w:val="Body Text Char"/>
    <w:link w:val="BodyText"/>
    <w:rsid w:val="00FF619B"/>
    <w:rPr>
      <w:rFonts w:ascii="Times New Roman" w:eastAsia="Times New Roman" w:hAnsi="Times New Roman" w:cs="Times New Roman"/>
      <w:sz w:val="24"/>
      <w:lang w:val="en-US" w:eastAsia="en-US"/>
    </w:rPr>
  </w:style>
  <w:style w:type="paragraph" w:styleId="Footer">
    <w:name w:val="footer"/>
    <w:basedOn w:val="Normal"/>
    <w:link w:val="FooterChar"/>
    <w:rsid w:val="00FF6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619B"/>
    <w:rPr>
      <w:rFonts w:ascii="Times New Roman" w:eastAsia="Times New Roman" w:hAnsi="Times New Roman" w:cs="Times New Roman"/>
      <w:sz w:val="16"/>
      <w:lang w:val="en-US" w:eastAsia="en-US"/>
    </w:rPr>
  </w:style>
  <w:style w:type="paragraph" w:styleId="List">
    <w:name w:val="List"/>
    <w:basedOn w:val="BodyText"/>
    <w:next w:val="BodyText"/>
    <w:rsid w:val="00FF619B"/>
    <w:pPr>
      <w:tabs>
        <w:tab w:val="left" w:pos="340"/>
      </w:tabs>
      <w:spacing w:before="60" w:after="60"/>
      <w:ind w:left="340" w:hanging="340"/>
    </w:pPr>
  </w:style>
  <w:style w:type="paragraph" w:styleId="ListBullet">
    <w:name w:val="List Bullet"/>
    <w:basedOn w:val="List"/>
    <w:rsid w:val="00FF619B"/>
    <w:pPr>
      <w:numPr>
        <w:numId w:val="13"/>
      </w:numPr>
      <w:tabs>
        <w:tab w:val="clear" w:pos="340"/>
      </w:tabs>
      <w:spacing w:before="40" w:after="40"/>
    </w:pPr>
  </w:style>
  <w:style w:type="character" w:customStyle="1" w:styleId="SpecialBold">
    <w:name w:val="Special Bold"/>
    <w:rsid w:val="00FF619B"/>
    <w:rPr>
      <w:b/>
      <w:spacing w:val="0"/>
    </w:rPr>
  </w:style>
  <w:style w:type="paragraph" w:styleId="ListBullet2">
    <w:name w:val="List Bullet 2"/>
    <w:basedOn w:val="List2"/>
    <w:rsid w:val="00FF619B"/>
    <w:pPr>
      <w:numPr>
        <w:numId w:val="14"/>
      </w:numPr>
      <w:tabs>
        <w:tab w:val="clear" w:pos="680"/>
      </w:tabs>
    </w:pPr>
  </w:style>
  <w:style w:type="paragraph" w:styleId="Header">
    <w:name w:val="header"/>
    <w:basedOn w:val="Normal"/>
    <w:link w:val="HeaderChar"/>
    <w:rsid w:val="00FF6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61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619B"/>
    <w:pPr>
      <w:spacing w:before="240" w:after="120"/>
      <w:outlineLvl w:val="0"/>
    </w:pPr>
    <w:rPr>
      <w:rFonts w:ascii="Times New Roman" w:hAnsi="Times New Roman"/>
      <w:b/>
      <w:sz w:val="28"/>
    </w:rPr>
  </w:style>
  <w:style w:type="paragraph" w:customStyle="1" w:styleId="AllowPageBreak">
    <w:name w:val="AllowPageBreak"/>
    <w:rsid w:val="00FF61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F619B"/>
    <w:rPr>
      <w:rFonts w:ascii="Times New Roman" w:eastAsia="Times New Roman" w:hAnsi="Times New Roman" w:cs="Times New Roman"/>
      <w:b/>
      <w:sz w:val="28"/>
      <w:szCs w:val="40"/>
      <w:lang w:eastAsia="en-US"/>
    </w:rPr>
  </w:style>
  <w:style w:type="character" w:customStyle="1" w:styleId="Heading3Char">
    <w:name w:val="Heading 3 Char"/>
    <w:link w:val="Heading3"/>
    <w:rsid w:val="00FF61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619B"/>
    <w:rPr>
      <w:rFonts w:ascii="Times New Roman" w:eastAsia="Times New Roman" w:hAnsi="Times New Roman" w:cs="Times New Roman"/>
      <w:b/>
      <w:szCs w:val="20"/>
      <w:lang w:eastAsia="en-US"/>
    </w:rPr>
  </w:style>
  <w:style w:type="character" w:customStyle="1" w:styleId="Heading5Char">
    <w:name w:val="Heading 5 Char"/>
    <w:link w:val="Heading5"/>
    <w:rsid w:val="00FF61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6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1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61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619B"/>
    <w:rPr>
      <w:rFonts w:ascii="Courier New" w:eastAsia="Times New Roman" w:hAnsi="Courier New" w:cs="Times New Roman"/>
      <w:i/>
      <w:szCs w:val="20"/>
      <w:lang w:val="en-US" w:eastAsia="en-US"/>
    </w:rPr>
  </w:style>
  <w:style w:type="paragraph" w:customStyle="1" w:styleId="HeadingBase">
    <w:name w:val="Heading Base"/>
    <w:rsid w:val="00FF6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19B"/>
    <w:pPr>
      <w:tabs>
        <w:tab w:val="right" w:leader="dot" w:pos="9072"/>
      </w:tabs>
      <w:ind w:left="567"/>
    </w:pPr>
    <w:rPr>
      <w:szCs w:val="22"/>
    </w:rPr>
  </w:style>
  <w:style w:type="paragraph" w:customStyle="1" w:styleId="TOCBase">
    <w:name w:val="TOC Base"/>
    <w:rsid w:val="00FF6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19B"/>
    <w:pPr>
      <w:tabs>
        <w:tab w:val="right" w:leader="dot" w:pos="9072"/>
      </w:tabs>
      <w:spacing w:before="40" w:after="40"/>
      <w:ind w:left="284"/>
    </w:pPr>
    <w:rPr>
      <w:rFonts w:ascii="Times New Roman" w:hAnsi="Times New Roman"/>
    </w:rPr>
  </w:style>
  <w:style w:type="paragraph" w:styleId="TOC1">
    <w:name w:val="toc 1"/>
    <w:basedOn w:val="TOCBase"/>
    <w:next w:val="Normal"/>
    <w:rsid w:val="00FF61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19B"/>
    <w:pPr>
      <w:spacing w:before="5040"/>
      <w:jc w:val="center"/>
    </w:pPr>
    <w:rPr>
      <w:sz w:val="48"/>
      <w:szCs w:val="72"/>
      <w:lang w:val="en-US"/>
    </w:rPr>
  </w:style>
  <w:style w:type="character" w:customStyle="1" w:styleId="TitleChar">
    <w:name w:val="Title Char"/>
    <w:link w:val="Title"/>
    <w:rsid w:val="00FF6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19B"/>
    <w:pPr>
      <w:tabs>
        <w:tab w:val="left" w:pos="3600"/>
        <w:tab w:val="left" w:pos="3958"/>
      </w:tabs>
    </w:pPr>
  </w:style>
  <w:style w:type="paragraph" w:customStyle="1" w:styleId="Note">
    <w:name w:val="Note"/>
    <w:basedOn w:val="BodyText"/>
    <w:rsid w:val="00FF6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19B"/>
    <w:pPr>
      <w:framePr w:wrap="auto" w:hAnchor="text" w:y="6049"/>
    </w:pPr>
    <w:rPr>
      <w:color w:val="000000"/>
      <w:sz w:val="40"/>
    </w:rPr>
  </w:style>
  <w:style w:type="paragraph" w:customStyle="1" w:styleId="TOCTitle">
    <w:name w:val="TOCTitle"/>
    <w:basedOn w:val="Heading1"/>
    <w:rsid w:val="00FF619B"/>
    <w:pPr>
      <w:spacing w:after="240"/>
      <w:jc w:val="center"/>
      <w:outlineLvl w:val="9"/>
    </w:pPr>
    <w:rPr>
      <w:caps/>
    </w:rPr>
  </w:style>
  <w:style w:type="paragraph" w:customStyle="1" w:styleId="Version">
    <w:name w:val="Version"/>
    <w:rsid w:val="00FF61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19B"/>
    <w:pPr>
      <w:keepNext w:val="0"/>
      <w:tabs>
        <w:tab w:val="right" w:pos="4176"/>
      </w:tabs>
      <w:ind w:left="198" w:hanging="198"/>
    </w:pPr>
    <w:rPr>
      <w:rFonts w:ascii="Garamond" w:hAnsi="Garamond"/>
    </w:rPr>
  </w:style>
  <w:style w:type="paragraph" w:styleId="IndexHeading">
    <w:name w:val="index heading"/>
    <w:basedOn w:val="Normal"/>
    <w:next w:val="Index1"/>
    <w:semiHidden/>
    <w:rsid w:val="00FF619B"/>
    <w:pPr>
      <w:spacing w:before="120" w:after="120"/>
    </w:pPr>
    <w:rPr>
      <w:rFonts w:ascii="Arial" w:hAnsi="Arial"/>
      <w:b/>
      <w:color w:val="918585"/>
      <w:sz w:val="24"/>
    </w:rPr>
  </w:style>
  <w:style w:type="paragraph" w:customStyle="1" w:styleId="Chapter">
    <w:name w:val="Chapter"/>
    <w:basedOn w:val="Normal"/>
    <w:rsid w:val="00FF619B"/>
    <w:pPr>
      <w:spacing w:before="240"/>
    </w:pPr>
    <w:rPr>
      <w:rFonts w:ascii="Times New Roman" w:hAnsi="Times New Roman"/>
      <w:smallCaps/>
      <w:spacing w:val="80"/>
      <w:sz w:val="28"/>
    </w:rPr>
  </w:style>
  <w:style w:type="paragraph" w:customStyle="1" w:styleId="InChapter">
    <w:name w:val="InChapter"/>
    <w:basedOn w:val="Heading3"/>
    <w:rsid w:val="00FF619B"/>
    <w:pPr>
      <w:spacing w:after="240"/>
      <w:outlineLvl w:val="9"/>
    </w:pPr>
    <w:rPr>
      <w:noProof/>
    </w:rPr>
  </w:style>
  <w:style w:type="paragraph" w:styleId="Index2">
    <w:name w:val="index 2"/>
    <w:basedOn w:val="Normal"/>
    <w:next w:val="Normal"/>
    <w:semiHidden/>
    <w:rsid w:val="00FF619B"/>
    <w:pPr>
      <w:tabs>
        <w:tab w:val="right" w:pos="4176"/>
      </w:tabs>
      <w:ind w:left="568" w:hanging="284"/>
    </w:pPr>
    <w:rPr>
      <w:rFonts w:ascii="Garamond" w:hAnsi="Garamond"/>
    </w:rPr>
  </w:style>
  <w:style w:type="paragraph" w:customStyle="1" w:styleId="Byline">
    <w:name w:val="Byline"/>
    <w:rsid w:val="00FF6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19B"/>
    <w:pPr>
      <w:tabs>
        <w:tab w:val="clear" w:pos="3600"/>
        <w:tab w:val="clear" w:pos="3958"/>
      </w:tabs>
      <w:jc w:val="right"/>
    </w:pPr>
  </w:style>
  <w:style w:type="character" w:styleId="Emphasis">
    <w:name w:val="Emphasis"/>
    <w:qFormat/>
    <w:rsid w:val="00FF619B"/>
    <w:rPr>
      <w:i/>
    </w:rPr>
  </w:style>
  <w:style w:type="paragraph" w:styleId="Caption">
    <w:name w:val="caption"/>
    <w:basedOn w:val="BodyText"/>
    <w:next w:val="Normal"/>
    <w:qFormat/>
    <w:rsid w:val="00FF619B"/>
    <w:pPr>
      <w:framePr w:w="2268" w:hSpace="181" w:vSpace="181" w:wrap="around" w:vAnchor="text" w:hAnchor="page" w:x="1135" w:y="285" w:anchorLock="1"/>
    </w:pPr>
    <w:rPr>
      <w:i/>
    </w:rPr>
  </w:style>
  <w:style w:type="paragraph" w:customStyle="1" w:styleId="MiniTOCTitle">
    <w:name w:val="MiniTOCTitle"/>
    <w:basedOn w:val="Heading4"/>
    <w:rsid w:val="00FF619B"/>
    <w:pPr>
      <w:spacing w:before="240"/>
      <w:outlineLvl w:val="9"/>
    </w:pPr>
    <w:rPr>
      <w:noProof/>
      <w:sz w:val="24"/>
    </w:rPr>
  </w:style>
  <w:style w:type="paragraph" w:customStyle="1" w:styleId="MiniTOCItem">
    <w:name w:val="MiniTOCItem"/>
    <w:basedOn w:val="ListBullet"/>
    <w:rsid w:val="00FF619B"/>
    <w:pPr>
      <w:numPr>
        <w:numId w:val="0"/>
      </w:numPr>
      <w:tabs>
        <w:tab w:val="right" w:leader="dot" w:pos="6521"/>
      </w:tabs>
      <w:spacing w:before="0" w:after="0"/>
    </w:pPr>
  </w:style>
  <w:style w:type="paragraph" w:customStyle="1" w:styleId="TOFTitle">
    <w:name w:val="TOFTitle"/>
    <w:basedOn w:val="TOCTitle"/>
    <w:rsid w:val="00FF619B"/>
  </w:style>
  <w:style w:type="paragraph" w:styleId="TableofFigures">
    <w:name w:val="table of figures"/>
    <w:basedOn w:val="Normal"/>
    <w:next w:val="Normal"/>
    <w:semiHidden/>
    <w:rsid w:val="00FF619B"/>
    <w:pPr>
      <w:tabs>
        <w:tab w:val="right" w:leader="dot" w:pos="9072"/>
      </w:tabs>
      <w:ind w:left="970" w:hanging="403"/>
    </w:pPr>
    <w:rPr>
      <w:rFonts w:ascii="Times New Roman" w:hAnsi="Times New Roman"/>
      <w:b/>
    </w:rPr>
  </w:style>
  <w:style w:type="paragraph" w:styleId="ListNumber">
    <w:name w:val="List Number"/>
    <w:basedOn w:val="List"/>
    <w:rsid w:val="00FF619B"/>
    <w:pPr>
      <w:numPr>
        <w:numId w:val="11"/>
      </w:numPr>
    </w:pPr>
  </w:style>
  <w:style w:type="character" w:customStyle="1" w:styleId="WingdingSymbols">
    <w:name w:val="Wingding Symbols"/>
    <w:rsid w:val="00FF619B"/>
    <w:rPr>
      <w:rFonts w:ascii="Wingdings" w:hAnsi="Wingdings"/>
    </w:rPr>
  </w:style>
  <w:style w:type="paragraph" w:customStyle="1" w:styleId="TableHeading">
    <w:name w:val="Table Heading"/>
    <w:basedOn w:val="HeadingBase"/>
    <w:rsid w:val="00FF619B"/>
    <w:pPr>
      <w:keepLines/>
      <w:pBdr>
        <w:bottom w:val="single" w:sz="6" w:space="1" w:color="918585"/>
      </w:pBdr>
      <w:spacing w:before="240"/>
    </w:pPr>
  </w:style>
  <w:style w:type="character" w:customStyle="1" w:styleId="HotSpot">
    <w:name w:val="HotSpot"/>
    <w:rsid w:val="00FF619B"/>
    <w:rPr>
      <w:color w:val="0033CC"/>
      <w:u w:val="none"/>
    </w:rPr>
  </w:style>
  <w:style w:type="paragraph" w:customStyle="1" w:styleId="BodyTextRight">
    <w:name w:val="Body Text Right"/>
    <w:basedOn w:val="BodyText"/>
    <w:rsid w:val="00FF619B"/>
    <w:pPr>
      <w:spacing w:before="0" w:after="0"/>
      <w:jc w:val="right"/>
    </w:pPr>
  </w:style>
  <w:style w:type="paragraph" w:styleId="Index3">
    <w:name w:val="index 3"/>
    <w:basedOn w:val="ListNumber2"/>
    <w:next w:val="Normal"/>
    <w:semiHidden/>
    <w:rsid w:val="00FF619B"/>
    <w:pPr>
      <w:numPr>
        <w:numId w:val="0"/>
      </w:numPr>
      <w:tabs>
        <w:tab w:val="right" w:leader="dot" w:pos="4176"/>
      </w:tabs>
    </w:pPr>
  </w:style>
  <w:style w:type="paragraph" w:styleId="ListNumber2">
    <w:name w:val="List Number 2"/>
    <w:basedOn w:val="List2"/>
    <w:rsid w:val="00FF619B"/>
    <w:pPr>
      <w:numPr>
        <w:numId w:val="10"/>
      </w:numPr>
      <w:tabs>
        <w:tab w:val="clear" w:pos="1060"/>
      </w:tabs>
    </w:pPr>
  </w:style>
  <w:style w:type="paragraph" w:customStyle="1" w:styleId="MarginNote">
    <w:name w:val="Margin Note"/>
    <w:basedOn w:val="BodyText"/>
    <w:rsid w:val="00FF6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61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619B"/>
    <w:rPr>
      <w:sz w:val="32"/>
    </w:rPr>
  </w:style>
  <w:style w:type="paragraph" w:customStyle="1" w:styleId="HeadingProcedure">
    <w:name w:val="Heading Procedure"/>
    <w:basedOn w:val="HeadingBase"/>
    <w:next w:val="Normal"/>
    <w:rsid w:val="00FF619B"/>
    <w:pPr>
      <w:tabs>
        <w:tab w:val="left" w:pos="0"/>
      </w:tabs>
      <w:spacing w:before="120" w:after="60"/>
    </w:pPr>
    <w:rPr>
      <w:i/>
      <w:color w:val="918585"/>
      <w:sz w:val="22"/>
    </w:rPr>
  </w:style>
  <w:style w:type="paragraph" w:customStyle="1" w:styleId="TableBodyText">
    <w:name w:val="Table Body Text"/>
    <w:basedOn w:val="BodyText"/>
    <w:rsid w:val="00FF619B"/>
    <w:pPr>
      <w:spacing w:before="60" w:after="60"/>
    </w:pPr>
  </w:style>
  <w:style w:type="paragraph" w:styleId="ListContinue">
    <w:name w:val="List Continue"/>
    <w:basedOn w:val="List"/>
    <w:rsid w:val="00FF619B"/>
    <w:pPr>
      <w:ind w:firstLine="0"/>
    </w:pPr>
  </w:style>
  <w:style w:type="paragraph" w:customStyle="1" w:styleId="ListNote">
    <w:name w:val="List Note"/>
    <w:basedOn w:val="List"/>
    <w:rsid w:val="00FF619B"/>
    <w:pPr>
      <w:pBdr>
        <w:top w:val="single" w:sz="6" w:space="2" w:color="918585"/>
        <w:bottom w:val="single" w:sz="6" w:space="2" w:color="918585"/>
      </w:pBdr>
      <w:tabs>
        <w:tab w:val="left" w:pos="1021"/>
      </w:tabs>
      <w:ind w:firstLine="0"/>
    </w:pPr>
  </w:style>
  <w:style w:type="paragraph" w:customStyle="1" w:styleId="Warning">
    <w:name w:val="Warning"/>
    <w:basedOn w:val="BodyText"/>
    <w:rsid w:val="00FF619B"/>
    <w:pPr>
      <w:shd w:val="clear" w:color="auto" w:fill="D9D9D9"/>
      <w:tabs>
        <w:tab w:val="left" w:pos="992"/>
      </w:tabs>
      <w:ind w:left="119" w:right="119"/>
    </w:pPr>
    <w:rPr>
      <w:sz w:val="20"/>
    </w:rPr>
  </w:style>
  <w:style w:type="paragraph" w:customStyle="1" w:styleId="MarginIcons">
    <w:name w:val="Margin Icons"/>
    <w:basedOn w:val="BodyText"/>
    <w:rsid w:val="00FF61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619B"/>
    <w:rPr>
      <w:rFonts w:ascii="Courier New" w:hAnsi="Courier New"/>
    </w:rPr>
  </w:style>
  <w:style w:type="paragraph" w:customStyle="1" w:styleId="NoteBullet">
    <w:name w:val="Note Bullet"/>
    <w:basedOn w:val="Note"/>
    <w:rsid w:val="00FF619B"/>
    <w:pPr>
      <w:tabs>
        <w:tab w:val="clear" w:pos="680"/>
      </w:tabs>
      <w:spacing w:before="60" w:after="60"/>
    </w:pPr>
  </w:style>
  <w:style w:type="paragraph" w:customStyle="1" w:styleId="SubHeading2">
    <w:name w:val="SubHeading2"/>
    <w:basedOn w:val="HeadingBase"/>
    <w:rsid w:val="00FF619B"/>
    <w:pPr>
      <w:spacing w:before="240" w:after="60"/>
    </w:pPr>
    <w:rPr>
      <w:sz w:val="20"/>
    </w:rPr>
  </w:style>
  <w:style w:type="paragraph" w:customStyle="1" w:styleId="SubHeading1">
    <w:name w:val="SubHeading1"/>
    <w:basedOn w:val="HeadingBase"/>
    <w:rsid w:val="00FF619B"/>
    <w:pPr>
      <w:spacing w:before="240" w:after="60"/>
    </w:pPr>
    <w:rPr>
      <w:color w:val="918585"/>
      <w:sz w:val="22"/>
    </w:rPr>
  </w:style>
  <w:style w:type="paragraph" w:customStyle="1" w:styleId="SideHeading">
    <w:name w:val="Side Heading"/>
    <w:basedOn w:val="HeadingBase"/>
    <w:rsid w:val="00FF6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19B"/>
    <w:pPr>
      <w:numPr>
        <w:numId w:val="12"/>
      </w:numPr>
    </w:pPr>
  </w:style>
  <w:style w:type="paragraph" w:styleId="PlainText">
    <w:name w:val="Plain Text"/>
    <w:basedOn w:val="Normal"/>
    <w:link w:val="PlainTextChar"/>
    <w:rsid w:val="00FF619B"/>
    <w:rPr>
      <w:sz w:val="20"/>
    </w:rPr>
  </w:style>
  <w:style w:type="character" w:customStyle="1" w:styleId="PlainTextChar">
    <w:name w:val="Plain Text Char"/>
    <w:basedOn w:val="DefaultParagraphFont"/>
    <w:link w:val="PlainText"/>
    <w:rsid w:val="00FF619B"/>
    <w:rPr>
      <w:rFonts w:ascii="Courier New" w:eastAsia="Times New Roman" w:hAnsi="Courier New" w:cs="Times New Roman"/>
      <w:sz w:val="20"/>
      <w:szCs w:val="20"/>
      <w:lang w:val="en-US" w:eastAsia="en-US"/>
    </w:rPr>
  </w:style>
  <w:style w:type="character" w:customStyle="1" w:styleId="MenuOption">
    <w:name w:val="Menu Option"/>
    <w:rsid w:val="00FF619B"/>
    <w:rPr>
      <w:b/>
      <w:smallCaps/>
    </w:rPr>
  </w:style>
  <w:style w:type="paragraph" w:customStyle="1" w:styleId="TableListNumber">
    <w:name w:val="Table List Number"/>
    <w:basedOn w:val="ListNumber"/>
    <w:rsid w:val="00FF619B"/>
    <w:pPr>
      <w:numPr>
        <w:numId w:val="0"/>
      </w:numPr>
    </w:pPr>
  </w:style>
  <w:style w:type="paragraph" w:styleId="TOC4">
    <w:name w:val="toc 4"/>
    <w:basedOn w:val="TOCBase"/>
    <w:next w:val="Normal"/>
    <w:semiHidden/>
    <w:rsid w:val="00FF619B"/>
    <w:pPr>
      <w:tabs>
        <w:tab w:val="right" w:leader="dot" w:pos="9071"/>
      </w:tabs>
      <w:ind w:left="1701"/>
    </w:pPr>
  </w:style>
  <w:style w:type="paragraph" w:customStyle="1" w:styleId="ListAlpha">
    <w:name w:val="List Alpha"/>
    <w:basedOn w:val="List"/>
    <w:rsid w:val="00FF619B"/>
    <w:pPr>
      <w:numPr>
        <w:numId w:val="9"/>
      </w:numPr>
    </w:pPr>
  </w:style>
  <w:style w:type="paragraph" w:customStyle="1" w:styleId="ListAlpha2">
    <w:name w:val="List Alpha 2"/>
    <w:basedOn w:val="List2"/>
    <w:rsid w:val="00FF619B"/>
    <w:pPr>
      <w:numPr>
        <w:numId w:val="8"/>
      </w:numPr>
    </w:pPr>
  </w:style>
  <w:style w:type="paragraph" w:styleId="List2">
    <w:name w:val="List 2"/>
    <w:basedOn w:val="BodyText"/>
    <w:rsid w:val="00FF619B"/>
    <w:pPr>
      <w:tabs>
        <w:tab w:val="left" w:pos="680"/>
      </w:tabs>
      <w:spacing w:before="60" w:after="60"/>
      <w:ind w:left="680" w:hanging="340"/>
    </w:pPr>
  </w:style>
  <w:style w:type="paragraph" w:styleId="List3">
    <w:name w:val="List 3"/>
    <w:basedOn w:val="BodyText"/>
    <w:rsid w:val="00FF619B"/>
    <w:pPr>
      <w:tabs>
        <w:tab w:val="left" w:pos="1021"/>
      </w:tabs>
      <w:spacing w:before="60" w:after="60"/>
      <w:ind w:left="1020" w:hanging="340"/>
    </w:pPr>
  </w:style>
  <w:style w:type="paragraph" w:styleId="List4">
    <w:name w:val="List 4"/>
    <w:basedOn w:val="BodyText"/>
    <w:rsid w:val="00FF619B"/>
    <w:pPr>
      <w:tabs>
        <w:tab w:val="left" w:pos="1361"/>
      </w:tabs>
      <w:spacing w:before="60" w:after="60"/>
      <w:ind w:left="1361" w:hanging="340"/>
    </w:pPr>
  </w:style>
  <w:style w:type="paragraph" w:styleId="List5">
    <w:name w:val="List 5"/>
    <w:basedOn w:val="BodyText"/>
    <w:rsid w:val="00FF619B"/>
    <w:pPr>
      <w:tabs>
        <w:tab w:val="left" w:pos="1701"/>
      </w:tabs>
      <w:spacing w:before="60" w:after="60"/>
      <w:ind w:left="1701" w:hanging="340"/>
    </w:pPr>
  </w:style>
  <w:style w:type="paragraph" w:styleId="ListBullet3">
    <w:name w:val="List Bullet 3"/>
    <w:basedOn w:val="List3"/>
    <w:rsid w:val="00FF619B"/>
    <w:pPr>
      <w:numPr>
        <w:numId w:val="15"/>
      </w:numPr>
      <w:tabs>
        <w:tab w:val="clear" w:pos="1021"/>
      </w:tabs>
      <w:ind w:left="1037" w:hanging="357"/>
    </w:pPr>
  </w:style>
  <w:style w:type="paragraph" w:styleId="ListBullet4">
    <w:name w:val="List Bullet 4"/>
    <w:basedOn w:val="List4"/>
    <w:rsid w:val="00FF619B"/>
    <w:pPr>
      <w:numPr>
        <w:numId w:val="3"/>
      </w:numPr>
    </w:pPr>
  </w:style>
  <w:style w:type="paragraph" w:styleId="ListBullet5">
    <w:name w:val="List Bullet 5"/>
    <w:basedOn w:val="List5"/>
    <w:rsid w:val="00FF619B"/>
    <w:pPr>
      <w:numPr>
        <w:numId w:val="4"/>
      </w:numPr>
    </w:pPr>
  </w:style>
  <w:style w:type="paragraph" w:styleId="ListContinue2">
    <w:name w:val="List Continue 2"/>
    <w:basedOn w:val="List2"/>
    <w:rsid w:val="00FF619B"/>
    <w:pPr>
      <w:ind w:firstLine="0"/>
    </w:pPr>
  </w:style>
  <w:style w:type="paragraph" w:styleId="ListContinue3">
    <w:name w:val="List Continue 3"/>
    <w:basedOn w:val="List3"/>
    <w:rsid w:val="00FF619B"/>
    <w:pPr>
      <w:ind w:left="1021" w:firstLine="0"/>
    </w:pPr>
  </w:style>
  <w:style w:type="paragraph" w:styleId="ListContinue4">
    <w:name w:val="List Continue 4"/>
    <w:basedOn w:val="List4"/>
    <w:rsid w:val="00FF619B"/>
    <w:pPr>
      <w:ind w:firstLine="0"/>
    </w:pPr>
  </w:style>
  <w:style w:type="paragraph" w:styleId="ListContinue5">
    <w:name w:val="List Continue 5"/>
    <w:basedOn w:val="List5"/>
    <w:rsid w:val="00FF619B"/>
    <w:pPr>
      <w:ind w:firstLine="0"/>
    </w:pPr>
  </w:style>
  <w:style w:type="paragraph" w:styleId="ListNumber3">
    <w:name w:val="List Number 3"/>
    <w:basedOn w:val="List3"/>
    <w:rsid w:val="00FF619B"/>
    <w:pPr>
      <w:numPr>
        <w:numId w:val="5"/>
      </w:numPr>
    </w:pPr>
  </w:style>
  <w:style w:type="paragraph" w:styleId="ListNumber4">
    <w:name w:val="List Number 4"/>
    <w:basedOn w:val="List4"/>
    <w:rsid w:val="00FF619B"/>
    <w:pPr>
      <w:numPr>
        <w:numId w:val="6"/>
      </w:numPr>
    </w:pPr>
  </w:style>
  <w:style w:type="paragraph" w:styleId="ListNumber5">
    <w:name w:val="List Number 5"/>
    <w:basedOn w:val="List5"/>
    <w:rsid w:val="00FF619B"/>
    <w:pPr>
      <w:numPr>
        <w:numId w:val="7"/>
      </w:numPr>
    </w:pPr>
  </w:style>
  <w:style w:type="paragraph" w:styleId="BlockText">
    <w:name w:val="Block Text"/>
    <w:basedOn w:val="Normal"/>
    <w:rsid w:val="00FF619B"/>
    <w:pPr>
      <w:spacing w:after="120"/>
      <w:ind w:left="1440" w:right="1440"/>
    </w:pPr>
  </w:style>
  <w:style w:type="character" w:customStyle="1" w:styleId="Subscript">
    <w:name w:val="Subscript"/>
    <w:rsid w:val="00FF619B"/>
    <w:rPr>
      <w:sz w:val="16"/>
      <w:vertAlign w:val="subscript"/>
    </w:rPr>
  </w:style>
  <w:style w:type="character" w:customStyle="1" w:styleId="Superscript">
    <w:name w:val="Superscript"/>
    <w:rsid w:val="00FF619B"/>
    <w:rPr>
      <w:sz w:val="16"/>
      <w:vertAlign w:val="superscript"/>
    </w:rPr>
  </w:style>
  <w:style w:type="character" w:customStyle="1" w:styleId="Symbols">
    <w:name w:val="Symbols"/>
    <w:rsid w:val="00FF619B"/>
    <w:rPr>
      <w:rFonts w:ascii="Symbol" w:hAnsi="Symbol"/>
    </w:rPr>
  </w:style>
  <w:style w:type="character" w:customStyle="1" w:styleId="MenuOptions">
    <w:name w:val="Menu Options"/>
    <w:rsid w:val="00FF619B"/>
    <w:rPr>
      <w:rFonts w:ascii="Arial Narrow" w:hAnsi="Arial Narrow"/>
      <w:smallCaps/>
    </w:rPr>
  </w:style>
  <w:style w:type="character" w:customStyle="1" w:styleId="Buttons">
    <w:name w:val="Buttons"/>
    <w:rsid w:val="00FF619B"/>
    <w:rPr>
      <w:b/>
    </w:rPr>
  </w:style>
  <w:style w:type="character" w:customStyle="1" w:styleId="Underlined">
    <w:name w:val="Underlined"/>
    <w:rsid w:val="00FF619B"/>
    <w:rPr>
      <w:u w:val="single"/>
    </w:rPr>
  </w:style>
  <w:style w:type="paragraph" w:customStyle="1" w:styleId="TableBodyTextRight">
    <w:name w:val="Table Body Text Right"/>
    <w:basedOn w:val="TableBodyText"/>
    <w:rsid w:val="00FF619B"/>
    <w:pPr>
      <w:widowControl w:val="0"/>
      <w:autoSpaceDE w:val="0"/>
      <w:autoSpaceDN w:val="0"/>
      <w:adjustRightInd w:val="0"/>
      <w:jc w:val="right"/>
    </w:pPr>
    <w:rPr>
      <w:rFonts w:cs="Arial"/>
      <w:szCs w:val="18"/>
    </w:rPr>
  </w:style>
  <w:style w:type="paragraph" w:customStyle="1" w:styleId="CopyrightText">
    <w:name w:val="Copyright Text"/>
    <w:basedOn w:val="BodyText"/>
    <w:rsid w:val="00FF619B"/>
    <w:rPr>
      <w:sz w:val="18"/>
    </w:rPr>
  </w:style>
  <w:style w:type="paragraph" w:customStyle="1" w:styleId="BodySmallRight">
    <w:name w:val="Body Small Right"/>
    <w:basedOn w:val="BodyTextRight"/>
    <w:rsid w:val="00FF619B"/>
    <w:rPr>
      <w:sz w:val="18"/>
      <w:szCs w:val="18"/>
    </w:rPr>
  </w:style>
  <w:style w:type="paragraph" w:customStyle="1" w:styleId="MarginEdition">
    <w:name w:val="Margin Edition"/>
    <w:basedOn w:val="MarginNote"/>
    <w:rsid w:val="00FF619B"/>
    <w:pPr>
      <w:spacing w:before="0" w:after="0"/>
    </w:pPr>
    <w:rPr>
      <w:rFonts w:ascii="Times New Roman" w:hAnsi="Times New Roman"/>
      <w:color w:val="999999"/>
    </w:rPr>
  </w:style>
  <w:style w:type="paragraph" w:customStyle="1" w:styleId="Spacer">
    <w:name w:val="Spacer"/>
    <w:basedOn w:val="Normal"/>
    <w:rsid w:val="00FF619B"/>
    <w:rPr>
      <w:sz w:val="2"/>
      <w:szCs w:val="2"/>
    </w:rPr>
  </w:style>
  <w:style w:type="character" w:customStyle="1" w:styleId="Small">
    <w:name w:val="Small"/>
    <w:rsid w:val="00FF619B"/>
    <w:rPr>
      <w:sz w:val="16"/>
    </w:rPr>
  </w:style>
  <w:style w:type="paragraph" w:customStyle="1" w:styleId="WideTable">
    <w:name w:val="Wide Table"/>
    <w:basedOn w:val="Normal"/>
    <w:rsid w:val="00FF619B"/>
    <w:pPr>
      <w:ind w:left="-1418"/>
    </w:pPr>
    <w:rPr>
      <w:sz w:val="2"/>
      <w:szCs w:val="2"/>
    </w:rPr>
  </w:style>
  <w:style w:type="character" w:styleId="PageNumber">
    <w:name w:val="page number"/>
    <w:rsid w:val="00FF619B"/>
  </w:style>
  <w:style w:type="paragraph" w:styleId="Quote">
    <w:name w:val="Quote"/>
    <w:basedOn w:val="Heading1"/>
    <w:link w:val="QuoteChar"/>
    <w:qFormat/>
    <w:rsid w:val="00FF619B"/>
    <w:rPr>
      <w:b w:val="0"/>
      <w:sz w:val="72"/>
      <w:szCs w:val="72"/>
      <w:lang w:val="en-NZ"/>
    </w:rPr>
  </w:style>
  <w:style w:type="character" w:customStyle="1" w:styleId="QuoteChar">
    <w:name w:val="Quote Char"/>
    <w:link w:val="Quote"/>
    <w:rsid w:val="00FF6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19B"/>
    <w:pPr>
      <w:pageBreakBefore/>
    </w:pPr>
  </w:style>
  <w:style w:type="paragraph" w:customStyle="1" w:styleId="Border">
    <w:name w:val="Border"/>
    <w:basedOn w:val="Normal"/>
    <w:qFormat/>
    <w:rsid w:val="00FF619B"/>
    <w:pPr>
      <w:pBdr>
        <w:top w:val="single" w:sz="18" w:space="1" w:color="auto"/>
      </w:pBdr>
    </w:pPr>
    <w:rPr>
      <w:rFonts w:ascii="Times New Roman" w:hAnsi="Times New Roman"/>
      <w:color w:val="FFFFFF"/>
      <w:sz w:val="2"/>
    </w:rPr>
  </w:style>
  <w:style w:type="character" w:styleId="IntenseEmphasis">
    <w:name w:val="Intense Emphasis"/>
    <w:uiPriority w:val="21"/>
    <w:qFormat/>
    <w:rsid w:val="00FF619B"/>
    <w:rPr>
      <w:b/>
      <w:bCs/>
      <w:i/>
      <w:iCs/>
      <w:color w:val="auto"/>
    </w:rPr>
  </w:style>
  <w:style w:type="paragraph" w:styleId="IntenseQuote">
    <w:name w:val="Intense Quote"/>
    <w:basedOn w:val="Normal"/>
    <w:next w:val="Normal"/>
    <w:link w:val="IntenseQuoteChar"/>
    <w:uiPriority w:val="30"/>
    <w:qFormat/>
    <w:rsid w:val="00FF61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619B"/>
    <w:rPr>
      <w:rFonts w:ascii="Courier New" w:eastAsia="Times New Roman" w:hAnsi="Courier New" w:cs="Times New Roman"/>
      <w:b/>
      <w:bCs/>
      <w:i/>
      <w:iCs/>
      <w:szCs w:val="20"/>
      <w:lang w:val="en-US" w:eastAsia="en-US"/>
    </w:rPr>
  </w:style>
  <w:style w:type="character" w:styleId="SubtleReference">
    <w:name w:val="Subtle Reference"/>
    <w:uiPriority w:val="31"/>
    <w:qFormat/>
    <w:rsid w:val="00FF619B"/>
    <w:rPr>
      <w:smallCaps/>
      <w:color w:val="auto"/>
      <w:u w:val="single"/>
    </w:rPr>
  </w:style>
  <w:style w:type="character" w:styleId="IntenseReference">
    <w:name w:val="Intense Reference"/>
    <w:uiPriority w:val="32"/>
    <w:qFormat/>
    <w:rsid w:val="00FF619B"/>
    <w:rPr>
      <w:b/>
      <w:bCs/>
      <w:smallCaps/>
      <w:color w:val="auto"/>
      <w:spacing w:val="5"/>
      <w:u w:val="single"/>
    </w:rPr>
  </w:style>
  <w:style w:type="paragraph" w:customStyle="1" w:styleId="2ColumnHeading">
    <w:name w:val="2Column Heading"/>
    <w:basedOn w:val="BodyText"/>
    <w:qFormat/>
    <w:rsid w:val="00FF619B"/>
    <w:pPr>
      <w:spacing w:after="60"/>
      <w:ind w:left="-2268"/>
    </w:pPr>
    <w:rPr>
      <w:b/>
    </w:rPr>
  </w:style>
  <w:style w:type="paragraph" w:customStyle="1" w:styleId="Heading1TOC">
    <w:name w:val="Heading1 TOC"/>
    <w:basedOn w:val="Normal"/>
    <w:qFormat/>
    <w:rsid w:val="00FF619B"/>
    <w:pPr>
      <w:spacing w:before="240" w:after="120"/>
    </w:pPr>
    <w:rPr>
      <w:rFonts w:ascii="Times New Roman" w:hAnsi="Times New Roman"/>
      <w:b/>
      <w:sz w:val="32"/>
    </w:rPr>
  </w:style>
  <w:style w:type="paragraph" w:customStyle="1" w:styleId="Heading2TOC">
    <w:name w:val="Heading2 TOC"/>
    <w:basedOn w:val="Normal"/>
    <w:qFormat/>
    <w:rsid w:val="00FF619B"/>
    <w:pPr>
      <w:spacing w:before="240" w:after="60"/>
    </w:pPr>
    <w:rPr>
      <w:rFonts w:ascii="Times New Roman" w:hAnsi="Times New Roman"/>
      <w:b/>
      <w:sz w:val="28"/>
    </w:rPr>
  </w:style>
  <w:style w:type="character" w:customStyle="1" w:styleId="Underline">
    <w:name w:val="Underline"/>
    <w:qFormat/>
    <w:rsid w:val="00FF619B"/>
    <w:rPr>
      <w:u w:val="single"/>
    </w:rPr>
  </w:style>
  <w:style w:type="character" w:customStyle="1" w:styleId="BoldandItalics">
    <w:name w:val="Bold and Italics"/>
    <w:qFormat/>
    <w:rsid w:val="00FF619B"/>
    <w:rPr>
      <w:b/>
      <w:i/>
      <w:u w:val="none"/>
    </w:rPr>
  </w:style>
  <w:style w:type="paragraph" w:styleId="BalloonText">
    <w:name w:val="Balloon Text"/>
    <w:basedOn w:val="Normal"/>
    <w:link w:val="BalloonTextChar"/>
    <w:rsid w:val="00FF619B"/>
    <w:rPr>
      <w:rFonts w:ascii="Tahoma" w:hAnsi="Tahoma" w:cs="Tahoma"/>
      <w:sz w:val="16"/>
      <w:szCs w:val="16"/>
    </w:rPr>
  </w:style>
  <w:style w:type="character" w:customStyle="1" w:styleId="BalloonTextChar">
    <w:name w:val="Balloon Text Char"/>
    <w:link w:val="BalloonText"/>
    <w:rsid w:val="00FF61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61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61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1427</Words>
  <Characters>9252</Characters>
  <Application>Microsoft Office Word</Application>
  <DocSecurity>0</DocSecurity>
  <Lines>298</Lines>
  <Paragraphs>170</Paragraphs>
  <ScaleCrop>false</ScaleCrop>
  <Company>Author-it Software Corporation Ltd.</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TLIA3004A Process receipt and delivery of containers and cargo</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