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3769B" w:rsidP="0063769B">
      <w:pPr>
        <w:pStyle w:val="Title"/>
      </w:pPr>
      <w:r>
        <w:fldChar w:fldCharType="begin"/>
      </w:r>
      <w:r>
        <w:instrText xml:space="preserve"> TITLE   \* MERGEFORMAT </w:instrText>
      </w:r>
      <w:r>
        <w:fldChar w:fldCharType="separate"/>
      </w:r>
      <w:r>
        <w:t>TLIA2050A Lash and unlash cargo and containers</w:t>
      </w:r>
      <w:r>
        <w:fldChar w:fldCharType="end"/>
      </w:r>
    </w:p>
    <w:p w:rsidR="0063769B" w:rsidP="0063769B">
      <w:pPr>
        <w:pStyle w:val="Version"/>
        <w:sectPr w:rsidSect="00EA3E2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A3E2B" w:rsidP="00EA3E2B">
      <w:pPr>
        <w:pStyle w:val="SuperHeading"/>
      </w:pPr>
      <w:r w:rsidRPr="00EA3E2B">
        <w:t>TLIA2050A Lash and unlash cargo and containers</w:t>
      </w:r>
    </w:p>
    <w:p w:rsidR="00000000" w:rsidRPr="00EA3E2B" w:rsidP="00EA3E2B">
      <w:pPr>
        <w:pStyle w:val="Heading1"/>
      </w:pPr>
      <w:bookmarkStart w:id="1" w:name="O_567028"/>
      <w:bookmarkEnd w:id="1"/>
      <w:r w:rsidRPr="00EA3E2B">
        <w:t>Modification History</w:t>
      </w:r>
    </w:p>
    <w:p w:rsidR="00000000" w:rsidRPr="00EA3E2B" w:rsidP="00EA3E2B">
      <w:pPr>
        <w:pStyle w:val="BodyText"/>
      </w:pPr>
      <w:r w:rsidRPr="00EA3E2B">
        <w:t>Release 1 - New unit of competency</w:t>
      </w:r>
    </w:p>
    <w:p w:rsidR="00000000" w:rsidRPr="00EA3E2B" w:rsidP="00EA3E2B">
      <w:pPr>
        <w:pStyle w:val="AllowPageBreak"/>
      </w:pPr>
    </w:p>
    <w:p w:rsidR="00000000" w:rsidRPr="00EA3E2B" w:rsidP="00EA3E2B">
      <w:pPr>
        <w:pStyle w:val="Heading1"/>
      </w:pPr>
      <w:bookmarkStart w:id="2" w:name="O_567040"/>
      <w:bookmarkEnd w:id="2"/>
      <w:r w:rsidRPr="00EA3E2B">
        <w:t>Unit Descriptor</w:t>
      </w:r>
    </w:p>
    <w:p w:rsidR="00000000" w:rsidRPr="00EA3E2B" w:rsidP="00EA3E2B">
      <w:pPr>
        <w:pStyle w:val="BodyText"/>
      </w:pPr>
      <w:r w:rsidRPr="00EA3E2B">
        <w:t>This unit involves the skills and knowledge required to lash and unlash cargo and containers. It includes preparing to lash and unlash cargo and containers, implementi</w:t>
      </w:r>
      <w:r w:rsidRPr="00EA3E2B">
        <w:t>ng the container lashing plan, and completing lashing and unlashing operations.</w:t>
      </w:r>
    </w:p>
    <w:p w:rsidR="00000000" w:rsidRPr="00EA3E2B" w:rsidP="00EA3E2B">
      <w:pPr>
        <w:pStyle w:val="AllowPageBreak"/>
      </w:pPr>
    </w:p>
    <w:p w:rsidR="00000000" w:rsidRPr="00EA3E2B" w:rsidP="00EA3E2B">
      <w:pPr>
        <w:pStyle w:val="Heading1"/>
      </w:pPr>
      <w:bookmarkStart w:id="3" w:name="O_567039"/>
      <w:bookmarkEnd w:id="3"/>
      <w:r w:rsidRPr="00EA3E2B">
        <w:t>Application of the Unit</w:t>
      </w:r>
    </w:p>
    <w:p w:rsidR="00000000" w:rsidRPr="00EA3E2B" w:rsidP="00EA3E2B">
      <w:pPr>
        <w:pStyle w:val="BodyText"/>
      </w:pPr>
      <w:r w:rsidRPr="00EA3E2B">
        <w:t>This unit applies to people working in cargo and container lashing contexts in the stevedoring, transport, distribution and allied indu</w:t>
      </w:r>
      <w:r w:rsidRPr="00EA3E2B">
        <w:t>stries.</w:t>
      </w:r>
    </w:p>
    <w:p w:rsidR="00000000" w:rsidRPr="00EA3E2B" w:rsidP="00EA3E2B">
      <w:pPr>
        <w:pStyle w:val="BodyText"/>
      </w:pPr>
      <w:r w:rsidRPr="00EA3E2B">
        <w:t>Licensing, legislative, regulatory or certification requirements are applicable to this unit.</w:t>
      </w:r>
    </w:p>
    <w:p w:rsidR="00000000" w:rsidRPr="00EA3E2B" w:rsidP="00EA3E2B">
      <w:pPr>
        <w:pStyle w:val="BodyText"/>
      </w:pPr>
      <w:r w:rsidRPr="00EA3E2B">
        <w:t>Work must be carried out in compliance with the relevant regulations and workplace requirements concerning cargo and container lashing and unlashing.</w:t>
      </w:r>
    </w:p>
    <w:p w:rsidR="00000000" w:rsidRPr="00EA3E2B" w:rsidP="00EA3E2B">
      <w:pPr>
        <w:pStyle w:val="BodyText"/>
      </w:pPr>
      <w:r w:rsidRPr="00EA3E2B">
        <w:t>Work</w:t>
      </w:r>
      <w:r w:rsidRPr="00EA3E2B">
        <w:t xml:space="preserve"> is performed under some supervision generally within a team environment.</w:t>
      </w:r>
    </w:p>
    <w:p w:rsidR="00000000" w:rsidRPr="00EA3E2B" w:rsidP="00EA3E2B">
      <w:pPr>
        <w:pStyle w:val="AllowPageBreak"/>
      </w:pPr>
    </w:p>
    <w:p w:rsidR="00000000" w:rsidRPr="00EA3E2B" w:rsidP="00EA3E2B">
      <w:pPr>
        <w:pStyle w:val="Heading1"/>
      </w:pPr>
      <w:bookmarkStart w:id="4" w:name="O_567038"/>
      <w:bookmarkEnd w:id="4"/>
      <w:r w:rsidRPr="00EA3E2B">
        <w:t>Licensing/Regulatory Information</w:t>
      </w:r>
    </w:p>
    <w:p w:rsidR="00000000" w:rsidRPr="00EA3E2B" w:rsidP="00EA3E2B">
      <w:pPr>
        <w:pStyle w:val="BodyText"/>
      </w:pPr>
      <w:r w:rsidRPr="00EA3E2B">
        <w:t>Not applicable.</w:t>
      </w:r>
    </w:p>
    <w:p w:rsidR="00000000" w:rsidRPr="00EA3E2B" w:rsidP="00EA3E2B">
      <w:pPr>
        <w:pStyle w:val="AllowPageBreak"/>
      </w:pPr>
    </w:p>
    <w:p w:rsidR="00000000" w:rsidRPr="00EA3E2B" w:rsidP="00EA3E2B">
      <w:pPr>
        <w:pStyle w:val="Heading1"/>
      </w:pPr>
      <w:bookmarkStart w:id="5" w:name="O_567037"/>
      <w:bookmarkEnd w:id="5"/>
      <w:r w:rsidRPr="00EA3E2B">
        <w:t>Pre-Requisites</w:t>
      </w:r>
    </w:p>
    <w:p w:rsidR="00000000" w:rsidRPr="00EA3E2B" w:rsidP="00EA3E2B">
      <w:pPr>
        <w:pStyle w:val="BodyText"/>
      </w:pPr>
      <w:r w:rsidRPr="00EA3E2B">
        <w:t>Not applicable.</w:t>
      </w:r>
    </w:p>
    <w:p w:rsidR="00000000" w:rsidRPr="00EA3E2B" w:rsidP="00EA3E2B">
      <w:pPr>
        <w:pStyle w:val="AllowPageBreak"/>
      </w:pPr>
    </w:p>
    <w:p w:rsidR="00000000" w:rsidRPr="00EA3E2B" w:rsidP="00EA3E2B">
      <w:pPr>
        <w:pStyle w:val="Heading1"/>
      </w:pPr>
      <w:bookmarkStart w:id="6" w:name="O_567036"/>
      <w:bookmarkEnd w:id="6"/>
      <w:r w:rsidRPr="00EA3E2B">
        <w:t>Employability Skills Information</w:t>
      </w:r>
    </w:p>
    <w:p w:rsidR="00000000" w:rsidRPr="00EA3E2B" w:rsidP="00EA3E2B">
      <w:pPr>
        <w:pStyle w:val="BodyText"/>
      </w:pPr>
      <w:r w:rsidRPr="00EA3E2B">
        <w:t>This unit contains</w:t>
      </w:r>
      <w:r w:rsidRPr="00EA3E2B">
        <w:t xml:space="preserve"> employability skills.</w:t>
      </w:r>
    </w:p>
    <w:p w:rsidR="00000000" w:rsidRPr="00EA3E2B" w:rsidP="00EA3E2B">
      <w:pPr>
        <w:pStyle w:val="AllowPageBreak"/>
      </w:pPr>
    </w:p>
    <w:p w:rsidR="00000000" w:rsidRPr="00EA3E2B" w:rsidP="00EA3E2B">
      <w:pPr>
        <w:pStyle w:val="Heading1"/>
      </w:pPr>
      <w:bookmarkStart w:id="7" w:name="O_567035"/>
      <w:bookmarkEnd w:id="7"/>
      <w:r w:rsidRPr="00EA3E2B">
        <w:t>Elements and Performance Criteria Pre-Content</w:t>
      </w:r>
    </w:p>
    <w:tbl>
      <w:tblPr>
        <w:tblW w:w="9640" w:type="dxa"/>
        <w:tblLayout w:type="fixed"/>
        <w:tblCellMar>
          <w:left w:w="62" w:type="dxa"/>
          <w:right w:w="62" w:type="dxa"/>
        </w:tblCellMar>
        <w:tblLook w:val="0000"/>
      </w:tblPr>
      <w:tblGrid>
        <w:gridCol w:w="2776"/>
        <w:gridCol w:w="6864"/>
      </w:tblGrid>
      <w:tr w:rsidTr="0063769B">
        <w:tblPrEx>
          <w:tblW w:w="9640" w:type="dxa"/>
          <w:tblLayout w:type="fixed"/>
          <w:tblCellMar>
            <w:left w:w="62" w:type="dxa"/>
            <w:right w:w="62" w:type="dxa"/>
          </w:tblCellMar>
          <w:tblLook w:val="0000"/>
        </w:tblPrEx>
        <w:tc>
          <w:tcPr>
            <w:tcW w:w="2776" w:type="dxa"/>
            <w:tcBorders>
              <w:top w:val="nil"/>
              <w:left w:val="nil"/>
              <w:bottom w:val="nil"/>
              <w:right w:val="nil"/>
            </w:tcBorders>
            <w:tcMar>
              <w:top w:w="0" w:type="dxa"/>
              <w:left w:w="62" w:type="dxa"/>
              <w:bottom w:w="0" w:type="dxa"/>
              <w:right w:w="62" w:type="dxa"/>
            </w:tcMar>
          </w:tcPr>
          <w:p w:rsidR="00000000" w:rsidP="00EA3E2B">
            <w:pPr>
              <w:pStyle w:val="BodyText"/>
              <w:rPr>
                <w:lang w:val="en-NZ"/>
              </w:rPr>
            </w:pPr>
            <w:r w:rsidRPr="00EA3E2B">
              <w:t>Elements describe the essential outcomes of a unit of competency.</w:t>
            </w:r>
          </w:p>
        </w:tc>
        <w:tc>
          <w:tcPr>
            <w:tcW w:w="6864" w:type="dxa"/>
            <w:tcBorders>
              <w:top w:val="nil"/>
              <w:left w:val="nil"/>
              <w:bottom w:val="nil"/>
              <w:right w:val="nil"/>
            </w:tcBorders>
            <w:tcMar>
              <w:top w:w="0" w:type="dxa"/>
              <w:left w:w="62" w:type="dxa"/>
              <w:bottom w:w="0" w:type="dxa"/>
              <w:right w:w="62" w:type="dxa"/>
            </w:tcMar>
          </w:tcPr>
          <w:p w:rsidR="00000000" w:rsidRPr="00EA3E2B" w:rsidP="00EA3E2B">
            <w:pPr>
              <w:pStyle w:val="BodyText"/>
            </w:pPr>
            <w:r w:rsidRPr="00EA3E2B">
              <w:t>Performance criteria describe the required performance needed to demonstrate achievement of the element.</w:t>
            </w:r>
            <w:r w:rsidRPr="00EA3E2B">
              <w:t xml:space="preserve"> Assessment of performance is to be consistent with the evidence guide.</w:t>
            </w:r>
          </w:p>
        </w:tc>
      </w:tr>
    </w:tbl>
    <w:p w:rsidR="00000000" w:rsidRPr="00EA3E2B" w:rsidP="00EA3E2B">
      <w:pPr>
        <w:pStyle w:val="BodyText"/>
      </w:pPr>
    </w:p>
    <w:p w:rsidR="00000000" w:rsidRPr="00EA3E2B" w:rsidP="00EA3E2B">
      <w:pPr>
        <w:pStyle w:val="AllowPageBreak"/>
      </w:pPr>
    </w:p>
    <w:p w:rsidR="00000000" w:rsidRPr="00EA3E2B" w:rsidP="00EA3E2B">
      <w:pPr>
        <w:pStyle w:val="Heading1"/>
      </w:pPr>
      <w:bookmarkStart w:id="8" w:name="O_567034"/>
      <w:bookmarkEnd w:id="8"/>
      <w:r w:rsidRPr="00EA3E2B">
        <w:t>Elements and Performance Criteria</w:t>
      </w:r>
    </w:p>
    <w:tbl>
      <w:tblPr>
        <w:tblW w:w="9640" w:type="dxa"/>
        <w:tblLayout w:type="fixed"/>
        <w:tblCellMar>
          <w:left w:w="62" w:type="dxa"/>
          <w:right w:w="62" w:type="dxa"/>
        </w:tblCellMar>
        <w:tblLook w:val="0000"/>
      </w:tblPr>
      <w:tblGrid>
        <w:gridCol w:w="293"/>
        <w:gridCol w:w="1899"/>
        <w:gridCol w:w="729"/>
        <w:gridCol w:w="6719"/>
      </w:tblGrid>
      <w:tr w:rsidTr="0063769B">
        <w:tblPrEx>
          <w:tblW w:w="9640" w:type="dxa"/>
          <w:tblLayout w:type="fixed"/>
          <w:tblCellMar>
            <w:left w:w="62" w:type="dxa"/>
            <w:right w:w="62" w:type="dxa"/>
          </w:tblCellMar>
          <w:tblLook w:val="0000"/>
        </w:tblPrEx>
        <w:tc>
          <w:tcPr>
            <w:tcW w:w="293" w:type="dxa"/>
            <w:vMerge w:val="restart"/>
            <w:tcBorders>
              <w:top w:val="nil"/>
              <w:left w:val="nil"/>
              <w:bottom w:val="nil"/>
              <w:right w:val="nil"/>
            </w:tcBorders>
            <w:tcMar>
              <w:top w:w="0" w:type="dxa"/>
              <w:left w:w="62" w:type="dxa"/>
              <w:bottom w:w="0" w:type="dxa"/>
              <w:right w:w="62" w:type="dxa"/>
            </w:tcMar>
          </w:tcPr>
          <w:p w:rsidR="00000000" w:rsidRPr="00EA3E2B" w:rsidP="00EA3E2B">
            <w:pPr>
              <w:pStyle w:val="BodyText"/>
            </w:pPr>
            <w:r w:rsidRPr="00EA3E2B">
              <w:rPr>
                <w:rStyle w:val="SpecialBold"/>
              </w:rPr>
              <w:t>1</w:t>
            </w:r>
          </w:p>
        </w:tc>
        <w:tc>
          <w:tcPr>
            <w:tcW w:w="1899" w:type="dxa"/>
            <w:vMerge w:val="restart"/>
            <w:tcBorders>
              <w:top w:val="nil"/>
              <w:left w:val="nil"/>
              <w:bottom w:val="nil"/>
              <w:right w:val="nil"/>
            </w:tcBorders>
            <w:tcMar>
              <w:top w:w="0" w:type="dxa"/>
              <w:left w:w="62" w:type="dxa"/>
              <w:bottom w:w="0" w:type="dxa"/>
              <w:right w:w="62" w:type="dxa"/>
            </w:tcMar>
          </w:tcPr>
          <w:p w:rsidR="00000000" w:rsidP="00EA3E2B">
            <w:pPr>
              <w:pStyle w:val="BodyText"/>
              <w:rPr>
                <w:lang w:val="en-NZ"/>
              </w:rPr>
            </w:pPr>
            <w:r w:rsidRPr="00EA3E2B">
              <w:rPr>
                <w:rStyle w:val="SpecialBold"/>
              </w:rPr>
              <w:t>Prepare to lash and unlash cargo and containers</w:t>
            </w:r>
          </w:p>
        </w:tc>
        <w:tc>
          <w:tcPr>
            <w:tcW w:w="729" w:type="dxa"/>
            <w:tcBorders>
              <w:top w:val="nil"/>
              <w:left w:val="nil"/>
              <w:bottom w:val="nil"/>
              <w:right w:val="nil"/>
            </w:tcBorders>
            <w:tcMar>
              <w:top w:w="0" w:type="dxa"/>
              <w:left w:w="62" w:type="dxa"/>
              <w:bottom w:w="0" w:type="dxa"/>
              <w:right w:w="62" w:type="dxa"/>
            </w:tcMar>
          </w:tcPr>
          <w:p w:rsidR="00000000" w:rsidP="00EA3E2B">
            <w:pPr>
              <w:pStyle w:val="BodyText"/>
              <w:rPr>
                <w:lang w:val="en-NZ"/>
              </w:rPr>
            </w:pPr>
            <w:r w:rsidRPr="00EA3E2B">
              <w:t>1.1</w:t>
            </w:r>
          </w:p>
        </w:tc>
        <w:tc>
          <w:tcPr>
            <w:tcW w:w="6719" w:type="dxa"/>
            <w:tcBorders>
              <w:top w:val="nil"/>
              <w:left w:val="nil"/>
              <w:bottom w:val="nil"/>
              <w:right w:val="nil"/>
            </w:tcBorders>
            <w:tcMar>
              <w:top w:w="0" w:type="dxa"/>
              <w:left w:w="62" w:type="dxa"/>
              <w:bottom w:w="0" w:type="dxa"/>
              <w:right w:w="62" w:type="dxa"/>
            </w:tcMar>
          </w:tcPr>
          <w:p w:rsidR="00000000" w:rsidP="00EA3E2B">
            <w:pPr>
              <w:pStyle w:val="BodyText"/>
              <w:rPr>
                <w:lang w:val="en-NZ"/>
              </w:rPr>
            </w:pPr>
            <w:r w:rsidRPr="00EA3E2B">
              <w:t>Work area and safety zones are prepared and maintained according to national standards, safety codes and site operating procedures</w:t>
            </w:r>
          </w:p>
        </w:tc>
      </w:tr>
      <w:tr w:rsidTr="0063769B">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9" w:type="dxa"/>
            <w:tcBorders>
              <w:top w:val="nil"/>
              <w:left w:val="nil"/>
              <w:bottom w:val="nil"/>
              <w:right w:val="nil"/>
            </w:tcBorders>
            <w:tcMar>
              <w:top w:w="0" w:type="dxa"/>
              <w:left w:w="62" w:type="dxa"/>
              <w:bottom w:w="0" w:type="dxa"/>
              <w:right w:w="62" w:type="dxa"/>
            </w:tcMar>
          </w:tcPr>
          <w:p w:rsidR="00000000" w:rsidP="00EA3E2B">
            <w:pPr>
              <w:pStyle w:val="BodyText"/>
              <w:rPr>
                <w:lang w:val="en-NZ"/>
              </w:rPr>
            </w:pPr>
            <w:r w:rsidRPr="00EA3E2B">
              <w:t>1.2</w:t>
            </w:r>
          </w:p>
        </w:tc>
        <w:tc>
          <w:tcPr>
            <w:tcW w:w="6719" w:type="dxa"/>
            <w:tcBorders>
              <w:top w:val="nil"/>
              <w:left w:val="nil"/>
              <w:bottom w:val="nil"/>
              <w:right w:val="nil"/>
            </w:tcBorders>
            <w:tcMar>
              <w:top w:w="0" w:type="dxa"/>
              <w:left w:w="62" w:type="dxa"/>
              <w:bottom w:w="0" w:type="dxa"/>
              <w:right w:w="62" w:type="dxa"/>
            </w:tcMar>
          </w:tcPr>
          <w:p w:rsidR="00000000" w:rsidP="00EA3E2B">
            <w:pPr>
              <w:pStyle w:val="BodyText"/>
              <w:rPr>
                <w:lang w:val="en-NZ"/>
              </w:rPr>
            </w:pPr>
            <w:r w:rsidRPr="00EA3E2B">
              <w:t>Work area hazards are identified and corrective action is taken prior to commencing lashing and unlashing operations</w:t>
            </w:r>
          </w:p>
        </w:tc>
      </w:tr>
      <w:tr w:rsidTr="0063769B">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9" w:type="dxa"/>
            <w:tcBorders>
              <w:top w:val="nil"/>
              <w:left w:val="nil"/>
              <w:bottom w:val="nil"/>
              <w:right w:val="nil"/>
            </w:tcBorders>
            <w:tcMar>
              <w:top w:w="0" w:type="dxa"/>
              <w:left w:w="62" w:type="dxa"/>
              <w:bottom w:w="0" w:type="dxa"/>
              <w:right w:w="62" w:type="dxa"/>
            </w:tcMar>
          </w:tcPr>
          <w:p w:rsidR="00000000" w:rsidP="00EA3E2B">
            <w:pPr>
              <w:pStyle w:val="BodyText"/>
              <w:rPr>
                <w:lang w:val="en-NZ"/>
              </w:rPr>
            </w:pPr>
            <w:r w:rsidRPr="00EA3E2B">
              <w:t>1.3</w:t>
            </w:r>
          </w:p>
        </w:tc>
        <w:tc>
          <w:tcPr>
            <w:tcW w:w="6719" w:type="dxa"/>
            <w:tcBorders>
              <w:top w:val="nil"/>
              <w:left w:val="nil"/>
              <w:bottom w:val="nil"/>
              <w:right w:val="nil"/>
            </w:tcBorders>
            <w:tcMar>
              <w:top w:w="0" w:type="dxa"/>
              <w:left w:w="62" w:type="dxa"/>
              <w:bottom w:w="0" w:type="dxa"/>
              <w:right w:w="62" w:type="dxa"/>
            </w:tcMar>
          </w:tcPr>
          <w:p w:rsidR="00000000" w:rsidP="00EA3E2B">
            <w:pPr>
              <w:pStyle w:val="BodyText"/>
              <w:rPr>
                <w:lang w:val="en-NZ"/>
              </w:rPr>
            </w:pPr>
            <w:r w:rsidRPr="00EA3E2B">
              <w:t>Relevant information and documentation are identified and accessed</w:t>
            </w:r>
          </w:p>
        </w:tc>
      </w:tr>
      <w:tr w:rsidTr="0063769B">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9" w:type="dxa"/>
            <w:tcBorders>
              <w:top w:val="nil"/>
              <w:left w:val="nil"/>
              <w:bottom w:val="nil"/>
              <w:right w:val="nil"/>
            </w:tcBorders>
            <w:tcMar>
              <w:top w:w="0" w:type="dxa"/>
              <w:left w:w="62" w:type="dxa"/>
              <w:bottom w:w="0" w:type="dxa"/>
              <w:right w:w="62" w:type="dxa"/>
            </w:tcMar>
          </w:tcPr>
          <w:p w:rsidR="00000000" w:rsidP="00EA3E2B">
            <w:pPr>
              <w:pStyle w:val="BodyText"/>
              <w:rPr>
                <w:lang w:val="en-NZ"/>
              </w:rPr>
            </w:pPr>
            <w:r w:rsidRPr="00EA3E2B">
              <w:t>1.4</w:t>
            </w:r>
          </w:p>
        </w:tc>
        <w:tc>
          <w:tcPr>
            <w:tcW w:w="6719" w:type="dxa"/>
            <w:tcBorders>
              <w:top w:val="nil"/>
              <w:left w:val="nil"/>
              <w:bottom w:val="nil"/>
              <w:right w:val="nil"/>
            </w:tcBorders>
            <w:tcMar>
              <w:top w:w="0" w:type="dxa"/>
              <w:left w:w="62" w:type="dxa"/>
              <w:bottom w:w="0" w:type="dxa"/>
              <w:right w:w="62" w:type="dxa"/>
            </w:tcMar>
          </w:tcPr>
          <w:p w:rsidR="00000000" w:rsidP="00EA3E2B">
            <w:pPr>
              <w:pStyle w:val="BodyText"/>
              <w:rPr>
                <w:lang w:val="en-NZ"/>
              </w:rPr>
            </w:pPr>
            <w:r w:rsidRPr="00EA3E2B">
              <w:t>Appropriate personal protective equipment, lashing equipment and fittings are selected</w:t>
            </w:r>
          </w:p>
        </w:tc>
      </w:tr>
      <w:tr w:rsidTr="0063769B">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9" w:type="dxa"/>
            <w:tcBorders>
              <w:top w:val="nil"/>
              <w:left w:val="nil"/>
              <w:bottom w:val="nil"/>
              <w:right w:val="nil"/>
            </w:tcBorders>
            <w:tcMar>
              <w:top w:w="0" w:type="dxa"/>
              <w:left w:w="62" w:type="dxa"/>
              <w:bottom w:w="0" w:type="dxa"/>
              <w:right w:w="62" w:type="dxa"/>
            </w:tcMar>
          </w:tcPr>
          <w:p w:rsidR="00000000" w:rsidP="00EA3E2B">
            <w:pPr>
              <w:pStyle w:val="BodyText"/>
              <w:rPr>
                <w:lang w:val="en-NZ"/>
              </w:rPr>
            </w:pPr>
            <w:r w:rsidRPr="00EA3E2B">
              <w:t>1.5</w:t>
            </w:r>
          </w:p>
        </w:tc>
        <w:tc>
          <w:tcPr>
            <w:tcW w:w="6719" w:type="dxa"/>
            <w:tcBorders>
              <w:top w:val="nil"/>
              <w:left w:val="nil"/>
              <w:bottom w:val="nil"/>
              <w:right w:val="nil"/>
            </w:tcBorders>
            <w:tcMar>
              <w:top w:w="0" w:type="dxa"/>
              <w:left w:w="62" w:type="dxa"/>
              <w:bottom w:w="0" w:type="dxa"/>
              <w:right w:w="62" w:type="dxa"/>
            </w:tcMar>
          </w:tcPr>
          <w:p w:rsidR="00000000" w:rsidP="00EA3E2B">
            <w:pPr>
              <w:pStyle w:val="BodyText"/>
              <w:rPr>
                <w:lang w:val="en-NZ"/>
              </w:rPr>
            </w:pPr>
            <w:r w:rsidRPr="00EA3E2B">
              <w:t>Work cage and/or working at height (WAH) requirements are identified and appropria</w:t>
            </w:r>
            <w:r w:rsidRPr="00EA3E2B">
              <w:t>te WAH equipment is selected</w:t>
            </w:r>
          </w:p>
        </w:tc>
      </w:tr>
      <w:tr w:rsidTr="0063769B">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9" w:type="dxa"/>
            <w:tcBorders>
              <w:top w:val="nil"/>
              <w:left w:val="nil"/>
              <w:bottom w:val="nil"/>
              <w:right w:val="nil"/>
            </w:tcBorders>
            <w:tcMar>
              <w:top w:w="0" w:type="dxa"/>
              <w:left w:w="62" w:type="dxa"/>
              <w:bottom w:w="0" w:type="dxa"/>
              <w:right w:w="62" w:type="dxa"/>
            </w:tcMar>
          </w:tcPr>
          <w:p w:rsidR="00000000" w:rsidP="00EA3E2B">
            <w:pPr>
              <w:pStyle w:val="BodyText"/>
              <w:rPr>
                <w:lang w:val="en-NZ"/>
              </w:rPr>
            </w:pPr>
            <w:r w:rsidRPr="00EA3E2B">
              <w:t>1.6</w:t>
            </w:r>
          </w:p>
        </w:tc>
        <w:tc>
          <w:tcPr>
            <w:tcW w:w="6719" w:type="dxa"/>
            <w:tcBorders>
              <w:top w:val="nil"/>
              <w:left w:val="nil"/>
              <w:bottom w:val="nil"/>
              <w:right w:val="nil"/>
            </w:tcBorders>
            <w:tcMar>
              <w:top w:w="0" w:type="dxa"/>
              <w:left w:w="62" w:type="dxa"/>
              <w:bottom w:w="0" w:type="dxa"/>
              <w:right w:w="62" w:type="dxa"/>
            </w:tcMar>
          </w:tcPr>
          <w:p w:rsidR="00000000" w:rsidP="00EA3E2B">
            <w:pPr>
              <w:pStyle w:val="BodyText"/>
              <w:rPr>
                <w:lang w:val="en-NZ"/>
              </w:rPr>
            </w:pPr>
            <w:r w:rsidRPr="00EA3E2B">
              <w:t xml:space="preserve">Marks, numbers and/or codes are used to identify cargo and containers </w:t>
            </w:r>
          </w:p>
        </w:tc>
      </w:tr>
      <w:tr w:rsidTr="0063769B">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9" w:type="dxa"/>
            <w:tcBorders>
              <w:top w:val="nil"/>
              <w:left w:val="nil"/>
              <w:bottom w:val="nil"/>
              <w:right w:val="nil"/>
            </w:tcBorders>
            <w:tcMar>
              <w:top w:w="0" w:type="dxa"/>
              <w:left w:w="62" w:type="dxa"/>
              <w:bottom w:w="0" w:type="dxa"/>
              <w:right w:w="62" w:type="dxa"/>
            </w:tcMar>
          </w:tcPr>
          <w:p w:rsidR="00000000" w:rsidP="00EA3E2B">
            <w:pPr>
              <w:pStyle w:val="BodyText"/>
              <w:rPr>
                <w:lang w:val="en-NZ"/>
              </w:rPr>
            </w:pPr>
            <w:r w:rsidRPr="00EA3E2B">
              <w:t>1.7</w:t>
            </w:r>
          </w:p>
        </w:tc>
        <w:tc>
          <w:tcPr>
            <w:tcW w:w="6719" w:type="dxa"/>
            <w:tcBorders>
              <w:top w:val="nil"/>
              <w:left w:val="nil"/>
              <w:bottom w:val="nil"/>
              <w:right w:val="nil"/>
            </w:tcBorders>
            <w:tcMar>
              <w:top w:w="0" w:type="dxa"/>
              <w:left w:w="62" w:type="dxa"/>
              <w:bottom w:w="0" w:type="dxa"/>
              <w:right w:w="62" w:type="dxa"/>
            </w:tcMar>
          </w:tcPr>
          <w:p w:rsidR="00000000" w:rsidP="00EA3E2B">
            <w:pPr>
              <w:pStyle w:val="BodyText"/>
              <w:rPr>
                <w:lang w:val="en-NZ"/>
              </w:rPr>
            </w:pPr>
            <w:r w:rsidRPr="00EA3E2B">
              <w:t>Cargo is sorted and stacked in correct location according to national standards, safety codes and site operating procedures</w:t>
            </w:r>
          </w:p>
        </w:tc>
      </w:tr>
      <w:tr w:rsidTr="0063769B">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9" w:type="dxa"/>
            <w:tcBorders>
              <w:top w:val="nil"/>
              <w:left w:val="nil"/>
              <w:bottom w:val="nil"/>
              <w:right w:val="nil"/>
            </w:tcBorders>
            <w:tcMar>
              <w:top w:w="0" w:type="dxa"/>
              <w:left w:w="62" w:type="dxa"/>
              <w:bottom w:w="0" w:type="dxa"/>
              <w:right w:w="62" w:type="dxa"/>
            </w:tcMar>
          </w:tcPr>
          <w:p w:rsidR="00000000" w:rsidP="00EA3E2B">
            <w:pPr>
              <w:pStyle w:val="BodyText"/>
              <w:rPr>
                <w:lang w:val="en-NZ"/>
              </w:rPr>
            </w:pPr>
            <w:r w:rsidRPr="00EA3E2B">
              <w:t>1.8</w:t>
            </w:r>
          </w:p>
        </w:tc>
        <w:tc>
          <w:tcPr>
            <w:tcW w:w="6719" w:type="dxa"/>
            <w:tcBorders>
              <w:top w:val="nil"/>
              <w:left w:val="nil"/>
              <w:bottom w:val="nil"/>
              <w:right w:val="nil"/>
            </w:tcBorders>
            <w:tcMar>
              <w:top w:w="0" w:type="dxa"/>
              <w:left w:w="62" w:type="dxa"/>
              <w:bottom w:w="0" w:type="dxa"/>
              <w:right w:w="62" w:type="dxa"/>
            </w:tcMar>
          </w:tcPr>
          <w:p w:rsidR="00000000" w:rsidP="00EA3E2B">
            <w:pPr>
              <w:pStyle w:val="BodyText"/>
              <w:rPr>
                <w:lang w:val="en-NZ"/>
              </w:rPr>
            </w:pPr>
            <w:r w:rsidRPr="00EA3E2B">
              <w:t>Containers are stowed according to stowage plan, and reefer containers are identified and connected according to ship procedures, national standards and safety codes</w:t>
            </w:r>
          </w:p>
        </w:tc>
      </w:tr>
      <w:tr w:rsidTr="0063769B">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9" w:type="dxa"/>
            <w:tcBorders>
              <w:top w:val="nil"/>
              <w:left w:val="nil"/>
              <w:bottom w:val="nil"/>
              <w:right w:val="nil"/>
            </w:tcBorders>
            <w:tcMar>
              <w:top w:w="0" w:type="dxa"/>
              <w:left w:w="62" w:type="dxa"/>
              <w:bottom w:w="0" w:type="dxa"/>
              <w:right w:w="62" w:type="dxa"/>
            </w:tcMar>
          </w:tcPr>
          <w:p w:rsidR="00000000" w:rsidP="00EA3E2B">
            <w:pPr>
              <w:pStyle w:val="BodyText"/>
              <w:rPr>
                <w:lang w:val="en-NZ"/>
              </w:rPr>
            </w:pPr>
            <w:r w:rsidRPr="00EA3E2B">
              <w:t>1.9</w:t>
            </w:r>
          </w:p>
        </w:tc>
        <w:tc>
          <w:tcPr>
            <w:tcW w:w="6719" w:type="dxa"/>
            <w:tcBorders>
              <w:top w:val="nil"/>
              <w:left w:val="nil"/>
              <w:bottom w:val="nil"/>
              <w:right w:val="nil"/>
            </w:tcBorders>
            <w:tcMar>
              <w:top w:w="0" w:type="dxa"/>
              <w:left w:w="62" w:type="dxa"/>
              <w:bottom w:w="0" w:type="dxa"/>
              <w:right w:w="62" w:type="dxa"/>
            </w:tcMar>
          </w:tcPr>
          <w:p w:rsidR="00000000" w:rsidP="00EA3E2B">
            <w:pPr>
              <w:pStyle w:val="BodyText"/>
              <w:rPr>
                <w:lang w:val="en-NZ"/>
              </w:rPr>
            </w:pPr>
            <w:r w:rsidRPr="00EA3E2B">
              <w:t>Damaged cargo and containers are identified, reported and dealt with according to s</w:t>
            </w:r>
            <w:r w:rsidRPr="00EA3E2B">
              <w:t>ite operating procedures</w:t>
            </w:r>
          </w:p>
        </w:tc>
      </w:tr>
      <w:tr w:rsidTr="0063769B">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9" w:type="dxa"/>
            <w:tcBorders>
              <w:top w:val="nil"/>
              <w:left w:val="nil"/>
              <w:bottom w:val="nil"/>
              <w:right w:val="nil"/>
            </w:tcBorders>
            <w:tcMar>
              <w:top w:w="0" w:type="dxa"/>
              <w:left w:w="62" w:type="dxa"/>
              <w:bottom w:w="0" w:type="dxa"/>
              <w:right w:w="62" w:type="dxa"/>
            </w:tcMar>
          </w:tcPr>
          <w:p w:rsidR="00000000" w:rsidP="00EA3E2B">
            <w:pPr>
              <w:pStyle w:val="BodyText"/>
              <w:rPr>
                <w:lang w:val="en-NZ"/>
              </w:rPr>
            </w:pPr>
            <w:r w:rsidRPr="00EA3E2B">
              <w:t>1.10</w:t>
            </w:r>
          </w:p>
        </w:tc>
        <w:tc>
          <w:tcPr>
            <w:tcW w:w="6719" w:type="dxa"/>
            <w:tcBorders>
              <w:top w:val="nil"/>
              <w:left w:val="nil"/>
              <w:bottom w:val="nil"/>
              <w:right w:val="nil"/>
            </w:tcBorders>
            <w:tcMar>
              <w:top w:w="0" w:type="dxa"/>
              <w:left w:w="62" w:type="dxa"/>
              <w:bottom w:w="0" w:type="dxa"/>
              <w:right w:w="62" w:type="dxa"/>
            </w:tcMar>
          </w:tcPr>
          <w:p w:rsidR="00000000" w:rsidP="00EA3E2B">
            <w:pPr>
              <w:pStyle w:val="BodyText"/>
              <w:rPr>
                <w:lang w:val="en-NZ"/>
              </w:rPr>
            </w:pPr>
            <w:r w:rsidRPr="00EA3E2B">
              <w:t>Potential unsafe work practices and/or equipment are reported to appropriate personnel</w:t>
            </w:r>
          </w:p>
        </w:tc>
      </w:tr>
      <w:tr w:rsidTr="0063769B">
        <w:tblPrEx>
          <w:tblW w:w="9640" w:type="dxa"/>
          <w:tblLayout w:type="fixed"/>
          <w:tblCellMar>
            <w:left w:w="62" w:type="dxa"/>
            <w:right w:w="62" w:type="dxa"/>
          </w:tblCellMar>
          <w:tblLook w:val="0000"/>
        </w:tblPrEx>
        <w:tc>
          <w:tcPr>
            <w:tcW w:w="293" w:type="dxa"/>
            <w:vMerge w:val="restart"/>
            <w:tcBorders>
              <w:top w:val="nil"/>
              <w:left w:val="nil"/>
              <w:bottom w:val="nil"/>
              <w:right w:val="nil"/>
            </w:tcBorders>
            <w:tcMar>
              <w:top w:w="0" w:type="dxa"/>
              <w:left w:w="62" w:type="dxa"/>
              <w:bottom w:w="0" w:type="dxa"/>
              <w:right w:w="62" w:type="dxa"/>
            </w:tcMar>
          </w:tcPr>
          <w:p w:rsidR="00000000" w:rsidRPr="00EA3E2B" w:rsidP="00EA3E2B">
            <w:pPr>
              <w:pStyle w:val="BodyText"/>
            </w:pPr>
            <w:r w:rsidRPr="00EA3E2B">
              <w:rPr>
                <w:rStyle w:val="SpecialBold"/>
              </w:rPr>
              <w:t>2</w:t>
            </w:r>
          </w:p>
        </w:tc>
        <w:tc>
          <w:tcPr>
            <w:tcW w:w="1899" w:type="dxa"/>
            <w:vMerge w:val="restart"/>
            <w:tcBorders>
              <w:top w:val="nil"/>
              <w:left w:val="nil"/>
              <w:bottom w:val="nil"/>
              <w:right w:val="nil"/>
            </w:tcBorders>
            <w:tcMar>
              <w:top w:w="0" w:type="dxa"/>
              <w:left w:w="62" w:type="dxa"/>
              <w:bottom w:w="0" w:type="dxa"/>
              <w:right w:w="62" w:type="dxa"/>
            </w:tcMar>
          </w:tcPr>
          <w:p w:rsidR="00000000" w:rsidP="00EA3E2B">
            <w:pPr>
              <w:pStyle w:val="BodyText"/>
              <w:rPr>
                <w:lang w:val="en-NZ"/>
              </w:rPr>
            </w:pPr>
            <w:r w:rsidRPr="00EA3E2B">
              <w:rPr>
                <w:rStyle w:val="SpecialBold"/>
              </w:rPr>
              <w:t>Implement cargo and container lashing and unlashing procedures</w:t>
            </w:r>
          </w:p>
        </w:tc>
        <w:tc>
          <w:tcPr>
            <w:tcW w:w="729" w:type="dxa"/>
            <w:tcBorders>
              <w:top w:val="nil"/>
              <w:left w:val="nil"/>
              <w:bottom w:val="nil"/>
              <w:right w:val="nil"/>
            </w:tcBorders>
            <w:tcMar>
              <w:top w:w="0" w:type="dxa"/>
              <w:left w:w="62" w:type="dxa"/>
              <w:bottom w:w="0" w:type="dxa"/>
              <w:right w:w="62" w:type="dxa"/>
            </w:tcMar>
          </w:tcPr>
          <w:p w:rsidR="00000000" w:rsidP="00EA3E2B">
            <w:pPr>
              <w:pStyle w:val="BodyText"/>
              <w:rPr>
                <w:lang w:val="en-NZ"/>
              </w:rPr>
            </w:pPr>
            <w:r w:rsidRPr="00EA3E2B">
              <w:t>2.1</w:t>
            </w:r>
          </w:p>
        </w:tc>
        <w:tc>
          <w:tcPr>
            <w:tcW w:w="6719" w:type="dxa"/>
            <w:tcBorders>
              <w:top w:val="nil"/>
              <w:left w:val="nil"/>
              <w:bottom w:val="nil"/>
              <w:right w:val="nil"/>
            </w:tcBorders>
            <w:tcMar>
              <w:top w:w="0" w:type="dxa"/>
              <w:left w:w="62" w:type="dxa"/>
              <w:bottom w:w="0" w:type="dxa"/>
              <w:right w:w="62" w:type="dxa"/>
            </w:tcMar>
          </w:tcPr>
          <w:p w:rsidR="00000000" w:rsidP="00EA3E2B">
            <w:pPr>
              <w:pStyle w:val="BodyText"/>
              <w:rPr>
                <w:lang w:val="en-NZ"/>
              </w:rPr>
            </w:pPr>
            <w:r w:rsidRPr="00EA3E2B">
              <w:t>Cargo or container lashing and unlashing plan is accessed and read, and potential issues are clarified with supervisor</w:t>
            </w:r>
          </w:p>
        </w:tc>
      </w:tr>
      <w:tr w:rsidTr="0063769B">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9" w:type="dxa"/>
            <w:tcBorders>
              <w:top w:val="nil"/>
              <w:left w:val="nil"/>
              <w:bottom w:val="nil"/>
              <w:right w:val="nil"/>
            </w:tcBorders>
            <w:tcMar>
              <w:top w:w="0" w:type="dxa"/>
              <w:left w:w="62" w:type="dxa"/>
              <w:bottom w:w="0" w:type="dxa"/>
              <w:right w:w="62" w:type="dxa"/>
            </w:tcMar>
          </w:tcPr>
          <w:p w:rsidR="00000000" w:rsidP="00EA3E2B">
            <w:pPr>
              <w:pStyle w:val="BodyText"/>
              <w:rPr>
                <w:lang w:val="en-NZ"/>
              </w:rPr>
            </w:pPr>
            <w:r w:rsidRPr="00EA3E2B">
              <w:t>2.2</w:t>
            </w:r>
          </w:p>
        </w:tc>
        <w:tc>
          <w:tcPr>
            <w:tcW w:w="6719" w:type="dxa"/>
            <w:tcBorders>
              <w:top w:val="nil"/>
              <w:left w:val="nil"/>
              <w:bottom w:val="nil"/>
              <w:right w:val="nil"/>
            </w:tcBorders>
            <w:tcMar>
              <w:top w:w="0" w:type="dxa"/>
              <w:left w:w="62" w:type="dxa"/>
              <w:bottom w:w="0" w:type="dxa"/>
              <w:right w:w="62" w:type="dxa"/>
            </w:tcMar>
          </w:tcPr>
          <w:p w:rsidR="00000000" w:rsidP="00EA3E2B">
            <w:pPr>
              <w:pStyle w:val="BodyText"/>
              <w:rPr>
                <w:lang w:val="en-NZ"/>
              </w:rPr>
            </w:pPr>
            <w:r w:rsidRPr="00EA3E2B">
              <w:t>Procedures for managing and controlling hazardous situations when carrying out work activities are implemented</w:t>
            </w:r>
          </w:p>
        </w:tc>
      </w:tr>
      <w:tr w:rsidTr="0063769B">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9" w:type="dxa"/>
            <w:tcBorders>
              <w:top w:val="nil"/>
              <w:left w:val="nil"/>
              <w:bottom w:val="nil"/>
              <w:right w:val="nil"/>
            </w:tcBorders>
            <w:tcMar>
              <w:top w:w="0" w:type="dxa"/>
              <w:left w:w="62" w:type="dxa"/>
              <w:bottom w:w="0" w:type="dxa"/>
              <w:right w:w="62" w:type="dxa"/>
            </w:tcMar>
          </w:tcPr>
          <w:p w:rsidR="00000000" w:rsidP="00EA3E2B">
            <w:pPr>
              <w:pStyle w:val="BodyText"/>
              <w:rPr>
                <w:lang w:val="en-NZ"/>
              </w:rPr>
            </w:pPr>
            <w:r w:rsidRPr="00EA3E2B">
              <w:t>2.3</w:t>
            </w:r>
          </w:p>
        </w:tc>
        <w:tc>
          <w:tcPr>
            <w:tcW w:w="6719" w:type="dxa"/>
            <w:tcBorders>
              <w:top w:val="nil"/>
              <w:left w:val="nil"/>
              <w:bottom w:val="nil"/>
              <w:right w:val="nil"/>
            </w:tcBorders>
            <w:tcMar>
              <w:top w:w="0" w:type="dxa"/>
              <w:left w:w="62" w:type="dxa"/>
              <w:bottom w:w="0" w:type="dxa"/>
              <w:right w:w="62" w:type="dxa"/>
            </w:tcMar>
          </w:tcPr>
          <w:p w:rsidR="00000000" w:rsidP="00EA3E2B">
            <w:pPr>
              <w:pStyle w:val="BodyText"/>
              <w:rPr>
                <w:lang w:val="en-NZ"/>
              </w:rPr>
            </w:pPr>
            <w:r w:rsidRPr="00EA3E2B">
              <w:t>Safety proce</w:t>
            </w:r>
            <w:r w:rsidRPr="00EA3E2B">
              <w:t>dures and safety zones are implemented when working with mobile equipment and cranes according to national standards, safety codes and site operating procedures</w:t>
            </w:r>
          </w:p>
        </w:tc>
      </w:tr>
      <w:tr w:rsidTr="0063769B">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9" w:type="dxa"/>
            <w:tcBorders>
              <w:top w:val="nil"/>
              <w:left w:val="nil"/>
              <w:bottom w:val="nil"/>
              <w:right w:val="nil"/>
            </w:tcBorders>
            <w:tcMar>
              <w:top w:w="0" w:type="dxa"/>
              <w:left w:w="62" w:type="dxa"/>
              <w:bottom w:w="0" w:type="dxa"/>
              <w:right w:w="62" w:type="dxa"/>
            </w:tcMar>
          </w:tcPr>
          <w:p w:rsidR="00000000" w:rsidP="00EA3E2B">
            <w:pPr>
              <w:pStyle w:val="BodyText"/>
              <w:rPr>
                <w:lang w:val="en-NZ"/>
              </w:rPr>
            </w:pPr>
            <w:r w:rsidRPr="00EA3E2B">
              <w:t>2.4</w:t>
            </w:r>
          </w:p>
        </w:tc>
        <w:tc>
          <w:tcPr>
            <w:tcW w:w="6719" w:type="dxa"/>
            <w:tcBorders>
              <w:top w:val="nil"/>
              <w:left w:val="nil"/>
              <w:bottom w:val="nil"/>
              <w:right w:val="nil"/>
            </w:tcBorders>
            <w:tcMar>
              <w:top w:w="0" w:type="dxa"/>
              <w:left w:w="62" w:type="dxa"/>
              <w:bottom w:w="0" w:type="dxa"/>
              <w:right w:w="62" w:type="dxa"/>
            </w:tcMar>
          </w:tcPr>
          <w:p w:rsidR="00000000" w:rsidP="00EA3E2B">
            <w:pPr>
              <w:pStyle w:val="BodyText"/>
              <w:rPr>
                <w:lang w:val="en-NZ"/>
              </w:rPr>
            </w:pPr>
            <w:r w:rsidRPr="00EA3E2B">
              <w:t xml:space="preserve">Work is conducted according to industry standards, statutory requirements, safety codes, site operating requirements, cargo and container requirements </w:t>
            </w:r>
          </w:p>
        </w:tc>
      </w:tr>
      <w:tr w:rsidTr="0063769B">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9" w:type="dxa"/>
            <w:tcBorders>
              <w:top w:val="nil"/>
              <w:left w:val="nil"/>
              <w:bottom w:val="nil"/>
              <w:right w:val="nil"/>
            </w:tcBorders>
            <w:tcMar>
              <w:top w:w="0" w:type="dxa"/>
              <w:left w:w="62" w:type="dxa"/>
              <w:bottom w:w="0" w:type="dxa"/>
              <w:right w:w="62" w:type="dxa"/>
            </w:tcMar>
          </w:tcPr>
          <w:p w:rsidR="00000000" w:rsidP="00EA3E2B">
            <w:pPr>
              <w:pStyle w:val="BodyText"/>
              <w:rPr>
                <w:lang w:val="en-NZ"/>
              </w:rPr>
            </w:pPr>
            <w:r w:rsidRPr="00EA3E2B">
              <w:t>2.5</w:t>
            </w:r>
          </w:p>
        </w:tc>
        <w:tc>
          <w:tcPr>
            <w:tcW w:w="6719" w:type="dxa"/>
            <w:tcBorders>
              <w:top w:val="nil"/>
              <w:left w:val="nil"/>
              <w:bottom w:val="nil"/>
              <w:right w:val="nil"/>
            </w:tcBorders>
            <w:tcMar>
              <w:top w:w="0" w:type="dxa"/>
              <w:left w:w="62" w:type="dxa"/>
              <w:bottom w:w="0" w:type="dxa"/>
              <w:right w:w="62" w:type="dxa"/>
            </w:tcMar>
          </w:tcPr>
          <w:p w:rsidR="00000000" w:rsidP="00EA3E2B">
            <w:pPr>
              <w:pStyle w:val="BodyText"/>
              <w:rPr>
                <w:lang w:val="en-NZ"/>
              </w:rPr>
            </w:pPr>
            <w:r w:rsidRPr="00EA3E2B">
              <w:t>Work cage and/or WAH is completed according to national standards, safety codes and site procedur</w:t>
            </w:r>
            <w:r w:rsidRPr="00EA3E2B">
              <w:t>es</w:t>
            </w:r>
          </w:p>
        </w:tc>
      </w:tr>
      <w:tr w:rsidTr="0063769B">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9" w:type="dxa"/>
            <w:tcBorders>
              <w:top w:val="nil"/>
              <w:left w:val="nil"/>
              <w:bottom w:val="nil"/>
              <w:right w:val="nil"/>
            </w:tcBorders>
            <w:tcMar>
              <w:top w:w="0" w:type="dxa"/>
              <w:left w:w="62" w:type="dxa"/>
              <w:bottom w:w="0" w:type="dxa"/>
              <w:right w:w="62" w:type="dxa"/>
            </w:tcMar>
          </w:tcPr>
          <w:p w:rsidR="00000000" w:rsidP="00EA3E2B">
            <w:pPr>
              <w:pStyle w:val="BodyText"/>
              <w:rPr>
                <w:lang w:val="en-NZ"/>
              </w:rPr>
            </w:pPr>
            <w:r w:rsidRPr="00EA3E2B">
              <w:t>2.6</w:t>
            </w:r>
          </w:p>
        </w:tc>
        <w:tc>
          <w:tcPr>
            <w:tcW w:w="6719" w:type="dxa"/>
            <w:tcBorders>
              <w:top w:val="nil"/>
              <w:left w:val="nil"/>
              <w:bottom w:val="nil"/>
              <w:right w:val="nil"/>
            </w:tcBorders>
            <w:tcMar>
              <w:top w:w="0" w:type="dxa"/>
              <w:left w:w="62" w:type="dxa"/>
              <w:bottom w:w="0" w:type="dxa"/>
              <w:right w:w="62" w:type="dxa"/>
            </w:tcMar>
          </w:tcPr>
          <w:p w:rsidR="00000000" w:rsidP="00EA3E2B">
            <w:pPr>
              <w:pStyle w:val="BodyText"/>
              <w:rPr>
                <w:lang w:val="en-NZ"/>
              </w:rPr>
            </w:pPr>
            <w:r w:rsidRPr="00EA3E2B">
              <w:t xml:space="preserve">Appropriate and effective communication is maintained in work </w:t>
            </w:r>
            <w:r w:rsidRPr="00EA3E2B">
              <w:t>area</w:t>
            </w:r>
          </w:p>
        </w:tc>
      </w:tr>
      <w:tr w:rsidTr="0063769B">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9" w:type="dxa"/>
            <w:tcBorders>
              <w:top w:val="nil"/>
              <w:left w:val="nil"/>
              <w:bottom w:val="nil"/>
              <w:right w:val="nil"/>
            </w:tcBorders>
            <w:tcMar>
              <w:top w:w="0" w:type="dxa"/>
              <w:left w:w="62" w:type="dxa"/>
              <w:bottom w:w="0" w:type="dxa"/>
              <w:right w:w="62" w:type="dxa"/>
            </w:tcMar>
          </w:tcPr>
          <w:p w:rsidR="00000000" w:rsidP="00EA3E2B">
            <w:pPr>
              <w:pStyle w:val="BodyText"/>
              <w:rPr>
                <w:lang w:val="en-NZ"/>
              </w:rPr>
            </w:pPr>
            <w:r w:rsidRPr="00EA3E2B">
              <w:t>2.7</w:t>
            </w:r>
          </w:p>
        </w:tc>
        <w:tc>
          <w:tcPr>
            <w:tcW w:w="6719" w:type="dxa"/>
            <w:tcBorders>
              <w:top w:val="nil"/>
              <w:left w:val="nil"/>
              <w:bottom w:val="nil"/>
              <w:right w:val="nil"/>
            </w:tcBorders>
            <w:tcMar>
              <w:top w:w="0" w:type="dxa"/>
              <w:left w:w="62" w:type="dxa"/>
              <w:bottom w:w="0" w:type="dxa"/>
              <w:right w:w="62" w:type="dxa"/>
            </w:tcMar>
          </w:tcPr>
          <w:p w:rsidR="00000000" w:rsidP="00EA3E2B">
            <w:pPr>
              <w:pStyle w:val="BodyText"/>
              <w:rPr>
                <w:lang w:val="en-NZ"/>
              </w:rPr>
            </w:pPr>
            <w:r w:rsidRPr="00EA3E2B">
              <w:t>Cargo and container are lashed and unlashed according to site procedures, and cargo and containers are lashed and unlashed according to lashing and unlashing plan</w:t>
            </w:r>
          </w:p>
        </w:tc>
      </w:tr>
      <w:tr w:rsidTr="0063769B">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9" w:type="dxa"/>
            <w:tcBorders>
              <w:top w:val="nil"/>
              <w:left w:val="nil"/>
              <w:bottom w:val="nil"/>
              <w:right w:val="nil"/>
            </w:tcBorders>
            <w:tcMar>
              <w:top w:w="0" w:type="dxa"/>
              <w:left w:w="62" w:type="dxa"/>
              <w:bottom w:w="0" w:type="dxa"/>
              <w:right w:w="62" w:type="dxa"/>
            </w:tcMar>
          </w:tcPr>
          <w:p w:rsidR="00000000" w:rsidP="00EA3E2B">
            <w:pPr>
              <w:pStyle w:val="BodyText"/>
              <w:rPr>
                <w:lang w:val="en-NZ"/>
              </w:rPr>
            </w:pPr>
            <w:r w:rsidRPr="00EA3E2B">
              <w:t>2.8</w:t>
            </w:r>
          </w:p>
        </w:tc>
        <w:tc>
          <w:tcPr>
            <w:tcW w:w="6719" w:type="dxa"/>
            <w:tcBorders>
              <w:top w:val="nil"/>
              <w:left w:val="nil"/>
              <w:bottom w:val="nil"/>
              <w:right w:val="nil"/>
            </w:tcBorders>
            <w:tcMar>
              <w:top w:w="0" w:type="dxa"/>
              <w:left w:w="62" w:type="dxa"/>
              <w:bottom w:w="0" w:type="dxa"/>
              <w:right w:w="62" w:type="dxa"/>
            </w:tcMar>
          </w:tcPr>
          <w:p w:rsidR="00000000" w:rsidP="00EA3E2B">
            <w:pPr>
              <w:pStyle w:val="BodyText"/>
              <w:rPr>
                <w:lang w:val="en-NZ"/>
              </w:rPr>
            </w:pPr>
            <w:r w:rsidRPr="00EA3E2B">
              <w:t>Correct manual handling techniques are used when lashing and unlashing cargo and containers</w:t>
            </w:r>
          </w:p>
        </w:tc>
      </w:tr>
      <w:tr w:rsidTr="0063769B">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9" w:type="dxa"/>
            <w:tcBorders>
              <w:top w:val="nil"/>
              <w:left w:val="nil"/>
              <w:bottom w:val="nil"/>
              <w:right w:val="nil"/>
            </w:tcBorders>
            <w:tcMar>
              <w:top w:w="0" w:type="dxa"/>
              <w:left w:w="62" w:type="dxa"/>
              <w:bottom w:w="0" w:type="dxa"/>
              <w:right w:w="62" w:type="dxa"/>
            </w:tcMar>
          </w:tcPr>
          <w:p w:rsidR="00000000" w:rsidP="00EA3E2B">
            <w:pPr>
              <w:pStyle w:val="BodyText"/>
              <w:rPr>
                <w:lang w:val="en-NZ"/>
              </w:rPr>
            </w:pPr>
            <w:r w:rsidRPr="00EA3E2B">
              <w:t>2.9</w:t>
            </w:r>
          </w:p>
        </w:tc>
        <w:tc>
          <w:tcPr>
            <w:tcW w:w="6719" w:type="dxa"/>
            <w:tcBorders>
              <w:top w:val="nil"/>
              <w:left w:val="nil"/>
              <w:bottom w:val="nil"/>
              <w:right w:val="nil"/>
            </w:tcBorders>
            <w:tcMar>
              <w:top w:w="0" w:type="dxa"/>
              <w:left w:w="62" w:type="dxa"/>
              <w:bottom w:w="0" w:type="dxa"/>
              <w:right w:w="62" w:type="dxa"/>
            </w:tcMar>
          </w:tcPr>
          <w:p w:rsidR="00000000" w:rsidP="00EA3E2B">
            <w:pPr>
              <w:pStyle w:val="BodyText"/>
              <w:rPr>
                <w:lang w:val="en-NZ"/>
              </w:rPr>
            </w:pPr>
            <w:r w:rsidRPr="00EA3E2B">
              <w:t>Identified problems, faults and malfunctions are promptly reported and/or rectified according to regulatory requirements and workplace procedures</w:t>
            </w:r>
          </w:p>
        </w:tc>
      </w:tr>
      <w:tr w:rsidTr="0063769B">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9" w:type="dxa"/>
            <w:tcBorders>
              <w:top w:val="nil"/>
              <w:left w:val="nil"/>
              <w:bottom w:val="nil"/>
              <w:right w:val="nil"/>
            </w:tcBorders>
            <w:tcMar>
              <w:top w:w="0" w:type="dxa"/>
              <w:left w:w="62" w:type="dxa"/>
              <w:bottom w:w="0" w:type="dxa"/>
              <w:right w:w="62" w:type="dxa"/>
            </w:tcMar>
          </w:tcPr>
          <w:p w:rsidR="00000000" w:rsidP="00EA3E2B">
            <w:pPr>
              <w:pStyle w:val="BodyText"/>
              <w:rPr>
                <w:lang w:val="en-NZ"/>
              </w:rPr>
            </w:pPr>
            <w:r w:rsidRPr="00EA3E2B">
              <w:t>2.10</w:t>
            </w:r>
          </w:p>
        </w:tc>
        <w:tc>
          <w:tcPr>
            <w:tcW w:w="6719" w:type="dxa"/>
            <w:tcBorders>
              <w:top w:val="nil"/>
              <w:left w:val="nil"/>
              <w:bottom w:val="nil"/>
              <w:right w:val="nil"/>
            </w:tcBorders>
            <w:tcMar>
              <w:top w:w="0" w:type="dxa"/>
              <w:left w:w="62" w:type="dxa"/>
              <w:bottom w:w="0" w:type="dxa"/>
              <w:right w:w="62" w:type="dxa"/>
            </w:tcMar>
          </w:tcPr>
          <w:p w:rsidR="00000000" w:rsidP="00EA3E2B">
            <w:pPr>
              <w:pStyle w:val="BodyText"/>
              <w:rPr>
                <w:lang w:val="en-NZ"/>
              </w:rPr>
            </w:pPr>
            <w:r w:rsidRPr="00EA3E2B">
              <w:t>Con</w:t>
            </w:r>
            <w:r w:rsidRPr="00EA3E2B">
              <w:t>tingency plans are implemented as required</w:t>
            </w:r>
          </w:p>
        </w:tc>
      </w:tr>
      <w:tr w:rsidTr="0063769B">
        <w:tblPrEx>
          <w:tblW w:w="9640" w:type="dxa"/>
          <w:tblLayout w:type="fixed"/>
          <w:tblCellMar>
            <w:left w:w="62" w:type="dxa"/>
            <w:right w:w="62" w:type="dxa"/>
          </w:tblCellMar>
          <w:tblLook w:val="0000"/>
        </w:tblPrEx>
        <w:tc>
          <w:tcPr>
            <w:tcW w:w="293" w:type="dxa"/>
            <w:vMerge w:val="restart"/>
            <w:tcBorders>
              <w:top w:val="nil"/>
              <w:left w:val="nil"/>
              <w:bottom w:val="nil"/>
              <w:right w:val="nil"/>
            </w:tcBorders>
            <w:tcMar>
              <w:top w:w="0" w:type="dxa"/>
              <w:left w:w="62" w:type="dxa"/>
              <w:bottom w:w="0" w:type="dxa"/>
              <w:right w:w="62" w:type="dxa"/>
            </w:tcMar>
          </w:tcPr>
          <w:p w:rsidR="00000000" w:rsidRPr="00EA3E2B" w:rsidP="00EA3E2B">
            <w:pPr>
              <w:pStyle w:val="BodyText"/>
            </w:pPr>
            <w:r w:rsidRPr="00EA3E2B">
              <w:rPr>
                <w:rStyle w:val="SpecialBold"/>
              </w:rPr>
              <w:t>3</w:t>
            </w:r>
          </w:p>
        </w:tc>
        <w:tc>
          <w:tcPr>
            <w:tcW w:w="1899" w:type="dxa"/>
            <w:vMerge w:val="restart"/>
            <w:tcBorders>
              <w:top w:val="nil"/>
              <w:left w:val="nil"/>
              <w:bottom w:val="nil"/>
              <w:right w:val="nil"/>
            </w:tcBorders>
            <w:tcMar>
              <w:top w:w="0" w:type="dxa"/>
              <w:left w:w="62" w:type="dxa"/>
              <w:bottom w:w="0" w:type="dxa"/>
              <w:right w:w="62" w:type="dxa"/>
            </w:tcMar>
          </w:tcPr>
          <w:p w:rsidR="00000000" w:rsidP="00EA3E2B">
            <w:pPr>
              <w:pStyle w:val="BodyText"/>
              <w:rPr>
                <w:lang w:val="en-NZ"/>
              </w:rPr>
            </w:pPr>
            <w:r w:rsidRPr="00EA3E2B">
              <w:rPr>
                <w:rStyle w:val="SpecialBold"/>
              </w:rPr>
              <w:t>Complete cargo and container lashing and unlashing operations</w:t>
            </w:r>
          </w:p>
        </w:tc>
        <w:tc>
          <w:tcPr>
            <w:tcW w:w="729" w:type="dxa"/>
            <w:tcBorders>
              <w:top w:val="nil"/>
              <w:left w:val="nil"/>
              <w:bottom w:val="nil"/>
              <w:right w:val="nil"/>
            </w:tcBorders>
            <w:tcMar>
              <w:top w:w="0" w:type="dxa"/>
              <w:left w:w="62" w:type="dxa"/>
              <w:bottom w:w="0" w:type="dxa"/>
              <w:right w:w="62" w:type="dxa"/>
            </w:tcMar>
          </w:tcPr>
          <w:p w:rsidR="00000000" w:rsidP="00EA3E2B">
            <w:pPr>
              <w:pStyle w:val="BodyText"/>
              <w:rPr>
                <w:lang w:val="en-NZ"/>
              </w:rPr>
            </w:pPr>
            <w:r w:rsidRPr="00EA3E2B">
              <w:t>3.1</w:t>
            </w:r>
          </w:p>
        </w:tc>
        <w:tc>
          <w:tcPr>
            <w:tcW w:w="6719" w:type="dxa"/>
            <w:tcBorders>
              <w:top w:val="nil"/>
              <w:left w:val="nil"/>
              <w:bottom w:val="nil"/>
              <w:right w:val="nil"/>
            </w:tcBorders>
            <w:tcMar>
              <w:top w:w="0" w:type="dxa"/>
              <w:left w:w="62" w:type="dxa"/>
              <w:bottom w:w="0" w:type="dxa"/>
              <w:right w:w="62" w:type="dxa"/>
            </w:tcMar>
          </w:tcPr>
          <w:p w:rsidR="00000000" w:rsidP="00EA3E2B">
            <w:pPr>
              <w:pStyle w:val="BodyText"/>
              <w:rPr>
                <w:lang w:val="en-NZ"/>
              </w:rPr>
            </w:pPr>
            <w:r w:rsidRPr="00EA3E2B">
              <w:t>Cargo and container are covered and uncovered safely ensuring appropriate covering and lashing, no injury to persons in work area or damage to c</w:t>
            </w:r>
            <w:r w:rsidRPr="00EA3E2B">
              <w:t>argo, container and equipment</w:t>
            </w:r>
          </w:p>
        </w:tc>
      </w:tr>
      <w:tr w:rsidTr="0063769B">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9" w:type="dxa"/>
            <w:tcBorders>
              <w:top w:val="nil"/>
              <w:left w:val="nil"/>
              <w:bottom w:val="nil"/>
              <w:right w:val="nil"/>
            </w:tcBorders>
            <w:tcMar>
              <w:top w:w="0" w:type="dxa"/>
              <w:left w:w="62" w:type="dxa"/>
              <w:bottom w:w="0" w:type="dxa"/>
              <w:right w:w="62" w:type="dxa"/>
            </w:tcMar>
          </w:tcPr>
          <w:p w:rsidR="00000000" w:rsidP="00EA3E2B">
            <w:pPr>
              <w:pStyle w:val="BodyText"/>
              <w:rPr>
                <w:lang w:val="en-NZ"/>
              </w:rPr>
            </w:pPr>
            <w:r w:rsidRPr="00EA3E2B">
              <w:t>3.2</w:t>
            </w:r>
          </w:p>
        </w:tc>
        <w:tc>
          <w:tcPr>
            <w:tcW w:w="6719" w:type="dxa"/>
            <w:tcBorders>
              <w:top w:val="nil"/>
              <w:left w:val="nil"/>
              <w:bottom w:val="nil"/>
              <w:right w:val="nil"/>
            </w:tcBorders>
            <w:tcMar>
              <w:top w:w="0" w:type="dxa"/>
              <w:left w:w="62" w:type="dxa"/>
              <w:bottom w:w="0" w:type="dxa"/>
              <w:right w:w="62" w:type="dxa"/>
            </w:tcMar>
          </w:tcPr>
          <w:p w:rsidR="00000000" w:rsidP="00EA3E2B">
            <w:pPr>
              <w:pStyle w:val="BodyText"/>
              <w:rPr>
                <w:lang w:val="en-NZ"/>
              </w:rPr>
            </w:pPr>
            <w:r w:rsidRPr="00EA3E2B">
              <w:t>Lashing equipment and tools are cleared from work area and placed in designated storage areas</w:t>
            </w:r>
          </w:p>
        </w:tc>
      </w:tr>
      <w:tr w:rsidTr="0063769B">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9" w:type="dxa"/>
            <w:tcBorders>
              <w:top w:val="nil"/>
              <w:left w:val="nil"/>
              <w:bottom w:val="nil"/>
              <w:right w:val="nil"/>
            </w:tcBorders>
            <w:tcMar>
              <w:top w:w="0" w:type="dxa"/>
              <w:left w:w="62" w:type="dxa"/>
              <w:bottom w:w="0" w:type="dxa"/>
              <w:right w:w="62" w:type="dxa"/>
            </w:tcMar>
          </w:tcPr>
          <w:p w:rsidR="00000000" w:rsidP="00EA3E2B">
            <w:pPr>
              <w:pStyle w:val="BodyText"/>
              <w:rPr>
                <w:lang w:val="en-NZ"/>
              </w:rPr>
            </w:pPr>
            <w:r w:rsidRPr="00EA3E2B">
              <w:t>3.3</w:t>
            </w:r>
          </w:p>
        </w:tc>
        <w:tc>
          <w:tcPr>
            <w:tcW w:w="6719" w:type="dxa"/>
            <w:tcBorders>
              <w:top w:val="nil"/>
              <w:left w:val="nil"/>
              <w:bottom w:val="nil"/>
              <w:right w:val="nil"/>
            </w:tcBorders>
            <w:tcMar>
              <w:top w:w="0" w:type="dxa"/>
              <w:left w:w="62" w:type="dxa"/>
              <w:bottom w:w="0" w:type="dxa"/>
              <w:right w:w="62" w:type="dxa"/>
            </w:tcMar>
          </w:tcPr>
          <w:p w:rsidR="00000000" w:rsidP="00EA3E2B">
            <w:pPr>
              <w:pStyle w:val="BodyText"/>
              <w:rPr>
                <w:lang w:val="en-NZ"/>
              </w:rPr>
            </w:pPr>
            <w:r w:rsidRPr="00EA3E2B">
              <w:t>All safety equipment and radios are returned to designated area</w:t>
            </w:r>
          </w:p>
        </w:tc>
      </w:tr>
      <w:tr w:rsidTr="0063769B">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9" w:type="dxa"/>
            <w:tcBorders>
              <w:top w:val="nil"/>
              <w:left w:val="nil"/>
              <w:bottom w:val="nil"/>
              <w:right w:val="nil"/>
            </w:tcBorders>
            <w:tcMar>
              <w:top w:w="0" w:type="dxa"/>
              <w:left w:w="62" w:type="dxa"/>
              <w:bottom w:w="0" w:type="dxa"/>
              <w:right w:w="62" w:type="dxa"/>
            </w:tcMar>
          </w:tcPr>
          <w:p w:rsidR="00000000" w:rsidP="00EA3E2B">
            <w:pPr>
              <w:pStyle w:val="BodyText"/>
              <w:rPr>
                <w:lang w:val="en-NZ"/>
              </w:rPr>
            </w:pPr>
            <w:r w:rsidRPr="00EA3E2B">
              <w:t>3.4</w:t>
            </w:r>
          </w:p>
        </w:tc>
        <w:tc>
          <w:tcPr>
            <w:tcW w:w="6719" w:type="dxa"/>
            <w:tcBorders>
              <w:top w:val="nil"/>
              <w:left w:val="nil"/>
              <w:bottom w:val="nil"/>
              <w:right w:val="nil"/>
            </w:tcBorders>
            <w:tcMar>
              <w:top w:w="0" w:type="dxa"/>
              <w:left w:w="62" w:type="dxa"/>
              <w:bottom w:w="0" w:type="dxa"/>
              <w:right w:w="62" w:type="dxa"/>
            </w:tcMar>
          </w:tcPr>
          <w:p w:rsidR="00000000" w:rsidRPr="00EA3E2B" w:rsidP="00EA3E2B">
            <w:pPr>
              <w:pStyle w:val="BodyText"/>
            </w:pPr>
            <w:r w:rsidRPr="00EA3E2B">
              <w:t>Relevant documentation is completed and filed according to site operating procedures</w:t>
            </w:r>
          </w:p>
        </w:tc>
      </w:tr>
    </w:tbl>
    <w:p w:rsidR="00000000" w:rsidRPr="00EA3E2B" w:rsidP="00EA3E2B">
      <w:pPr>
        <w:pStyle w:val="BodyText"/>
      </w:pPr>
    </w:p>
    <w:p w:rsidR="00000000" w:rsidRPr="00EA3E2B" w:rsidP="00EA3E2B">
      <w:pPr>
        <w:pStyle w:val="AllowPageBreak"/>
      </w:pPr>
    </w:p>
    <w:p w:rsidR="00000000" w:rsidRPr="00EA3E2B" w:rsidP="00EA3E2B">
      <w:pPr>
        <w:pStyle w:val="Heading1"/>
      </w:pPr>
      <w:bookmarkStart w:id="9" w:name="O_567033"/>
      <w:bookmarkEnd w:id="9"/>
      <w:r w:rsidRPr="00EA3E2B">
        <w:t>Required Skills and Knowledge</w:t>
      </w:r>
    </w:p>
    <w:tbl>
      <w:tblPr>
        <w:tblW w:w="9640" w:type="dxa"/>
        <w:tblLayout w:type="fixed"/>
        <w:tblCellMar>
          <w:left w:w="62" w:type="dxa"/>
          <w:right w:w="62" w:type="dxa"/>
        </w:tblCellMar>
        <w:tblLook w:val="0000"/>
      </w:tblPr>
      <w:tblGrid>
        <w:gridCol w:w="9640"/>
      </w:tblGrid>
      <w:tr w:rsidTr="00EA3E2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A3E2B">
            <w:pPr>
              <w:pStyle w:val="BodyText"/>
              <w:rPr>
                <w:lang w:val="en-NZ"/>
              </w:rPr>
            </w:pPr>
            <w:r w:rsidRPr="00EA3E2B">
              <w:t>This section describes the knowledge and skills required for this unit.</w:t>
            </w:r>
          </w:p>
        </w:tc>
      </w:tr>
      <w:tr w:rsidTr="00EA3E2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A3E2B">
            <w:pPr>
              <w:pStyle w:val="BodyText"/>
              <w:rPr>
                <w:lang w:val="en-NZ"/>
              </w:rPr>
            </w:pPr>
            <w:r w:rsidRPr="00EA3E2B">
              <w:rPr>
                <w:rStyle w:val="SpecialBold"/>
              </w:rPr>
              <w:t>Required knowledge:</w:t>
            </w:r>
          </w:p>
        </w:tc>
      </w:tr>
      <w:tr w:rsidTr="00EA3E2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EA3E2B" w:rsidP="00EA3E2B">
            <w:pPr>
              <w:pStyle w:val="ListBullet"/>
            </w:pPr>
            <w:r w:rsidRPr="00EA3E2B">
              <w:t>Australian and international standards, codes and regulations relevant to securing, handling and transporting cargo and containers including:</w:t>
            </w:r>
          </w:p>
          <w:p w:rsidR="00000000" w:rsidRPr="00EA3E2B" w:rsidP="00EA3E2B">
            <w:pPr>
              <w:pStyle w:val="ListBullet2"/>
            </w:pPr>
            <w:r w:rsidRPr="00EA3E2B">
              <w:t xml:space="preserve">Australian Dangerous Goods (ADG) Code </w:t>
            </w:r>
          </w:p>
          <w:p w:rsidR="00000000" w:rsidRPr="00EA3E2B" w:rsidP="00EA3E2B">
            <w:pPr>
              <w:pStyle w:val="ListBullet2"/>
            </w:pPr>
            <w:r w:rsidRPr="00EA3E2B">
              <w:t>International Maritime Dangerous Goods (IMDG) Code</w:t>
            </w:r>
          </w:p>
          <w:p w:rsidR="00000000" w:rsidRPr="00EA3E2B" w:rsidP="00EA3E2B">
            <w:pPr>
              <w:pStyle w:val="ListBullet2"/>
            </w:pPr>
            <w:r w:rsidRPr="00EA3E2B">
              <w:t>IATA Dangerous Goods by Air regulations</w:t>
            </w:r>
          </w:p>
          <w:p w:rsidR="00000000" w:rsidRPr="00EA3E2B" w:rsidP="00EA3E2B">
            <w:pPr>
              <w:pStyle w:val="ListBullet2"/>
            </w:pPr>
            <w:r w:rsidRPr="00EA3E2B">
              <w:t>Australian and International Explosives Codes</w:t>
            </w:r>
          </w:p>
          <w:p w:rsidR="00000000" w:rsidP="00EA3E2B">
            <w:pPr>
              <w:pStyle w:val="ListBullet2"/>
              <w:rPr>
                <w:lang w:val="en-NZ"/>
              </w:rPr>
            </w:pPr>
            <w:r w:rsidRPr="00EA3E2B">
              <w:t>Marine Orders</w:t>
            </w:r>
          </w:p>
        </w:tc>
      </w:tr>
      <w:tr w:rsidTr="00EA3E2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A3E2B">
            <w:pPr>
              <w:pStyle w:val="ListBullet"/>
              <w:rPr>
                <w:lang w:val="en-NZ"/>
              </w:rPr>
            </w:pPr>
            <w:r w:rsidRPr="00EA3E2B">
              <w:t>Cargo and container marking and numbering systems</w:t>
            </w:r>
          </w:p>
        </w:tc>
      </w:tr>
      <w:tr w:rsidTr="00EA3E2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A3E2B">
            <w:pPr>
              <w:pStyle w:val="ListBullet"/>
              <w:rPr>
                <w:lang w:val="en-NZ"/>
              </w:rPr>
            </w:pPr>
            <w:r w:rsidRPr="00EA3E2B">
              <w:t>Fatigue management techniques</w:t>
            </w:r>
          </w:p>
        </w:tc>
      </w:tr>
      <w:tr w:rsidTr="00EA3E2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A3E2B">
            <w:pPr>
              <w:pStyle w:val="ListBullet"/>
              <w:rPr>
                <w:lang w:val="en-NZ"/>
              </w:rPr>
            </w:pPr>
            <w:r w:rsidRPr="00EA3E2B">
              <w:t>Focus of operation of work systems, equipm</w:t>
            </w:r>
            <w:r w:rsidRPr="00EA3E2B">
              <w:t>ent, management and site operating systems for lashing and unlashing cargo and containers</w:t>
            </w:r>
          </w:p>
        </w:tc>
      </w:tr>
      <w:tr w:rsidTr="00EA3E2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A3E2B">
            <w:pPr>
              <w:pStyle w:val="ListBullet"/>
              <w:rPr>
                <w:lang w:val="en-NZ"/>
              </w:rPr>
            </w:pPr>
            <w:r w:rsidRPr="00EA3E2B">
              <w:t>Problems that may occur when lashing and unlashing cargo and containers, and appropriate action that can be taken to resolve them</w:t>
            </w:r>
          </w:p>
        </w:tc>
      </w:tr>
      <w:tr w:rsidTr="00EA3E2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EA3E2B" w:rsidP="00EA3E2B">
            <w:pPr>
              <w:pStyle w:val="ListBullet"/>
            </w:pPr>
            <w:r w:rsidRPr="00EA3E2B">
              <w:t>Relevant regulations and legisla</w:t>
            </w:r>
            <w:r w:rsidRPr="00EA3E2B">
              <w:t>tion:</w:t>
            </w:r>
          </w:p>
          <w:p w:rsidR="00000000" w:rsidRPr="00EA3E2B" w:rsidP="00EA3E2B">
            <w:pPr>
              <w:pStyle w:val="ListBullet2"/>
            </w:pPr>
            <w:r w:rsidRPr="00EA3E2B">
              <w:t>export/import/quarantine/bond requirements</w:t>
            </w:r>
          </w:p>
          <w:p w:rsidR="00000000" w:rsidRPr="00EA3E2B" w:rsidP="00EA3E2B">
            <w:pPr>
              <w:pStyle w:val="ListBullet2"/>
            </w:pPr>
            <w:r w:rsidRPr="00EA3E2B">
              <w:t>Marine Orders</w:t>
            </w:r>
          </w:p>
          <w:p w:rsidR="00000000" w:rsidRPr="00EA3E2B" w:rsidP="00EA3E2B">
            <w:pPr>
              <w:pStyle w:val="ListBullet2"/>
            </w:pPr>
            <w:r w:rsidRPr="00EA3E2B">
              <w:t>relevant Australian standards and certification requirements</w:t>
            </w:r>
          </w:p>
          <w:p w:rsidR="00000000" w:rsidRPr="00EA3E2B" w:rsidP="00EA3E2B">
            <w:pPr>
              <w:pStyle w:val="ListBullet2"/>
            </w:pPr>
            <w:r w:rsidRPr="00EA3E2B">
              <w:t>workplace relations regulations</w:t>
            </w:r>
          </w:p>
          <w:p w:rsidR="00000000" w:rsidP="00EA3E2B">
            <w:pPr>
              <w:pStyle w:val="ListBullet2"/>
              <w:rPr>
                <w:lang w:val="en-NZ"/>
              </w:rPr>
            </w:pPr>
            <w:r w:rsidRPr="00EA3E2B">
              <w:t>workers compensation regulations</w:t>
            </w:r>
          </w:p>
        </w:tc>
      </w:tr>
      <w:tr w:rsidTr="00EA3E2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A3E2B">
            <w:pPr>
              <w:pStyle w:val="ListBullet"/>
              <w:rPr>
                <w:lang w:val="en-NZ"/>
              </w:rPr>
            </w:pPr>
            <w:r w:rsidRPr="00EA3E2B">
              <w:t>Relevant occupational health and safety (OH&amp;S) and environmental procedures and regulations</w:t>
            </w:r>
          </w:p>
        </w:tc>
      </w:tr>
      <w:tr w:rsidTr="00EA3E2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A3E2B">
            <w:pPr>
              <w:pStyle w:val="ListBullet"/>
              <w:rPr>
                <w:lang w:val="en-NZ"/>
              </w:rPr>
            </w:pPr>
            <w:r w:rsidRPr="00EA3E2B">
              <w:t>Relevant workplace procedures and policies relating to lashing and unlashing cargo and containers</w:t>
            </w:r>
          </w:p>
        </w:tc>
      </w:tr>
      <w:tr w:rsidTr="00EA3E2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A3E2B">
            <w:pPr>
              <w:pStyle w:val="BodyText"/>
              <w:rPr>
                <w:lang w:val="en-NZ"/>
              </w:rPr>
            </w:pPr>
            <w:r w:rsidRPr="00EA3E2B">
              <w:rPr>
                <w:rStyle w:val="SpecialBold"/>
              </w:rPr>
              <w:t>Required skills:</w:t>
            </w:r>
          </w:p>
        </w:tc>
      </w:tr>
      <w:tr w:rsidTr="00EA3E2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A3E2B">
            <w:pPr>
              <w:pStyle w:val="ListBullet"/>
              <w:rPr>
                <w:lang w:val="en-NZ"/>
              </w:rPr>
            </w:pPr>
            <w:r w:rsidRPr="00EA3E2B">
              <w:t>Apply precautions and required action to eliminate, minimise or control hazards</w:t>
            </w:r>
          </w:p>
        </w:tc>
      </w:tr>
      <w:tr w:rsidTr="00EA3E2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A3E2B">
            <w:pPr>
              <w:pStyle w:val="ListBullet"/>
              <w:rPr>
                <w:lang w:val="en-NZ"/>
              </w:rPr>
            </w:pPr>
            <w:r w:rsidRPr="00EA3E2B">
              <w:t>Communicate effectively with others when lashing and unlashing cargo and containers</w:t>
            </w:r>
          </w:p>
        </w:tc>
      </w:tr>
      <w:tr w:rsidTr="00EA3E2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A3E2B">
            <w:pPr>
              <w:pStyle w:val="ListBullet"/>
              <w:rPr>
                <w:lang w:val="en-NZ"/>
              </w:rPr>
            </w:pPr>
            <w:r w:rsidRPr="00EA3E2B">
              <w:t>Identify cargo, containers and goods, coding (ADG and IMDG), markings and where applicab</w:t>
            </w:r>
            <w:r w:rsidRPr="00EA3E2B">
              <w:t>le, emergency information panels</w:t>
            </w:r>
          </w:p>
        </w:tc>
      </w:tr>
      <w:tr w:rsidTr="00EA3E2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A3E2B">
            <w:pPr>
              <w:pStyle w:val="ListBullet"/>
              <w:rPr>
                <w:lang w:val="en-NZ"/>
              </w:rPr>
            </w:pPr>
            <w:r w:rsidRPr="00EA3E2B">
              <w:t>Identify, select and use relevant equipment, processes and procedures when lashing and unlashing cargo and containers</w:t>
            </w:r>
          </w:p>
        </w:tc>
      </w:tr>
      <w:tr w:rsidTr="00EA3E2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A3E2B">
            <w:pPr>
              <w:pStyle w:val="ListBullet"/>
              <w:rPr>
                <w:lang w:val="en-NZ"/>
              </w:rPr>
            </w:pPr>
            <w:r w:rsidRPr="00EA3E2B">
              <w:t>Interpret and follow operational instructions and prioritise work</w:t>
            </w:r>
          </w:p>
        </w:tc>
      </w:tr>
      <w:tr w:rsidTr="00EA3E2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A3E2B">
            <w:pPr>
              <w:pStyle w:val="ListBullet"/>
              <w:rPr>
                <w:lang w:val="en-NZ"/>
              </w:rPr>
            </w:pPr>
            <w:r w:rsidRPr="00EA3E2B">
              <w:t>Modify activities depending on di</w:t>
            </w:r>
            <w:r w:rsidRPr="00EA3E2B">
              <w:t>ffering operational contingencies, risk situations and environments</w:t>
            </w:r>
          </w:p>
        </w:tc>
      </w:tr>
      <w:tr w:rsidTr="00EA3E2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A3E2B">
            <w:pPr>
              <w:pStyle w:val="ListBullet"/>
              <w:rPr>
                <w:lang w:val="en-NZ"/>
              </w:rPr>
            </w:pPr>
            <w:r w:rsidRPr="00EA3E2B">
              <w:t>Monitor work activities in terms of planned schedule</w:t>
            </w:r>
          </w:p>
        </w:tc>
      </w:tr>
      <w:tr w:rsidTr="00EA3E2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A3E2B">
            <w:pPr>
              <w:pStyle w:val="ListBullet"/>
              <w:rPr>
                <w:lang w:val="en-NZ"/>
              </w:rPr>
            </w:pPr>
            <w:r w:rsidRPr="00EA3E2B">
              <w:t>Operate and adapt to differences in cargo and container lashing and unlashing equipment according to standard operating procedures</w:t>
            </w:r>
          </w:p>
        </w:tc>
      </w:tr>
      <w:tr w:rsidTr="00EA3E2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A3E2B">
            <w:pPr>
              <w:pStyle w:val="ListBullet"/>
              <w:rPr>
                <w:lang w:val="en-NZ"/>
              </w:rPr>
            </w:pPr>
            <w:r w:rsidRPr="00EA3E2B">
              <w:t>Read and interpret instructions, procedures, information and labels relevant to lashing and unlashing cargo and containers</w:t>
            </w:r>
          </w:p>
        </w:tc>
      </w:tr>
      <w:tr w:rsidTr="00EA3E2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A3E2B">
            <w:pPr>
              <w:pStyle w:val="ListBullet"/>
              <w:rPr>
                <w:lang w:val="en-NZ"/>
              </w:rPr>
            </w:pPr>
            <w:r w:rsidRPr="00EA3E2B">
              <w:t>Receive, acknowledge and send messages with available communications equipment</w:t>
            </w:r>
          </w:p>
        </w:tc>
      </w:tr>
      <w:tr w:rsidTr="00EA3E2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A3E2B">
            <w:pPr>
              <w:pStyle w:val="ListBullet"/>
              <w:rPr>
                <w:lang w:val="en-NZ"/>
              </w:rPr>
            </w:pPr>
            <w:r w:rsidRPr="00EA3E2B">
              <w:t>Respond appropriately to cultural differences in</w:t>
            </w:r>
            <w:r w:rsidRPr="00EA3E2B">
              <w:t xml:space="preserve"> the workplace, including modes of behaviour and interactions with others</w:t>
            </w:r>
          </w:p>
        </w:tc>
      </w:tr>
      <w:tr w:rsidTr="00EA3E2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EA3E2B" w:rsidP="00EA3E2B">
            <w:pPr>
              <w:pStyle w:val="ListBullet"/>
            </w:pPr>
            <w:r w:rsidRPr="00EA3E2B">
              <w:t>Select and use required:</w:t>
            </w:r>
          </w:p>
          <w:p w:rsidR="00000000" w:rsidRPr="00EA3E2B" w:rsidP="00EA3E2B">
            <w:pPr>
              <w:pStyle w:val="ListBullet2"/>
            </w:pPr>
            <w:r w:rsidRPr="00EA3E2B">
              <w:t>personal protective equipment conforming to industry and OH&amp;S standards</w:t>
            </w:r>
          </w:p>
          <w:p w:rsidR="00000000" w:rsidP="00EA3E2B">
            <w:pPr>
              <w:pStyle w:val="ListBullet2"/>
              <w:rPr>
                <w:lang w:val="en-NZ"/>
              </w:rPr>
            </w:pPr>
            <w:r w:rsidRPr="00EA3E2B">
              <w:t>work cage and/or WAH personal protective equipment conforming to industry and OH&amp;S standards</w:t>
            </w:r>
          </w:p>
        </w:tc>
      </w:tr>
      <w:tr w:rsidTr="00EA3E2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EA3E2B" w:rsidP="00EA3E2B">
            <w:pPr>
              <w:pStyle w:val="ListBullet"/>
            </w:pPr>
            <w:r w:rsidRPr="00EA3E2B">
              <w:t>Work collaboratively with others when lashing and unlashing cargo and containers</w:t>
            </w:r>
          </w:p>
        </w:tc>
      </w:tr>
    </w:tbl>
    <w:p w:rsidR="00000000" w:rsidRPr="00EA3E2B" w:rsidP="00EA3E2B">
      <w:pPr>
        <w:pStyle w:val="BodyText"/>
      </w:pPr>
    </w:p>
    <w:p w:rsidR="00000000" w:rsidRPr="00EA3E2B" w:rsidP="00EA3E2B">
      <w:pPr>
        <w:pStyle w:val="AllowPageBreak"/>
      </w:pPr>
    </w:p>
    <w:p w:rsidR="00000000" w:rsidRPr="00EA3E2B" w:rsidP="00EA3E2B">
      <w:pPr>
        <w:pStyle w:val="Heading1"/>
      </w:pPr>
      <w:bookmarkStart w:id="10" w:name="O_567032"/>
      <w:bookmarkEnd w:id="10"/>
      <w:r w:rsidRPr="00EA3E2B">
        <w:t>Evidence Guide</w:t>
      </w:r>
    </w:p>
    <w:tbl>
      <w:tblPr>
        <w:tblW w:w="9499" w:type="dxa"/>
        <w:tblLayout w:type="fixed"/>
        <w:tblCellMar>
          <w:left w:w="62" w:type="dxa"/>
          <w:right w:w="62" w:type="dxa"/>
        </w:tblCellMar>
        <w:tblLook w:val="0000"/>
      </w:tblPr>
      <w:tblGrid>
        <w:gridCol w:w="3340"/>
        <w:gridCol w:w="6159"/>
      </w:tblGrid>
      <w:tr w:rsidTr="00EA3E2B">
        <w:tblPrEx>
          <w:tblW w:w="9499" w:type="dxa"/>
          <w:tblLayout w:type="fixed"/>
          <w:tblCellMar>
            <w:left w:w="62" w:type="dxa"/>
            <w:right w:w="62" w:type="dxa"/>
          </w:tblCellMar>
          <w:tblLook w:val="0000"/>
        </w:tblPrEx>
        <w:tc>
          <w:tcPr>
            <w:tcW w:w="9499" w:type="dxa"/>
            <w:gridSpan w:val="2"/>
            <w:tcBorders>
              <w:top w:val="nil"/>
              <w:left w:val="nil"/>
              <w:bottom w:val="nil"/>
              <w:right w:val="nil"/>
            </w:tcBorders>
            <w:tcMar>
              <w:top w:w="0" w:type="dxa"/>
              <w:left w:w="62" w:type="dxa"/>
              <w:bottom w:w="0" w:type="dxa"/>
              <w:right w:w="62" w:type="dxa"/>
            </w:tcMar>
          </w:tcPr>
          <w:p w:rsidR="00000000" w:rsidP="00EA3E2B">
            <w:pPr>
              <w:pStyle w:val="BodyText"/>
              <w:rPr>
                <w:lang w:val="en-NZ"/>
              </w:rPr>
            </w:pPr>
            <w:r w:rsidRPr="00EA3E2B">
              <w:t>The evidence guide provides advice on assessment and must be read in conjunction with the performance criteria, required knowledge and skills, the range statement and the assessment guidelines for this Training Package.</w:t>
            </w:r>
          </w:p>
        </w:tc>
      </w:tr>
      <w:tr w:rsidTr="00EA3E2B">
        <w:tblPrEx>
          <w:tblW w:w="9499" w:type="dxa"/>
          <w:tblLayout w:type="fixed"/>
          <w:tblCellMar>
            <w:left w:w="62" w:type="dxa"/>
            <w:right w:w="62" w:type="dxa"/>
          </w:tblCellMar>
          <w:tblLook w:val="0000"/>
        </w:tblPrEx>
        <w:tc>
          <w:tcPr>
            <w:tcW w:w="3340" w:type="dxa"/>
            <w:tcBorders>
              <w:top w:val="nil"/>
              <w:left w:val="nil"/>
              <w:bottom w:val="nil"/>
              <w:right w:val="nil"/>
            </w:tcBorders>
            <w:tcMar>
              <w:top w:w="0" w:type="dxa"/>
              <w:left w:w="62" w:type="dxa"/>
              <w:bottom w:w="0" w:type="dxa"/>
              <w:right w:w="62" w:type="dxa"/>
            </w:tcMar>
          </w:tcPr>
          <w:p w:rsidR="00000000" w:rsidP="00EA3E2B">
            <w:pPr>
              <w:pStyle w:val="BodyText"/>
              <w:rPr>
                <w:lang w:val="en-NZ"/>
              </w:rPr>
            </w:pPr>
            <w:r w:rsidRPr="00EA3E2B">
              <w:rPr>
                <w:rStyle w:val="SpecialBold"/>
              </w:rPr>
              <w:t>Critical aspects for assessment an</w:t>
            </w:r>
            <w:r w:rsidRPr="00EA3E2B">
              <w:rPr>
                <w:rStyle w:val="SpecialBold"/>
              </w:rPr>
              <w:t>d evidence required to demonstrate competency in this unit</w:t>
            </w:r>
          </w:p>
        </w:tc>
        <w:tc>
          <w:tcPr>
            <w:tcW w:w="6159" w:type="dxa"/>
            <w:tcBorders>
              <w:top w:val="nil"/>
              <w:left w:val="nil"/>
              <w:bottom w:val="nil"/>
              <w:right w:val="nil"/>
            </w:tcBorders>
            <w:tcMar>
              <w:top w:w="0" w:type="dxa"/>
              <w:left w:w="62" w:type="dxa"/>
              <w:bottom w:w="0" w:type="dxa"/>
              <w:right w:w="62" w:type="dxa"/>
            </w:tcMar>
          </w:tcPr>
          <w:p w:rsidR="00000000" w:rsidRPr="00EA3E2B" w:rsidP="00EA3E2B">
            <w:pPr>
              <w:pStyle w:val="BodyText"/>
            </w:pPr>
            <w:r w:rsidRPr="00EA3E2B">
              <w:t>The evidence required to demonstrate competence in this unit must be relevant to and satisfy all of the requirements of the Elements, Performance Criteria, Required Skills, Required Knowledge and i</w:t>
            </w:r>
            <w:r w:rsidRPr="00EA3E2B">
              <w:t>nclude:</w:t>
            </w:r>
          </w:p>
          <w:p w:rsidR="00000000" w:rsidRPr="00EA3E2B" w:rsidP="00EA3E2B">
            <w:pPr>
              <w:pStyle w:val="ListBullet"/>
            </w:pPr>
            <w:r w:rsidRPr="00EA3E2B">
              <w:t>working by day and night</w:t>
            </w:r>
          </w:p>
          <w:p w:rsidR="00000000" w:rsidRPr="00EA3E2B" w:rsidP="00EA3E2B">
            <w:pPr>
              <w:pStyle w:val="ListBullet"/>
            </w:pPr>
            <w:r w:rsidRPr="00EA3E2B">
              <w:t>working systematically with required attention to detail and without injury to self or others, or damage to goods or equipment</w:t>
            </w:r>
          </w:p>
          <w:p w:rsidR="00000000" w:rsidRPr="00EA3E2B" w:rsidP="00EA3E2B">
            <w:pPr>
              <w:pStyle w:val="ListBullet"/>
            </w:pPr>
            <w:r w:rsidRPr="00EA3E2B">
              <w:t>applying appropriate fatigue management techniques as required</w:t>
            </w:r>
          </w:p>
          <w:p w:rsidR="00000000" w:rsidP="00EA3E2B">
            <w:pPr>
              <w:pStyle w:val="ListBullet"/>
              <w:rPr>
                <w:lang w:val="en-NZ"/>
              </w:rPr>
            </w:pPr>
            <w:r w:rsidRPr="00EA3E2B">
              <w:t>being aware of own ability and l</w:t>
            </w:r>
            <w:r w:rsidRPr="00EA3E2B">
              <w:t>imits to rectify irregularities or faults.</w:t>
            </w:r>
          </w:p>
        </w:tc>
      </w:tr>
      <w:tr w:rsidTr="00EA3E2B">
        <w:tblPrEx>
          <w:tblW w:w="9499" w:type="dxa"/>
          <w:tblLayout w:type="fixed"/>
          <w:tblCellMar>
            <w:left w:w="62" w:type="dxa"/>
            <w:right w:w="62" w:type="dxa"/>
          </w:tblCellMar>
          <w:tblLook w:val="0000"/>
        </w:tblPrEx>
        <w:tc>
          <w:tcPr>
            <w:tcW w:w="3340" w:type="dxa"/>
            <w:tcBorders>
              <w:top w:val="nil"/>
              <w:left w:val="nil"/>
              <w:bottom w:val="nil"/>
              <w:right w:val="nil"/>
            </w:tcBorders>
            <w:tcMar>
              <w:top w:w="0" w:type="dxa"/>
              <w:left w:w="62" w:type="dxa"/>
              <w:bottom w:w="0" w:type="dxa"/>
              <w:right w:w="62" w:type="dxa"/>
            </w:tcMar>
          </w:tcPr>
          <w:p w:rsidR="00000000" w:rsidP="00EA3E2B">
            <w:pPr>
              <w:pStyle w:val="BodyText"/>
              <w:rPr>
                <w:lang w:val="en-NZ"/>
              </w:rPr>
            </w:pPr>
            <w:r w:rsidRPr="00EA3E2B">
              <w:rPr>
                <w:rStyle w:val="SpecialBold"/>
              </w:rPr>
              <w:t>Context of and specific resources for assessment</w:t>
            </w:r>
          </w:p>
        </w:tc>
        <w:tc>
          <w:tcPr>
            <w:tcW w:w="6159" w:type="dxa"/>
            <w:tcBorders>
              <w:top w:val="nil"/>
              <w:left w:val="nil"/>
              <w:bottom w:val="nil"/>
              <w:right w:val="nil"/>
            </w:tcBorders>
            <w:tcMar>
              <w:top w:w="0" w:type="dxa"/>
              <w:left w:w="62" w:type="dxa"/>
              <w:bottom w:w="0" w:type="dxa"/>
              <w:right w:w="62" w:type="dxa"/>
            </w:tcMar>
          </w:tcPr>
          <w:p w:rsidR="00000000" w:rsidRPr="00EA3E2B" w:rsidP="00EA3E2B">
            <w:pPr>
              <w:pStyle w:val="BodyText"/>
            </w:pPr>
            <w:r w:rsidRPr="00EA3E2B">
              <w:t>Performance is demonstrated consistently over time and in a suitable range of contexts.</w:t>
            </w:r>
          </w:p>
          <w:p w:rsidR="00000000" w:rsidRPr="00EA3E2B" w:rsidP="00EA3E2B">
            <w:pPr>
              <w:pStyle w:val="BodyText"/>
            </w:pPr>
            <w:r w:rsidRPr="00EA3E2B">
              <w:t>Resources for assessment include access to:</w:t>
            </w:r>
          </w:p>
          <w:p w:rsidR="00000000" w:rsidRPr="00EA3E2B" w:rsidP="00EA3E2B">
            <w:pPr>
              <w:pStyle w:val="ListBullet"/>
            </w:pPr>
            <w:r w:rsidRPr="00EA3E2B">
              <w:t>range of relevant exercises, case studies and/or other simulated practical and knowledge assessments</w:t>
            </w:r>
          </w:p>
          <w:p w:rsidR="00000000" w:rsidRPr="00EA3E2B" w:rsidP="00EA3E2B">
            <w:pPr>
              <w:pStyle w:val="ListBullet"/>
            </w:pPr>
            <w:r w:rsidRPr="00EA3E2B">
              <w:t>appropriate range of relevant operational situations in the workplace.</w:t>
            </w:r>
          </w:p>
          <w:p w:rsidR="00000000" w:rsidRPr="00EA3E2B" w:rsidP="00EA3E2B">
            <w:pPr>
              <w:pStyle w:val="BodyText"/>
            </w:pPr>
            <w:r w:rsidRPr="00EA3E2B">
              <w:t>In both real and simulated environments, access is required to:</w:t>
            </w:r>
          </w:p>
          <w:p w:rsidR="00000000" w:rsidRPr="00EA3E2B" w:rsidP="00EA3E2B">
            <w:pPr>
              <w:pStyle w:val="ListBullet"/>
            </w:pPr>
            <w:r w:rsidRPr="00EA3E2B">
              <w:t>relevant and approp</w:t>
            </w:r>
            <w:r w:rsidRPr="00EA3E2B">
              <w:t>riate materials and equipment</w:t>
            </w:r>
          </w:p>
          <w:p w:rsidR="00000000" w:rsidP="00EA3E2B">
            <w:pPr>
              <w:pStyle w:val="ListBullet"/>
              <w:rPr>
                <w:lang w:val="en-NZ"/>
              </w:rPr>
            </w:pPr>
            <w:r w:rsidRPr="00EA3E2B">
              <w:t>applicable documentation including workplace procedures, regulations, codes of practice and operation manuals.</w:t>
            </w:r>
          </w:p>
        </w:tc>
      </w:tr>
      <w:tr w:rsidTr="00EA3E2B">
        <w:tblPrEx>
          <w:tblW w:w="9499" w:type="dxa"/>
          <w:tblLayout w:type="fixed"/>
          <w:tblCellMar>
            <w:left w:w="62" w:type="dxa"/>
            <w:right w:w="62" w:type="dxa"/>
          </w:tblCellMar>
          <w:tblLook w:val="0000"/>
        </w:tblPrEx>
        <w:tc>
          <w:tcPr>
            <w:tcW w:w="3340" w:type="dxa"/>
            <w:tcBorders>
              <w:top w:val="nil"/>
              <w:left w:val="nil"/>
              <w:bottom w:val="nil"/>
              <w:right w:val="nil"/>
            </w:tcBorders>
            <w:tcMar>
              <w:top w:w="0" w:type="dxa"/>
              <w:left w:w="62" w:type="dxa"/>
              <w:bottom w:w="0" w:type="dxa"/>
              <w:right w:w="62" w:type="dxa"/>
            </w:tcMar>
          </w:tcPr>
          <w:p w:rsidR="00000000" w:rsidP="00EA3E2B">
            <w:pPr>
              <w:pStyle w:val="BodyText"/>
              <w:rPr>
                <w:lang w:val="en-NZ"/>
              </w:rPr>
            </w:pPr>
            <w:r w:rsidRPr="00EA3E2B">
              <w:rPr>
                <w:rStyle w:val="SpecialBold"/>
              </w:rPr>
              <w:t>Method of assessment</w:t>
            </w:r>
          </w:p>
        </w:tc>
        <w:tc>
          <w:tcPr>
            <w:tcW w:w="6159" w:type="dxa"/>
            <w:tcBorders>
              <w:top w:val="nil"/>
              <w:left w:val="nil"/>
              <w:bottom w:val="nil"/>
              <w:right w:val="nil"/>
            </w:tcBorders>
            <w:tcMar>
              <w:top w:w="0" w:type="dxa"/>
              <w:left w:w="62" w:type="dxa"/>
              <w:bottom w:w="0" w:type="dxa"/>
              <w:right w:w="62" w:type="dxa"/>
            </w:tcMar>
          </w:tcPr>
          <w:p w:rsidR="00000000" w:rsidRPr="00EA3E2B" w:rsidP="00EA3E2B">
            <w:pPr>
              <w:pStyle w:val="BodyText"/>
            </w:pPr>
            <w:r w:rsidRPr="00EA3E2B">
              <w:t>Practical assessment must occur in an:</w:t>
            </w:r>
          </w:p>
          <w:p w:rsidR="00000000" w:rsidRPr="00EA3E2B" w:rsidP="00EA3E2B">
            <w:pPr>
              <w:pStyle w:val="ListBullet"/>
            </w:pPr>
            <w:r w:rsidRPr="00EA3E2B">
              <w:t>appropriately simulated workplace environment using f</w:t>
            </w:r>
            <w:r w:rsidRPr="00EA3E2B">
              <w:t>ull size equipment, cargo and containers and/or</w:t>
            </w:r>
          </w:p>
          <w:p w:rsidR="00000000" w:rsidRPr="00EA3E2B" w:rsidP="00EA3E2B">
            <w:pPr>
              <w:pStyle w:val="ListBullet"/>
            </w:pPr>
            <w:r w:rsidRPr="00EA3E2B">
              <w:t>appropriate range of situations in the workplace.</w:t>
            </w:r>
          </w:p>
          <w:p w:rsidR="00000000" w:rsidRPr="00EA3E2B" w:rsidP="00EA3E2B">
            <w:pPr>
              <w:pStyle w:val="BodyText"/>
            </w:pPr>
            <w:r w:rsidRPr="00EA3E2B">
              <w:t>A range of assessment methods should be used to assess practical skills and knowledge. The following examples are appropriate to this unit:</w:t>
            </w:r>
          </w:p>
          <w:p w:rsidR="00000000" w:rsidRPr="00EA3E2B" w:rsidP="00EA3E2B">
            <w:pPr>
              <w:pStyle w:val="ListBullet"/>
            </w:pPr>
            <w:r w:rsidRPr="00EA3E2B">
              <w:t>direct observatio</w:t>
            </w:r>
            <w:r w:rsidRPr="00EA3E2B">
              <w:t>n of the candidate lashing and unlashing cargo and containers</w:t>
            </w:r>
          </w:p>
          <w:p w:rsidR="00000000" w:rsidRPr="00EA3E2B" w:rsidP="00EA3E2B">
            <w:pPr>
              <w:pStyle w:val="ListBullet"/>
            </w:pPr>
            <w:r w:rsidRPr="00EA3E2B">
              <w:t>direct observation of the candidate applying relevant OH&amp;S requirements and work practices.</w:t>
            </w:r>
          </w:p>
        </w:tc>
      </w:tr>
    </w:tbl>
    <w:p w:rsidR="00000000" w:rsidRPr="00EA3E2B" w:rsidP="00EA3E2B">
      <w:pPr>
        <w:pStyle w:val="BodyText"/>
      </w:pPr>
    </w:p>
    <w:p w:rsidR="00000000" w:rsidRPr="00EA3E2B" w:rsidP="00EA3E2B">
      <w:pPr>
        <w:pStyle w:val="AllowPageBreak"/>
      </w:pPr>
    </w:p>
    <w:p w:rsidR="00000000" w:rsidRPr="00EA3E2B" w:rsidP="00EA3E2B">
      <w:pPr>
        <w:pStyle w:val="Heading1"/>
      </w:pPr>
      <w:bookmarkStart w:id="11" w:name="O_567031"/>
      <w:bookmarkEnd w:id="11"/>
      <w:r w:rsidRPr="00EA3E2B">
        <w:t>Range Statement</w:t>
      </w:r>
    </w:p>
    <w:tbl>
      <w:tblPr>
        <w:tblW w:w="0" w:type="auto"/>
        <w:tblCellMar>
          <w:left w:w="62" w:type="dxa"/>
          <w:right w:w="62" w:type="dxa"/>
        </w:tblCellMar>
        <w:tblLook w:val="0000"/>
      </w:tblPr>
      <w:tblGrid>
        <w:gridCol w:w="2586"/>
        <w:gridCol w:w="6610"/>
      </w:tblGrid>
      <w:tr w:rsidTr="0063769B">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EA3E2B">
            <w:pPr>
              <w:pStyle w:val="BodyText"/>
              <w:rPr>
                <w:lang w:val="en-NZ"/>
              </w:rPr>
            </w:pPr>
            <w:r w:rsidRPr="00EA3E2B">
              <w:t>The range statement relates to the unit of competency as a whole. It allows for different work environments and situations that may affect performance.</w:t>
            </w:r>
          </w:p>
        </w:tc>
      </w:tr>
      <w:tr w:rsidTr="0063769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A3E2B">
            <w:pPr>
              <w:pStyle w:val="BodyText"/>
              <w:rPr>
                <w:lang w:val="en-NZ"/>
              </w:rPr>
            </w:pPr>
            <w:r w:rsidRPr="00EA3E2B">
              <w:t>Work area may include:</w:t>
            </w:r>
          </w:p>
        </w:tc>
        <w:tc>
          <w:tcPr>
            <w:tcW w:w="0" w:type="auto"/>
            <w:tcBorders>
              <w:top w:val="nil"/>
              <w:left w:val="nil"/>
              <w:bottom w:val="nil"/>
              <w:right w:val="nil"/>
            </w:tcBorders>
            <w:tcMar>
              <w:top w:w="0" w:type="dxa"/>
              <w:left w:w="62" w:type="dxa"/>
              <w:bottom w:w="0" w:type="dxa"/>
              <w:right w:w="62" w:type="dxa"/>
            </w:tcMar>
          </w:tcPr>
          <w:p w:rsidR="00000000" w:rsidRPr="00EA3E2B" w:rsidP="00EA3E2B">
            <w:pPr>
              <w:pStyle w:val="ListBullet"/>
            </w:pPr>
            <w:r w:rsidRPr="00EA3E2B">
              <w:t>At height</w:t>
            </w:r>
          </w:p>
          <w:p w:rsidR="00000000" w:rsidRPr="00EA3E2B" w:rsidP="00EA3E2B">
            <w:pPr>
              <w:pStyle w:val="ListBullet"/>
            </w:pPr>
            <w:r w:rsidRPr="00EA3E2B">
              <w:t>Controlled or open environments</w:t>
            </w:r>
          </w:p>
          <w:p w:rsidR="00000000" w:rsidRPr="00EA3E2B" w:rsidP="00EA3E2B">
            <w:pPr>
              <w:pStyle w:val="ListBullet"/>
            </w:pPr>
            <w:r w:rsidRPr="00EA3E2B">
              <w:t>Exposed conditions</w:t>
            </w:r>
          </w:p>
          <w:p w:rsidR="00000000" w:rsidRPr="00EA3E2B" w:rsidP="00EA3E2B">
            <w:pPr>
              <w:pStyle w:val="ListBullet"/>
            </w:pPr>
            <w:r w:rsidRPr="00EA3E2B">
              <w:t xml:space="preserve">In a workbox or work cage </w:t>
            </w:r>
          </w:p>
          <w:p w:rsidR="00000000" w:rsidP="00EA3E2B">
            <w:pPr>
              <w:pStyle w:val="ListBullet"/>
              <w:rPr>
                <w:lang w:val="en-NZ"/>
              </w:rPr>
            </w:pPr>
            <w:r w:rsidRPr="00EA3E2B">
              <w:t>Limited or restricted spaces</w:t>
            </w:r>
          </w:p>
        </w:tc>
      </w:tr>
      <w:tr w:rsidTr="0063769B">
        <w:tblPrEx>
          <w:tblW w:w="0" w:type="auto"/>
          <w:tblCellMar>
            <w:left w:w="62" w:type="dxa"/>
            <w:right w:w="62" w:type="dxa"/>
          </w:tblCellMar>
          <w:tblLook w:val="0000"/>
        </w:tblPrEx>
        <w:trPr>
          <w:trHeight w:val="6114"/>
        </w:trPr>
        <w:tc>
          <w:tcPr>
            <w:tcW w:w="0" w:type="auto"/>
            <w:tcBorders>
              <w:top w:val="nil"/>
              <w:left w:val="nil"/>
              <w:bottom w:val="nil"/>
              <w:right w:val="nil"/>
            </w:tcBorders>
            <w:tcMar>
              <w:top w:w="0" w:type="dxa"/>
              <w:left w:w="62" w:type="dxa"/>
              <w:bottom w:w="0" w:type="dxa"/>
              <w:right w:w="62" w:type="dxa"/>
            </w:tcMar>
          </w:tcPr>
          <w:p w:rsidR="00000000" w:rsidP="00EA3E2B">
            <w:pPr>
              <w:pStyle w:val="BodyText"/>
              <w:rPr>
                <w:lang w:val="en-NZ"/>
              </w:rPr>
            </w:pPr>
            <w:r w:rsidRPr="00EA3E2B">
              <w:t>Information and documentation may include:</w:t>
            </w:r>
          </w:p>
        </w:tc>
        <w:tc>
          <w:tcPr>
            <w:tcW w:w="0" w:type="auto"/>
            <w:tcBorders>
              <w:top w:val="nil"/>
              <w:left w:val="nil"/>
              <w:bottom w:val="nil"/>
              <w:right w:val="nil"/>
            </w:tcBorders>
            <w:tcMar>
              <w:top w:w="0" w:type="dxa"/>
              <w:left w:w="62" w:type="dxa"/>
              <w:bottom w:w="0" w:type="dxa"/>
              <w:right w:w="62" w:type="dxa"/>
            </w:tcMar>
          </w:tcPr>
          <w:p w:rsidR="00000000" w:rsidRPr="00EA3E2B" w:rsidP="00EA3E2B">
            <w:pPr>
              <w:pStyle w:val="ListBullet"/>
            </w:pPr>
            <w:r w:rsidRPr="00EA3E2B">
              <w:t>Award, enterprise bargaining agreement, other industrial arrangements</w:t>
            </w:r>
          </w:p>
          <w:p w:rsidR="00000000" w:rsidRPr="00EA3E2B" w:rsidP="00EA3E2B">
            <w:pPr>
              <w:pStyle w:val="ListBullet"/>
            </w:pPr>
            <w:r w:rsidRPr="00EA3E2B">
              <w:t>Container lashing and unlashing plan</w:t>
            </w:r>
          </w:p>
          <w:p w:rsidR="00000000" w:rsidRPr="00EA3E2B" w:rsidP="00EA3E2B">
            <w:pPr>
              <w:pStyle w:val="ListBullet"/>
            </w:pPr>
            <w:r w:rsidRPr="00EA3E2B">
              <w:t>Dangerous goods declarations and safety data sheets (SDS)/material safety data sheets</w:t>
            </w:r>
          </w:p>
          <w:p w:rsidR="00000000" w:rsidRPr="00EA3E2B" w:rsidP="00EA3E2B">
            <w:pPr>
              <w:pStyle w:val="ListBullet"/>
            </w:pPr>
            <w:r w:rsidRPr="00EA3E2B">
              <w:t xml:space="preserve">Emergency procedures </w:t>
            </w:r>
          </w:p>
          <w:p w:rsidR="00000000" w:rsidRPr="00EA3E2B" w:rsidP="00EA3E2B">
            <w:pPr>
              <w:pStyle w:val="ListBullet"/>
            </w:pPr>
            <w:r w:rsidRPr="00EA3E2B">
              <w:t xml:space="preserve">Equipment manufacturer specifications </w:t>
            </w:r>
          </w:p>
          <w:p w:rsidR="00000000" w:rsidRPr="00EA3E2B" w:rsidP="00EA3E2B">
            <w:pPr>
              <w:pStyle w:val="ListBullet"/>
            </w:pPr>
            <w:r w:rsidRPr="00EA3E2B">
              <w:t>Goods identification numbers and codes</w:t>
            </w:r>
          </w:p>
          <w:p w:rsidR="00000000" w:rsidRPr="00EA3E2B" w:rsidP="00EA3E2B">
            <w:pPr>
              <w:pStyle w:val="ListBullet"/>
            </w:pPr>
            <w:r w:rsidRPr="00EA3E2B">
              <w:t>Manifests, bar codes, container identification/serial number</w:t>
            </w:r>
          </w:p>
          <w:p w:rsidR="00000000" w:rsidRPr="00EA3E2B" w:rsidP="00EA3E2B">
            <w:pPr>
              <w:pStyle w:val="ListBullet"/>
            </w:pPr>
            <w:r w:rsidRPr="00EA3E2B">
              <w:t>Operation</w:t>
            </w:r>
            <w:r w:rsidRPr="00EA3E2B">
              <w:t>s manuals, job specifications and induction documentation</w:t>
            </w:r>
          </w:p>
          <w:p w:rsidR="00000000" w:rsidRPr="00EA3E2B" w:rsidP="00EA3E2B">
            <w:pPr>
              <w:pStyle w:val="ListBullet"/>
            </w:pPr>
            <w:r w:rsidRPr="00EA3E2B">
              <w:t>Quality assurance procedures</w:t>
            </w:r>
          </w:p>
          <w:p w:rsidR="00000000" w:rsidRPr="00EA3E2B" w:rsidP="00EA3E2B">
            <w:pPr>
              <w:pStyle w:val="ListBullet"/>
            </w:pPr>
            <w:r w:rsidRPr="00EA3E2B">
              <w:t>Relevant Australian and international regulations and codes of practice for:</w:t>
            </w:r>
          </w:p>
          <w:p w:rsidR="00000000" w:rsidRPr="00EA3E2B" w:rsidP="00EA3E2B">
            <w:pPr>
              <w:pStyle w:val="ListBullet2"/>
            </w:pPr>
            <w:r w:rsidRPr="00EA3E2B">
              <w:t>lashing and unlashing cargo and containers</w:t>
            </w:r>
          </w:p>
          <w:p w:rsidR="00000000" w:rsidRPr="00EA3E2B" w:rsidP="00EA3E2B">
            <w:pPr>
              <w:pStyle w:val="ListBullet2"/>
            </w:pPr>
            <w:r w:rsidRPr="00EA3E2B">
              <w:t>handling and transporting dangerous goods and ha</w:t>
            </w:r>
            <w:r w:rsidRPr="00EA3E2B">
              <w:t>zardous chemicals/substances</w:t>
            </w:r>
          </w:p>
          <w:p w:rsidR="00000000" w:rsidRPr="00EA3E2B" w:rsidP="00EA3E2B">
            <w:pPr>
              <w:pStyle w:val="ListBullet"/>
            </w:pPr>
            <w:r w:rsidRPr="00EA3E2B">
              <w:t>Relevant Australian standards and certification requirements</w:t>
            </w:r>
          </w:p>
          <w:p w:rsidR="00000000" w:rsidRPr="00EA3E2B" w:rsidP="00EA3E2B">
            <w:pPr>
              <w:pStyle w:val="ListBullet"/>
            </w:pPr>
            <w:r w:rsidRPr="00EA3E2B">
              <w:t>Supplier and/or client instructions</w:t>
            </w:r>
          </w:p>
          <w:p w:rsidR="00000000" w:rsidP="00EA3E2B">
            <w:pPr>
              <w:pStyle w:val="ListBullet"/>
              <w:rPr>
                <w:lang w:val="en-NZ"/>
              </w:rPr>
            </w:pPr>
            <w:r w:rsidRPr="00EA3E2B">
              <w:t>Workplace procedures and policies</w:t>
            </w:r>
          </w:p>
        </w:tc>
      </w:tr>
      <w:tr w:rsidTr="0063769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A3E2B">
            <w:pPr>
              <w:pStyle w:val="BodyText"/>
              <w:rPr>
                <w:lang w:val="en-NZ"/>
              </w:rPr>
            </w:pPr>
            <w:r w:rsidRPr="00EA3E2B">
              <w:t>Personal protective equipment may include:</w:t>
            </w:r>
          </w:p>
        </w:tc>
        <w:tc>
          <w:tcPr>
            <w:tcW w:w="0" w:type="auto"/>
            <w:tcBorders>
              <w:top w:val="nil"/>
              <w:left w:val="nil"/>
              <w:bottom w:val="nil"/>
              <w:right w:val="nil"/>
            </w:tcBorders>
            <w:tcMar>
              <w:top w:w="0" w:type="dxa"/>
              <w:left w:w="62" w:type="dxa"/>
              <w:bottom w:w="0" w:type="dxa"/>
              <w:right w:w="62" w:type="dxa"/>
            </w:tcMar>
          </w:tcPr>
          <w:p w:rsidR="00000000" w:rsidRPr="00EA3E2B" w:rsidP="00EA3E2B">
            <w:pPr>
              <w:pStyle w:val="ListBullet"/>
            </w:pPr>
            <w:r w:rsidRPr="00EA3E2B">
              <w:t xml:space="preserve">Fall arrest safety harness </w:t>
            </w:r>
          </w:p>
          <w:p w:rsidR="00000000" w:rsidRPr="00EA3E2B" w:rsidP="00EA3E2B">
            <w:pPr>
              <w:pStyle w:val="ListBullet"/>
            </w:pPr>
            <w:r w:rsidRPr="00EA3E2B">
              <w:t>Gloves</w:t>
            </w:r>
          </w:p>
          <w:p w:rsidR="00000000" w:rsidRPr="00EA3E2B" w:rsidP="00EA3E2B">
            <w:pPr>
              <w:pStyle w:val="ListBullet"/>
            </w:pPr>
            <w:r w:rsidRPr="00EA3E2B">
              <w:t>High visibility clothing</w:t>
            </w:r>
          </w:p>
          <w:p w:rsidR="00000000" w:rsidRPr="00EA3E2B" w:rsidP="00EA3E2B">
            <w:pPr>
              <w:pStyle w:val="ListBullet"/>
            </w:pPr>
            <w:r w:rsidRPr="00EA3E2B">
              <w:t>Protective clothing</w:t>
            </w:r>
          </w:p>
          <w:p w:rsidR="00000000" w:rsidRPr="00EA3E2B" w:rsidP="00EA3E2B">
            <w:pPr>
              <w:pStyle w:val="ListBullet"/>
            </w:pPr>
            <w:r w:rsidRPr="00EA3E2B">
              <w:t>Safety glasses</w:t>
            </w:r>
          </w:p>
          <w:p w:rsidR="00000000" w:rsidP="00EA3E2B">
            <w:pPr>
              <w:pStyle w:val="ListBullet"/>
              <w:rPr>
                <w:lang w:val="en-NZ"/>
              </w:rPr>
            </w:pPr>
            <w:r w:rsidRPr="00EA3E2B">
              <w:t>Safety headwear and footwear</w:t>
            </w:r>
          </w:p>
        </w:tc>
      </w:tr>
      <w:tr w:rsidTr="0063769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A3E2B">
            <w:pPr>
              <w:pStyle w:val="BodyText"/>
              <w:rPr>
                <w:lang w:val="en-NZ"/>
              </w:rPr>
            </w:pPr>
            <w:r w:rsidRPr="00EA3E2B">
              <w:t>Lashing equipment may include:</w:t>
            </w:r>
          </w:p>
        </w:tc>
        <w:tc>
          <w:tcPr>
            <w:tcW w:w="0" w:type="auto"/>
            <w:tcBorders>
              <w:top w:val="nil"/>
              <w:left w:val="nil"/>
              <w:bottom w:val="nil"/>
              <w:right w:val="nil"/>
            </w:tcBorders>
            <w:tcMar>
              <w:top w:w="0" w:type="dxa"/>
              <w:left w:w="62" w:type="dxa"/>
              <w:bottom w:w="0" w:type="dxa"/>
              <w:right w:w="62" w:type="dxa"/>
            </w:tcMar>
          </w:tcPr>
          <w:p w:rsidR="00000000" w:rsidRPr="00EA3E2B" w:rsidP="00EA3E2B">
            <w:pPr>
              <w:pStyle w:val="ListBullet"/>
            </w:pPr>
            <w:r w:rsidRPr="00EA3E2B">
              <w:t>Chains</w:t>
            </w:r>
          </w:p>
          <w:p w:rsidR="00000000" w:rsidRPr="00EA3E2B" w:rsidP="00EA3E2B">
            <w:pPr>
              <w:pStyle w:val="ListBullet"/>
            </w:pPr>
            <w:r w:rsidRPr="00EA3E2B">
              <w:t>Chocks</w:t>
            </w:r>
          </w:p>
          <w:p w:rsidR="00000000" w:rsidRPr="00EA3E2B" w:rsidP="00EA3E2B">
            <w:pPr>
              <w:pStyle w:val="ListBullet"/>
            </w:pPr>
            <w:r w:rsidRPr="00EA3E2B">
              <w:t>Fibre ropes</w:t>
            </w:r>
          </w:p>
          <w:p w:rsidR="00000000" w:rsidRPr="00EA3E2B" w:rsidP="00EA3E2B">
            <w:pPr>
              <w:pStyle w:val="ListBullet"/>
            </w:pPr>
            <w:r w:rsidRPr="00EA3E2B">
              <w:t>Lashing bars</w:t>
            </w:r>
          </w:p>
          <w:p w:rsidR="00000000" w:rsidRPr="00EA3E2B" w:rsidP="00EA3E2B">
            <w:pPr>
              <w:pStyle w:val="ListBullet"/>
            </w:pPr>
            <w:r w:rsidRPr="00EA3E2B">
              <w:t>Racks</w:t>
            </w:r>
          </w:p>
          <w:p w:rsidR="00000000" w:rsidRPr="00EA3E2B" w:rsidP="00EA3E2B">
            <w:pPr>
              <w:pStyle w:val="ListBullet"/>
            </w:pPr>
            <w:r w:rsidRPr="00EA3E2B">
              <w:t>Twistlocks</w:t>
            </w:r>
          </w:p>
          <w:p w:rsidR="00000000" w:rsidRPr="00EA3E2B" w:rsidP="00EA3E2B">
            <w:pPr>
              <w:pStyle w:val="ListBullet"/>
            </w:pPr>
            <w:r w:rsidRPr="00EA3E2B">
              <w:t>Turnbuckles</w:t>
            </w:r>
          </w:p>
          <w:p w:rsidR="00000000" w:rsidRPr="00EA3E2B" w:rsidP="00EA3E2B">
            <w:pPr>
              <w:pStyle w:val="ListBullet"/>
            </w:pPr>
            <w:r w:rsidRPr="00EA3E2B">
              <w:t xml:space="preserve">Webbing straps and ratchets </w:t>
            </w:r>
          </w:p>
          <w:p w:rsidR="00000000" w:rsidP="00EA3E2B">
            <w:pPr>
              <w:pStyle w:val="ListBullet"/>
              <w:rPr>
                <w:lang w:val="en-NZ"/>
              </w:rPr>
            </w:pPr>
            <w:r w:rsidRPr="00EA3E2B">
              <w:t>Wire ropes</w:t>
            </w:r>
          </w:p>
        </w:tc>
      </w:tr>
      <w:tr w:rsidTr="0063769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A3E2B">
            <w:pPr>
              <w:pStyle w:val="BodyText"/>
              <w:rPr>
                <w:lang w:val="en-NZ"/>
              </w:rPr>
            </w:pPr>
            <w:r w:rsidRPr="00EA3E2B">
              <w:t>Cargo and containers may include:</w:t>
            </w:r>
          </w:p>
        </w:tc>
        <w:tc>
          <w:tcPr>
            <w:tcW w:w="0" w:type="auto"/>
            <w:tcBorders>
              <w:top w:val="nil"/>
              <w:left w:val="nil"/>
              <w:bottom w:val="nil"/>
              <w:right w:val="nil"/>
            </w:tcBorders>
            <w:tcMar>
              <w:top w:w="0" w:type="dxa"/>
              <w:left w:w="62" w:type="dxa"/>
              <w:bottom w:w="0" w:type="dxa"/>
              <w:right w:w="62" w:type="dxa"/>
            </w:tcMar>
          </w:tcPr>
          <w:p w:rsidR="00000000" w:rsidRPr="00EA3E2B" w:rsidP="00EA3E2B">
            <w:pPr>
              <w:pStyle w:val="ListBullet"/>
            </w:pPr>
            <w:r w:rsidRPr="00EA3E2B">
              <w:t xml:space="preserve">Dangerous goods </w:t>
            </w:r>
          </w:p>
          <w:p w:rsidR="00000000" w:rsidRPr="00EA3E2B" w:rsidP="00EA3E2B">
            <w:pPr>
              <w:pStyle w:val="ListBullet"/>
            </w:pPr>
            <w:r w:rsidRPr="00EA3E2B">
              <w:t>Freight</w:t>
            </w:r>
          </w:p>
          <w:p w:rsidR="00000000" w:rsidRPr="00EA3E2B" w:rsidP="00EA3E2B">
            <w:pPr>
              <w:pStyle w:val="ListBullet"/>
            </w:pPr>
            <w:r w:rsidRPr="00EA3E2B">
              <w:t>Goods with special requirements</w:t>
            </w:r>
          </w:p>
          <w:p w:rsidR="00000000" w:rsidP="00EA3E2B">
            <w:pPr>
              <w:pStyle w:val="ListBullet"/>
              <w:rPr>
                <w:lang w:val="en-NZ"/>
              </w:rPr>
            </w:pPr>
            <w:r w:rsidRPr="00EA3E2B">
              <w:t xml:space="preserve">Temperature controlled goods </w:t>
            </w:r>
          </w:p>
        </w:tc>
      </w:tr>
      <w:tr w:rsidTr="0063769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A3E2B">
            <w:pPr>
              <w:pStyle w:val="BodyText"/>
              <w:rPr>
                <w:lang w:val="en-NZ"/>
              </w:rPr>
            </w:pPr>
            <w:r w:rsidRPr="00EA3E2B">
              <w:t>Hazardous situations may include:</w:t>
            </w:r>
          </w:p>
        </w:tc>
        <w:tc>
          <w:tcPr>
            <w:tcW w:w="0" w:type="auto"/>
            <w:tcBorders>
              <w:top w:val="nil"/>
              <w:left w:val="nil"/>
              <w:bottom w:val="nil"/>
              <w:right w:val="nil"/>
            </w:tcBorders>
            <w:tcMar>
              <w:top w:w="0" w:type="dxa"/>
              <w:left w:w="62" w:type="dxa"/>
              <w:bottom w:w="0" w:type="dxa"/>
              <w:right w:w="62" w:type="dxa"/>
            </w:tcMar>
          </w:tcPr>
          <w:p w:rsidR="00000000" w:rsidRPr="00EA3E2B" w:rsidP="00EA3E2B">
            <w:pPr>
              <w:pStyle w:val="ListBullet"/>
            </w:pPr>
            <w:r w:rsidRPr="00EA3E2B">
              <w:t>Chemicals</w:t>
            </w:r>
          </w:p>
          <w:p w:rsidR="00000000" w:rsidRPr="00EA3E2B" w:rsidP="00EA3E2B">
            <w:pPr>
              <w:pStyle w:val="ListBullet"/>
            </w:pPr>
            <w:r w:rsidRPr="00EA3E2B">
              <w:t>Dangerous or hazardous substances</w:t>
            </w:r>
          </w:p>
          <w:p w:rsidR="00000000" w:rsidRPr="00EA3E2B" w:rsidP="00EA3E2B">
            <w:pPr>
              <w:pStyle w:val="ListBullet"/>
            </w:pPr>
            <w:r w:rsidRPr="00EA3E2B">
              <w:t>Falling objects</w:t>
            </w:r>
          </w:p>
          <w:p w:rsidR="00000000" w:rsidRPr="00EA3E2B" w:rsidP="00EA3E2B">
            <w:pPr>
              <w:pStyle w:val="ListBullet"/>
            </w:pPr>
            <w:r w:rsidRPr="00EA3E2B">
              <w:t xml:space="preserve">Incorrect manual handling </w:t>
            </w:r>
          </w:p>
          <w:p w:rsidR="00000000" w:rsidRPr="00EA3E2B" w:rsidP="00EA3E2B">
            <w:pPr>
              <w:pStyle w:val="ListBullet"/>
            </w:pPr>
            <w:r w:rsidRPr="00EA3E2B">
              <w:t>Movements of personnel, equipment, goods and materials</w:t>
            </w:r>
          </w:p>
          <w:p w:rsidR="00000000" w:rsidP="00EA3E2B">
            <w:pPr>
              <w:pStyle w:val="ListBullet"/>
              <w:rPr>
                <w:lang w:val="en-NZ"/>
              </w:rPr>
            </w:pPr>
            <w:r w:rsidRPr="00EA3E2B">
              <w:t>Working at height</w:t>
            </w:r>
          </w:p>
        </w:tc>
      </w:tr>
      <w:tr w:rsidTr="0063769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A3E2B">
            <w:pPr>
              <w:pStyle w:val="BodyText"/>
              <w:rPr>
                <w:lang w:val="en-NZ"/>
              </w:rPr>
            </w:pPr>
            <w:r w:rsidRPr="00EA3E2B">
              <w:t>Appropriate and effective communication may include:</w:t>
            </w:r>
          </w:p>
        </w:tc>
        <w:tc>
          <w:tcPr>
            <w:tcW w:w="0" w:type="auto"/>
            <w:tcBorders>
              <w:top w:val="nil"/>
              <w:left w:val="nil"/>
              <w:bottom w:val="nil"/>
              <w:right w:val="nil"/>
            </w:tcBorders>
            <w:tcMar>
              <w:top w:w="0" w:type="dxa"/>
              <w:left w:w="62" w:type="dxa"/>
              <w:bottom w:w="0" w:type="dxa"/>
              <w:right w:w="62" w:type="dxa"/>
            </w:tcMar>
          </w:tcPr>
          <w:p w:rsidR="00000000" w:rsidRPr="00EA3E2B" w:rsidP="00EA3E2B">
            <w:pPr>
              <w:pStyle w:val="ListBullet"/>
            </w:pPr>
            <w:r w:rsidRPr="00EA3E2B">
              <w:t xml:space="preserve">Oral, aural, hand signals or signed communications </w:t>
            </w:r>
          </w:p>
          <w:p w:rsidR="00000000" w:rsidRPr="00EA3E2B" w:rsidP="00EA3E2B">
            <w:pPr>
              <w:pStyle w:val="ListBullet"/>
            </w:pPr>
            <w:r w:rsidRPr="00EA3E2B">
              <w:t>Phone</w:t>
            </w:r>
          </w:p>
          <w:p w:rsidR="00000000" w:rsidP="00EA3E2B">
            <w:pPr>
              <w:pStyle w:val="ListBullet"/>
              <w:rPr>
                <w:lang w:val="en-NZ"/>
              </w:rPr>
            </w:pPr>
            <w:r w:rsidRPr="00EA3E2B">
              <w:t>Radio</w:t>
            </w:r>
          </w:p>
        </w:tc>
      </w:tr>
      <w:tr w:rsidTr="0063769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A3E2B">
            <w:pPr>
              <w:pStyle w:val="BodyText"/>
              <w:rPr>
                <w:lang w:val="en-NZ"/>
              </w:rPr>
            </w:pPr>
            <w:r w:rsidRPr="00EA3E2B">
              <w:t>Lashing and unlashing cargo and containers must include:</w:t>
            </w:r>
          </w:p>
        </w:tc>
        <w:tc>
          <w:tcPr>
            <w:tcW w:w="0" w:type="auto"/>
            <w:tcBorders>
              <w:top w:val="nil"/>
              <w:left w:val="nil"/>
              <w:bottom w:val="nil"/>
              <w:right w:val="nil"/>
            </w:tcBorders>
            <w:tcMar>
              <w:top w:w="0" w:type="dxa"/>
              <w:left w:w="62" w:type="dxa"/>
              <w:bottom w:w="0" w:type="dxa"/>
              <w:right w:w="62" w:type="dxa"/>
            </w:tcMar>
          </w:tcPr>
          <w:p w:rsidR="00000000" w:rsidRPr="00EA3E2B" w:rsidP="00EA3E2B">
            <w:pPr>
              <w:pStyle w:val="ListBullet"/>
            </w:pPr>
            <w:r w:rsidRPr="00EA3E2B">
              <w:t>Identifying lashing points</w:t>
            </w:r>
          </w:p>
          <w:p w:rsidR="00000000" w:rsidRPr="00EA3E2B" w:rsidP="00EA3E2B">
            <w:pPr>
              <w:pStyle w:val="ListBullet"/>
            </w:pPr>
            <w:r w:rsidRPr="00EA3E2B">
              <w:t>Using appropriate fittings and lashing equipment for each lashing point</w:t>
            </w:r>
          </w:p>
          <w:p w:rsidR="00000000" w:rsidRPr="00EA3E2B" w:rsidP="00EA3E2B">
            <w:pPr>
              <w:pStyle w:val="ListBullet"/>
            </w:pPr>
            <w:r w:rsidRPr="00EA3E2B">
              <w:t>Securing cargo to lashing points ensuring correct spread of lashings and that lashings are secured, attached and tensioned</w:t>
            </w:r>
          </w:p>
          <w:p w:rsidR="00000000" w:rsidRPr="00EA3E2B" w:rsidP="00EA3E2B">
            <w:pPr>
              <w:pStyle w:val="ListBullet"/>
            </w:pPr>
            <w:r w:rsidRPr="00EA3E2B">
              <w:t>Securely fastening tensioners</w:t>
            </w:r>
          </w:p>
          <w:p w:rsidR="00000000" w:rsidRPr="00EA3E2B" w:rsidP="00EA3E2B">
            <w:pPr>
              <w:pStyle w:val="ListBullet"/>
            </w:pPr>
            <w:r w:rsidRPr="00EA3E2B">
              <w:t>Main</w:t>
            </w:r>
            <w:r w:rsidRPr="00EA3E2B">
              <w:t>taining tight stow of cargo</w:t>
            </w:r>
          </w:p>
          <w:p w:rsidR="00000000" w:rsidP="00EA3E2B">
            <w:pPr>
              <w:pStyle w:val="ListBullet"/>
              <w:rPr>
                <w:lang w:val="en-NZ"/>
              </w:rPr>
            </w:pPr>
            <w:r w:rsidRPr="00EA3E2B">
              <w:t>Releasing fittings, and disconnecting and removing them from cargo</w:t>
            </w:r>
          </w:p>
        </w:tc>
      </w:tr>
      <w:tr w:rsidTr="0063769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A3E2B">
            <w:pPr>
              <w:pStyle w:val="BodyText"/>
              <w:rPr>
                <w:lang w:val="en-NZ"/>
              </w:rPr>
            </w:pPr>
            <w:r w:rsidRPr="00EA3E2B">
              <w:t>Persons in work area may include:</w:t>
            </w:r>
          </w:p>
        </w:tc>
        <w:tc>
          <w:tcPr>
            <w:tcW w:w="0" w:type="auto"/>
            <w:tcBorders>
              <w:top w:val="nil"/>
              <w:left w:val="nil"/>
              <w:bottom w:val="nil"/>
              <w:right w:val="nil"/>
            </w:tcBorders>
            <w:tcMar>
              <w:top w:w="0" w:type="dxa"/>
              <w:left w:w="62" w:type="dxa"/>
              <w:bottom w:w="0" w:type="dxa"/>
              <w:right w:w="62" w:type="dxa"/>
            </w:tcMar>
          </w:tcPr>
          <w:p w:rsidR="00000000" w:rsidRPr="00EA3E2B" w:rsidP="00EA3E2B">
            <w:pPr>
              <w:pStyle w:val="ListBullet"/>
            </w:pPr>
            <w:r w:rsidRPr="00EA3E2B">
              <w:t>Contractors</w:t>
            </w:r>
          </w:p>
          <w:p w:rsidR="00000000" w:rsidRPr="00EA3E2B" w:rsidP="00EA3E2B">
            <w:pPr>
              <w:pStyle w:val="ListBullet"/>
            </w:pPr>
            <w:r w:rsidRPr="00EA3E2B">
              <w:t xml:space="preserve">Non English speaking ship crew </w:t>
            </w:r>
          </w:p>
          <w:p w:rsidR="00000000" w:rsidRPr="00EA3E2B" w:rsidP="00EA3E2B">
            <w:pPr>
              <w:pStyle w:val="ListBullet"/>
            </w:pPr>
            <w:r w:rsidRPr="00EA3E2B">
              <w:t>Official representatives</w:t>
            </w:r>
          </w:p>
          <w:p w:rsidR="00000000" w:rsidRPr="00EA3E2B" w:rsidP="00EA3E2B">
            <w:pPr>
              <w:pStyle w:val="ListBullet"/>
            </w:pPr>
            <w:r w:rsidRPr="00EA3E2B">
              <w:t>Site visitors</w:t>
            </w:r>
          </w:p>
          <w:p w:rsidR="00000000" w:rsidRPr="00EA3E2B" w:rsidP="00EA3E2B">
            <w:pPr>
              <w:pStyle w:val="ListBullet"/>
            </w:pPr>
            <w:r w:rsidRPr="00EA3E2B">
              <w:t>Workplace personnel</w:t>
            </w:r>
          </w:p>
        </w:tc>
      </w:tr>
    </w:tbl>
    <w:p w:rsidR="00000000" w:rsidRPr="00EA3E2B" w:rsidP="00EA3E2B">
      <w:pPr>
        <w:pStyle w:val="BodyText"/>
      </w:pPr>
    </w:p>
    <w:p w:rsidR="00000000" w:rsidRPr="00EA3E2B" w:rsidP="00EA3E2B">
      <w:pPr>
        <w:pStyle w:val="AllowPageBreak"/>
      </w:pPr>
    </w:p>
    <w:p w:rsidR="00000000" w:rsidRPr="00EA3E2B" w:rsidP="00EA3E2B">
      <w:pPr>
        <w:pStyle w:val="Heading1"/>
      </w:pPr>
      <w:bookmarkStart w:id="12" w:name="O_567030"/>
      <w:bookmarkEnd w:id="12"/>
      <w:r w:rsidRPr="00EA3E2B">
        <w:t>Unit Sector(s)</w:t>
      </w:r>
    </w:p>
    <w:p w:rsidR="00000000" w:rsidRPr="00EA3E2B" w:rsidP="00EA3E2B">
      <w:pPr>
        <w:pStyle w:val="BodyText"/>
      </w:pPr>
      <w:r w:rsidRPr="00EA3E2B">
        <w:t>Not applicable.</w:t>
      </w:r>
    </w:p>
    <w:p w:rsidR="00000000" w:rsidRPr="00EA3E2B" w:rsidP="00EA3E2B">
      <w:pPr>
        <w:pStyle w:val="AllowPageBreak"/>
      </w:pPr>
    </w:p>
    <w:p w:rsidR="00000000" w:rsidRPr="00EA3E2B" w:rsidP="00EA3E2B">
      <w:pPr>
        <w:pStyle w:val="Heading1"/>
      </w:pPr>
      <w:bookmarkStart w:id="13" w:name="O_567029"/>
      <w:bookmarkEnd w:id="13"/>
      <w:r w:rsidRPr="00EA3E2B">
        <w:t>Competency Field</w:t>
      </w:r>
    </w:p>
    <w:p w:rsidR="00000000" w:rsidRPr="00EA3E2B" w:rsidP="00EA3E2B">
      <w:pPr>
        <w:pStyle w:val="BodyText"/>
      </w:pPr>
      <w:r w:rsidRPr="00EA3E2B">
        <w:t>A - Handling Cargo/Stock</w:t>
      </w:r>
    </w:p>
    <w:p w:rsidR="00000000" w:rsidRPr="00EA3E2B" w:rsidP="00EA3E2B"/>
    <w:sectPr w:rsidSect="00EA3E2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3E2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3E2B" w:rsidRPr="0063769B" w:rsidP="0063769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3E2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769B" w:rsidP="00EA3E2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9</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63769B" w:rsidP="00EA3E2B">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63769B" w:rsidP="00EA3E2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3E2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3E2B" w:rsidRPr="0063769B" w:rsidP="0063769B">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3E2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769B" w:rsidRPr="002D2AF8" w:rsidP="00EA3E2B">
    <w:pPr>
      <w:pStyle w:val="Header"/>
      <w:framePr w:wrap="around"/>
    </w:pPr>
    <w:r>
      <w:fldChar w:fldCharType="begin"/>
    </w:r>
    <w:r>
      <w:instrText xml:space="preserve"> TITLE   \* MERGEFORMAT </w:instrText>
    </w:r>
    <w:r>
      <w:fldChar w:fldCharType="separate"/>
    </w:r>
    <w:r>
      <w:t>TLIA2050A Lash and unlash cargo and containers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18 April 2013</w:t>
    </w:r>
    <w:r>
      <w:fldChar w:fldCharType="end"/>
    </w:r>
  </w:p>
  <w:p w:rsidR="0063769B" w:rsidP="00EA3E2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856FA0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6C8C91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FCCFBE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A3E2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A3E2B"/>
    <w:pPr>
      <w:spacing w:before="360" w:after="60"/>
      <w:outlineLvl w:val="0"/>
    </w:pPr>
    <w:rPr>
      <w:sz w:val="32"/>
    </w:rPr>
  </w:style>
  <w:style w:type="paragraph" w:styleId="Heading2">
    <w:name w:val="heading 2"/>
    <w:basedOn w:val="HeadingBase"/>
    <w:next w:val="BodyText"/>
    <w:link w:val="Heading2Char"/>
    <w:qFormat/>
    <w:rsid w:val="00EA3E2B"/>
    <w:pPr>
      <w:keepLines/>
      <w:spacing w:before="240" w:after="120"/>
      <w:outlineLvl w:val="1"/>
    </w:pPr>
    <w:rPr>
      <w:sz w:val="28"/>
      <w:szCs w:val="40"/>
    </w:rPr>
  </w:style>
  <w:style w:type="paragraph" w:styleId="Heading3">
    <w:name w:val="heading 3"/>
    <w:basedOn w:val="HeadingBase"/>
    <w:next w:val="BodyText"/>
    <w:link w:val="Heading3Char"/>
    <w:qFormat/>
    <w:rsid w:val="00EA3E2B"/>
    <w:pPr>
      <w:spacing w:before="180" w:after="120"/>
      <w:outlineLvl w:val="2"/>
    </w:pPr>
    <w:rPr>
      <w:spacing w:val="-10"/>
      <w:kern w:val="32"/>
    </w:rPr>
  </w:style>
  <w:style w:type="paragraph" w:styleId="Heading4">
    <w:name w:val="heading 4"/>
    <w:basedOn w:val="HeadingBase"/>
    <w:next w:val="BodyText"/>
    <w:link w:val="Heading4Char"/>
    <w:qFormat/>
    <w:rsid w:val="00EA3E2B"/>
    <w:pPr>
      <w:spacing w:before="160" w:after="120"/>
      <w:outlineLvl w:val="3"/>
    </w:pPr>
    <w:rPr>
      <w:sz w:val="22"/>
    </w:rPr>
  </w:style>
  <w:style w:type="paragraph" w:styleId="Heading5">
    <w:name w:val="heading 5"/>
    <w:basedOn w:val="HeadingBase"/>
    <w:next w:val="Normal"/>
    <w:link w:val="Heading5Char"/>
    <w:qFormat/>
    <w:rsid w:val="00EA3E2B"/>
    <w:pPr>
      <w:spacing w:before="80"/>
      <w:outlineLvl w:val="4"/>
    </w:pPr>
    <w:rPr>
      <w:color w:val="918585"/>
      <w:sz w:val="20"/>
    </w:rPr>
  </w:style>
  <w:style w:type="paragraph" w:styleId="Heading6">
    <w:name w:val="heading 6"/>
    <w:basedOn w:val="HeadingBase"/>
    <w:next w:val="Normal"/>
    <w:link w:val="Heading6Char"/>
    <w:qFormat/>
    <w:rsid w:val="00EA3E2B"/>
    <w:pPr>
      <w:spacing w:before="60"/>
      <w:outlineLvl w:val="5"/>
    </w:pPr>
    <w:rPr>
      <w:color w:val="918585"/>
      <w:sz w:val="20"/>
    </w:rPr>
  </w:style>
  <w:style w:type="paragraph" w:styleId="Heading7">
    <w:name w:val="heading 7"/>
    <w:basedOn w:val="Normal"/>
    <w:next w:val="Normal"/>
    <w:link w:val="Heading7Char"/>
    <w:qFormat/>
    <w:rsid w:val="00EA3E2B"/>
    <w:pPr>
      <w:ind w:left="720"/>
      <w:outlineLvl w:val="6"/>
    </w:pPr>
    <w:rPr>
      <w:i/>
    </w:rPr>
  </w:style>
  <w:style w:type="paragraph" w:styleId="Heading8">
    <w:name w:val="heading 8"/>
    <w:basedOn w:val="Normal"/>
    <w:next w:val="Normal"/>
    <w:link w:val="Heading8Char"/>
    <w:qFormat/>
    <w:rsid w:val="00EA3E2B"/>
    <w:pPr>
      <w:ind w:left="720"/>
      <w:outlineLvl w:val="7"/>
    </w:pPr>
    <w:rPr>
      <w:i/>
    </w:rPr>
  </w:style>
  <w:style w:type="paragraph" w:styleId="Heading9">
    <w:name w:val="heading 9"/>
    <w:basedOn w:val="Normal"/>
    <w:next w:val="Normal"/>
    <w:link w:val="Heading9Char"/>
    <w:qFormat/>
    <w:rsid w:val="00EA3E2B"/>
    <w:pPr>
      <w:ind w:left="720"/>
      <w:outlineLvl w:val="8"/>
    </w:pPr>
    <w:rPr>
      <w:i/>
    </w:rPr>
  </w:style>
  <w:style w:type="character" w:default="1" w:styleId="DefaultParagraphFont">
    <w:name w:val="Default Paragraph Font"/>
    <w:uiPriority w:val="1"/>
    <w:unhideWhenUsed/>
    <w:rsid w:val="00EA3E2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A3E2B"/>
  </w:style>
  <w:style w:type="character" w:customStyle="1" w:styleId="Heading1Char">
    <w:name w:val="Heading 1 Char"/>
    <w:basedOn w:val="DefaultParagraphFont"/>
    <w:link w:val="Heading1"/>
    <w:rsid w:val="00EA3E2B"/>
    <w:rPr>
      <w:rFonts w:ascii="Times New Roman" w:eastAsia="Times New Roman" w:hAnsi="Times New Roman" w:cs="Times New Roman"/>
      <w:b/>
      <w:sz w:val="32"/>
      <w:szCs w:val="20"/>
      <w:lang w:eastAsia="en-US"/>
    </w:rPr>
  </w:style>
  <w:style w:type="paragraph" w:styleId="BodyText">
    <w:name w:val="Body Text"/>
    <w:basedOn w:val="Normal"/>
    <w:link w:val="BodyTextChar"/>
    <w:rsid w:val="00EA3E2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A3E2B"/>
    <w:rPr>
      <w:rFonts w:ascii="Times New Roman" w:eastAsia="Times New Roman" w:hAnsi="Times New Roman" w:cs="Times New Roman"/>
      <w:sz w:val="24"/>
      <w:lang w:eastAsia="en-US"/>
    </w:rPr>
  </w:style>
  <w:style w:type="paragraph" w:styleId="ListBullet">
    <w:name w:val="List Bullet"/>
    <w:basedOn w:val="List"/>
    <w:rsid w:val="00EA3E2B"/>
    <w:pPr>
      <w:numPr>
        <w:numId w:val="13"/>
      </w:numPr>
      <w:tabs>
        <w:tab w:val="clear" w:pos="340"/>
      </w:tabs>
      <w:spacing w:before="40" w:after="40"/>
    </w:pPr>
  </w:style>
  <w:style w:type="character" w:customStyle="1" w:styleId="SpecialBold">
    <w:name w:val="Special Bold"/>
    <w:basedOn w:val="DefaultParagraphFont"/>
    <w:rsid w:val="00EA3E2B"/>
    <w:rPr>
      <w:b/>
      <w:spacing w:val="0"/>
    </w:rPr>
  </w:style>
  <w:style w:type="paragraph" w:styleId="ListBullet2">
    <w:name w:val="List Bullet 2"/>
    <w:basedOn w:val="List2"/>
    <w:rsid w:val="00EA3E2B"/>
    <w:pPr>
      <w:numPr>
        <w:numId w:val="14"/>
      </w:numPr>
      <w:tabs>
        <w:tab w:val="clear" w:pos="680"/>
      </w:tabs>
    </w:pPr>
  </w:style>
  <w:style w:type="paragraph" w:customStyle="1" w:styleId="SuperHeading">
    <w:name w:val="SuperHeading"/>
    <w:basedOn w:val="Normal"/>
    <w:rsid w:val="00EA3E2B"/>
    <w:pPr>
      <w:spacing w:before="240" w:after="120"/>
      <w:outlineLvl w:val="0"/>
    </w:pPr>
    <w:rPr>
      <w:rFonts w:ascii="Times New Roman" w:hAnsi="Times New Roman"/>
      <w:b/>
      <w:sz w:val="32"/>
    </w:rPr>
  </w:style>
  <w:style w:type="paragraph" w:customStyle="1" w:styleId="AllowPageBreak">
    <w:name w:val="AllowPageBreak"/>
    <w:rsid w:val="00EA3E2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A3E2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A3E2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A3E2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A3E2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A3E2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A3E2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A3E2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A3E2B"/>
    <w:rPr>
      <w:rFonts w:ascii="Courier New" w:eastAsia="Times New Roman" w:hAnsi="Courier New" w:cs="Times New Roman"/>
      <w:i/>
      <w:szCs w:val="20"/>
      <w:lang w:eastAsia="en-US"/>
    </w:rPr>
  </w:style>
  <w:style w:type="paragraph" w:customStyle="1" w:styleId="HeadingBase">
    <w:name w:val="Heading Base"/>
    <w:rsid w:val="00EA3E2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A3E2B"/>
    <w:pPr>
      <w:tabs>
        <w:tab w:val="right" w:leader="dot" w:pos="9072"/>
      </w:tabs>
      <w:ind w:left="567"/>
    </w:pPr>
    <w:rPr>
      <w:szCs w:val="22"/>
    </w:rPr>
  </w:style>
  <w:style w:type="paragraph" w:customStyle="1" w:styleId="TOCBase">
    <w:name w:val="TOC Base"/>
    <w:rsid w:val="00EA3E2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A3E2B"/>
    <w:pPr>
      <w:tabs>
        <w:tab w:val="right" w:leader="dot" w:pos="9072"/>
      </w:tabs>
      <w:spacing w:before="40" w:after="40"/>
      <w:ind w:left="284"/>
    </w:pPr>
    <w:rPr>
      <w:rFonts w:ascii="Times New Roman" w:hAnsi="Times New Roman"/>
    </w:rPr>
  </w:style>
  <w:style w:type="paragraph" w:styleId="TOC1">
    <w:name w:val="toc 1"/>
    <w:basedOn w:val="TOCBase"/>
    <w:next w:val="Normal"/>
    <w:rsid w:val="00EA3E2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A3E2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A3E2B"/>
    <w:rPr>
      <w:rFonts w:ascii="Times New Roman" w:eastAsia="Times New Roman" w:hAnsi="Times New Roman" w:cs="Times New Roman"/>
      <w:sz w:val="16"/>
      <w:lang w:eastAsia="en-US"/>
    </w:rPr>
  </w:style>
  <w:style w:type="paragraph" w:styleId="Title">
    <w:name w:val="Title"/>
    <w:basedOn w:val="HeadingBase"/>
    <w:link w:val="TitleChar"/>
    <w:qFormat/>
    <w:rsid w:val="00EA3E2B"/>
    <w:pPr>
      <w:spacing w:before="5040"/>
      <w:jc w:val="center"/>
    </w:pPr>
    <w:rPr>
      <w:sz w:val="48"/>
      <w:szCs w:val="72"/>
      <w:lang w:val="en-US"/>
    </w:rPr>
  </w:style>
  <w:style w:type="character" w:customStyle="1" w:styleId="TitleChar">
    <w:name w:val="Title Char"/>
    <w:basedOn w:val="DefaultParagraphFont"/>
    <w:link w:val="Title"/>
    <w:rsid w:val="00EA3E2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A3E2B"/>
    <w:pPr>
      <w:tabs>
        <w:tab w:val="left" w:pos="3600"/>
        <w:tab w:val="left" w:pos="3958"/>
      </w:tabs>
    </w:pPr>
  </w:style>
  <w:style w:type="paragraph" w:styleId="List">
    <w:name w:val="List"/>
    <w:basedOn w:val="BodyText"/>
    <w:next w:val="BodyText"/>
    <w:rsid w:val="00EA3E2B"/>
    <w:pPr>
      <w:tabs>
        <w:tab w:val="left" w:pos="340"/>
      </w:tabs>
      <w:spacing w:before="60" w:after="60"/>
      <w:ind w:left="340" w:hanging="340"/>
    </w:pPr>
  </w:style>
  <w:style w:type="paragraph" w:customStyle="1" w:styleId="Note">
    <w:name w:val="Note"/>
    <w:basedOn w:val="BodyText"/>
    <w:rsid w:val="00EA3E2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A3E2B"/>
    <w:pPr>
      <w:framePr w:wrap="auto" w:hAnchor="text" w:y="6049"/>
    </w:pPr>
    <w:rPr>
      <w:color w:val="000000"/>
      <w:sz w:val="40"/>
    </w:rPr>
  </w:style>
  <w:style w:type="paragraph" w:customStyle="1" w:styleId="TOCTitle">
    <w:name w:val="TOCTitle"/>
    <w:basedOn w:val="Heading1"/>
    <w:rsid w:val="00EA3E2B"/>
    <w:pPr>
      <w:spacing w:after="240"/>
      <w:jc w:val="center"/>
      <w:outlineLvl w:val="9"/>
    </w:pPr>
    <w:rPr>
      <w:caps/>
    </w:rPr>
  </w:style>
  <w:style w:type="paragraph" w:customStyle="1" w:styleId="Version">
    <w:name w:val="Version"/>
    <w:rsid w:val="00EA3E2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A3E2B"/>
    <w:pPr>
      <w:keepNext w:val="0"/>
      <w:tabs>
        <w:tab w:val="right" w:pos="4176"/>
      </w:tabs>
      <w:ind w:left="198" w:hanging="198"/>
    </w:pPr>
    <w:rPr>
      <w:rFonts w:ascii="Garamond" w:hAnsi="Garamond"/>
    </w:rPr>
  </w:style>
  <w:style w:type="paragraph" w:styleId="IndexHeading">
    <w:name w:val="index heading"/>
    <w:basedOn w:val="Normal"/>
    <w:next w:val="Index1"/>
    <w:semiHidden/>
    <w:rsid w:val="00EA3E2B"/>
    <w:pPr>
      <w:spacing w:before="120" w:after="120"/>
    </w:pPr>
    <w:rPr>
      <w:rFonts w:ascii="Arial" w:hAnsi="Arial"/>
      <w:b/>
      <w:color w:val="918585"/>
      <w:sz w:val="24"/>
    </w:rPr>
  </w:style>
  <w:style w:type="paragraph" w:styleId="Header">
    <w:name w:val="header"/>
    <w:basedOn w:val="Normal"/>
    <w:link w:val="HeaderChar"/>
    <w:rsid w:val="00EA3E2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A3E2B"/>
    <w:rPr>
      <w:rFonts w:ascii="Times New Roman" w:eastAsia="Times New Roman" w:hAnsi="Times New Roman" w:cs="Times New Roman"/>
      <w:sz w:val="16"/>
      <w:szCs w:val="20"/>
      <w:lang w:val="en-GB" w:eastAsia="en-US"/>
    </w:rPr>
  </w:style>
  <w:style w:type="paragraph" w:customStyle="1" w:styleId="Chapter">
    <w:name w:val="Chapter"/>
    <w:basedOn w:val="Normal"/>
    <w:rsid w:val="00EA3E2B"/>
    <w:pPr>
      <w:spacing w:before="240"/>
    </w:pPr>
    <w:rPr>
      <w:rFonts w:ascii="Times New Roman" w:hAnsi="Times New Roman"/>
      <w:smallCaps/>
      <w:spacing w:val="80"/>
      <w:sz w:val="28"/>
    </w:rPr>
  </w:style>
  <w:style w:type="paragraph" w:customStyle="1" w:styleId="InChapter">
    <w:name w:val="InChapter"/>
    <w:basedOn w:val="Heading3"/>
    <w:rsid w:val="00EA3E2B"/>
    <w:pPr>
      <w:spacing w:after="240"/>
      <w:outlineLvl w:val="9"/>
    </w:pPr>
    <w:rPr>
      <w:noProof/>
    </w:rPr>
  </w:style>
  <w:style w:type="paragraph" w:styleId="Index2">
    <w:name w:val="index 2"/>
    <w:basedOn w:val="Normal"/>
    <w:next w:val="Normal"/>
    <w:semiHidden/>
    <w:rsid w:val="00EA3E2B"/>
    <w:pPr>
      <w:tabs>
        <w:tab w:val="right" w:pos="4176"/>
      </w:tabs>
      <w:ind w:left="568" w:hanging="284"/>
    </w:pPr>
    <w:rPr>
      <w:rFonts w:ascii="Garamond" w:hAnsi="Garamond"/>
    </w:rPr>
  </w:style>
  <w:style w:type="paragraph" w:customStyle="1" w:styleId="Byline">
    <w:name w:val="Byline"/>
    <w:rsid w:val="00EA3E2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A3E2B"/>
    <w:pPr>
      <w:tabs>
        <w:tab w:val="clear" w:pos="3600"/>
        <w:tab w:val="clear" w:pos="3958"/>
      </w:tabs>
      <w:jc w:val="right"/>
    </w:pPr>
  </w:style>
  <w:style w:type="character" w:styleId="Emphasis">
    <w:name w:val="Emphasis"/>
    <w:basedOn w:val="DefaultParagraphFont"/>
    <w:qFormat/>
    <w:rsid w:val="00EA3E2B"/>
    <w:rPr>
      <w:i/>
    </w:rPr>
  </w:style>
  <w:style w:type="paragraph" w:styleId="Caption">
    <w:name w:val="caption"/>
    <w:basedOn w:val="BodyText"/>
    <w:next w:val="Normal"/>
    <w:qFormat/>
    <w:rsid w:val="00EA3E2B"/>
    <w:pPr>
      <w:framePr w:w="2268" w:hSpace="181" w:vSpace="181" w:wrap="around" w:vAnchor="text" w:hAnchor="page" w:x="1135" w:y="285" w:anchorLock="1"/>
    </w:pPr>
    <w:rPr>
      <w:i/>
    </w:rPr>
  </w:style>
  <w:style w:type="paragraph" w:customStyle="1" w:styleId="MiniTOCTitle">
    <w:name w:val="MiniTOCTitle"/>
    <w:basedOn w:val="Heading4"/>
    <w:rsid w:val="00EA3E2B"/>
    <w:pPr>
      <w:spacing w:before="240"/>
      <w:outlineLvl w:val="9"/>
    </w:pPr>
    <w:rPr>
      <w:noProof/>
      <w:sz w:val="24"/>
    </w:rPr>
  </w:style>
  <w:style w:type="paragraph" w:customStyle="1" w:styleId="MiniTOCItem">
    <w:name w:val="MiniTOCItem"/>
    <w:basedOn w:val="ListBullet"/>
    <w:rsid w:val="00EA3E2B"/>
    <w:pPr>
      <w:numPr>
        <w:numId w:val="0"/>
      </w:numPr>
      <w:tabs>
        <w:tab w:val="right" w:leader="dot" w:pos="6521"/>
      </w:tabs>
      <w:spacing w:before="0" w:after="0"/>
    </w:pPr>
  </w:style>
  <w:style w:type="paragraph" w:customStyle="1" w:styleId="TOFTitle">
    <w:name w:val="TOFTitle"/>
    <w:basedOn w:val="TOCTitle"/>
    <w:rsid w:val="00EA3E2B"/>
  </w:style>
  <w:style w:type="paragraph" w:styleId="TableofFigures">
    <w:name w:val="table of figures"/>
    <w:basedOn w:val="Normal"/>
    <w:next w:val="Normal"/>
    <w:semiHidden/>
    <w:rsid w:val="00EA3E2B"/>
    <w:pPr>
      <w:tabs>
        <w:tab w:val="right" w:leader="dot" w:pos="9072"/>
      </w:tabs>
      <w:ind w:left="970" w:hanging="403"/>
    </w:pPr>
    <w:rPr>
      <w:rFonts w:ascii="Times New Roman" w:hAnsi="Times New Roman"/>
      <w:b/>
    </w:rPr>
  </w:style>
  <w:style w:type="paragraph" w:styleId="ListNumber">
    <w:name w:val="List Number"/>
    <w:basedOn w:val="List"/>
    <w:rsid w:val="00EA3E2B"/>
    <w:pPr>
      <w:numPr>
        <w:numId w:val="11"/>
      </w:numPr>
    </w:pPr>
  </w:style>
  <w:style w:type="character" w:customStyle="1" w:styleId="WingdingSymbols">
    <w:name w:val="Wingding Symbols"/>
    <w:rsid w:val="00EA3E2B"/>
    <w:rPr>
      <w:rFonts w:ascii="Wingdings" w:hAnsi="Wingdings"/>
    </w:rPr>
  </w:style>
  <w:style w:type="paragraph" w:customStyle="1" w:styleId="TableHeading">
    <w:name w:val="Table Heading"/>
    <w:basedOn w:val="HeadingBase"/>
    <w:rsid w:val="00EA3E2B"/>
    <w:pPr>
      <w:keepLines/>
      <w:pBdr>
        <w:bottom w:val="single" w:sz="6" w:space="1" w:color="918585"/>
      </w:pBdr>
      <w:spacing w:before="240"/>
    </w:pPr>
  </w:style>
  <w:style w:type="character" w:customStyle="1" w:styleId="HotSpot">
    <w:name w:val="HotSpot"/>
    <w:rsid w:val="00EA3E2B"/>
    <w:rPr>
      <w:color w:val="0033CC"/>
      <w:u w:val="none"/>
    </w:rPr>
  </w:style>
  <w:style w:type="paragraph" w:customStyle="1" w:styleId="BodyTextRight">
    <w:name w:val="Body Text Right"/>
    <w:basedOn w:val="BodyText"/>
    <w:rsid w:val="00EA3E2B"/>
    <w:pPr>
      <w:spacing w:before="0" w:after="0"/>
      <w:jc w:val="right"/>
    </w:pPr>
  </w:style>
  <w:style w:type="paragraph" w:styleId="Index3">
    <w:name w:val="index 3"/>
    <w:basedOn w:val="ListNumber2"/>
    <w:next w:val="Normal"/>
    <w:semiHidden/>
    <w:rsid w:val="00EA3E2B"/>
    <w:pPr>
      <w:numPr>
        <w:numId w:val="0"/>
      </w:numPr>
      <w:tabs>
        <w:tab w:val="right" w:leader="dot" w:pos="4176"/>
      </w:tabs>
    </w:pPr>
  </w:style>
  <w:style w:type="paragraph" w:styleId="ListNumber2">
    <w:name w:val="List Number 2"/>
    <w:basedOn w:val="List2"/>
    <w:rsid w:val="00EA3E2B"/>
    <w:pPr>
      <w:numPr>
        <w:numId w:val="10"/>
      </w:numPr>
      <w:tabs>
        <w:tab w:val="clear" w:pos="1060"/>
      </w:tabs>
    </w:pPr>
  </w:style>
  <w:style w:type="paragraph" w:customStyle="1" w:styleId="MarginNote">
    <w:name w:val="Margin Note"/>
    <w:basedOn w:val="BodyText"/>
    <w:rsid w:val="00EA3E2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A3E2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A3E2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A3E2B"/>
    <w:rPr>
      <w:sz w:val="32"/>
    </w:rPr>
  </w:style>
  <w:style w:type="paragraph" w:customStyle="1" w:styleId="HeadingProcedure">
    <w:name w:val="Heading Procedure"/>
    <w:basedOn w:val="HeadingBase"/>
    <w:next w:val="Normal"/>
    <w:rsid w:val="00EA3E2B"/>
    <w:pPr>
      <w:tabs>
        <w:tab w:val="left" w:pos="0"/>
      </w:tabs>
      <w:spacing w:before="120" w:after="60"/>
    </w:pPr>
    <w:rPr>
      <w:i/>
      <w:color w:val="918585"/>
      <w:sz w:val="22"/>
    </w:rPr>
  </w:style>
  <w:style w:type="paragraph" w:customStyle="1" w:styleId="TableBodyText">
    <w:name w:val="Table Body Text"/>
    <w:basedOn w:val="BodyText"/>
    <w:rsid w:val="00EA3E2B"/>
    <w:pPr>
      <w:spacing w:before="60" w:after="60"/>
    </w:pPr>
  </w:style>
  <w:style w:type="paragraph" w:styleId="ListContinue">
    <w:name w:val="List Continue"/>
    <w:basedOn w:val="List"/>
    <w:rsid w:val="00EA3E2B"/>
    <w:pPr>
      <w:ind w:firstLine="0"/>
    </w:pPr>
  </w:style>
  <w:style w:type="paragraph" w:customStyle="1" w:styleId="ListNote">
    <w:name w:val="List Note"/>
    <w:basedOn w:val="List"/>
    <w:rsid w:val="00EA3E2B"/>
    <w:pPr>
      <w:pBdr>
        <w:top w:val="single" w:sz="6" w:space="2" w:color="918585"/>
        <w:bottom w:val="single" w:sz="6" w:space="2" w:color="918585"/>
      </w:pBdr>
      <w:tabs>
        <w:tab w:val="left" w:pos="1021"/>
      </w:tabs>
      <w:ind w:firstLine="0"/>
    </w:pPr>
  </w:style>
  <w:style w:type="paragraph" w:customStyle="1" w:styleId="Warning">
    <w:name w:val="Warning"/>
    <w:basedOn w:val="BodyText"/>
    <w:rsid w:val="00EA3E2B"/>
    <w:pPr>
      <w:shd w:val="clear" w:color="auto" w:fill="D9D9D9"/>
      <w:tabs>
        <w:tab w:val="left" w:pos="992"/>
      </w:tabs>
      <w:ind w:left="119" w:right="119"/>
    </w:pPr>
    <w:rPr>
      <w:sz w:val="20"/>
    </w:rPr>
  </w:style>
  <w:style w:type="paragraph" w:customStyle="1" w:styleId="MarginIcons">
    <w:name w:val="Margin Icons"/>
    <w:basedOn w:val="BodyText"/>
    <w:rsid w:val="00EA3E2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A3E2B"/>
    <w:rPr>
      <w:rFonts w:ascii="Courier New" w:hAnsi="Courier New"/>
    </w:rPr>
  </w:style>
  <w:style w:type="paragraph" w:customStyle="1" w:styleId="NoteBullet">
    <w:name w:val="Note Bullet"/>
    <w:basedOn w:val="Note"/>
    <w:rsid w:val="00EA3E2B"/>
    <w:pPr>
      <w:tabs>
        <w:tab w:val="clear" w:pos="680"/>
      </w:tabs>
      <w:spacing w:before="60" w:after="60"/>
    </w:pPr>
  </w:style>
  <w:style w:type="paragraph" w:customStyle="1" w:styleId="SubHeading2">
    <w:name w:val="SubHeading2"/>
    <w:basedOn w:val="HeadingBase"/>
    <w:rsid w:val="00EA3E2B"/>
    <w:pPr>
      <w:spacing w:before="240" w:after="60"/>
    </w:pPr>
    <w:rPr>
      <w:sz w:val="20"/>
    </w:rPr>
  </w:style>
  <w:style w:type="paragraph" w:customStyle="1" w:styleId="SubHeading1">
    <w:name w:val="SubHeading1"/>
    <w:basedOn w:val="HeadingBase"/>
    <w:rsid w:val="00EA3E2B"/>
    <w:pPr>
      <w:spacing w:before="240" w:after="60"/>
    </w:pPr>
    <w:rPr>
      <w:color w:val="918585"/>
      <w:sz w:val="22"/>
    </w:rPr>
  </w:style>
  <w:style w:type="paragraph" w:customStyle="1" w:styleId="SideHeading">
    <w:name w:val="Side Heading"/>
    <w:basedOn w:val="HeadingBase"/>
    <w:rsid w:val="00EA3E2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A3E2B"/>
    <w:pPr>
      <w:numPr>
        <w:numId w:val="12"/>
      </w:numPr>
    </w:pPr>
  </w:style>
  <w:style w:type="paragraph" w:styleId="PlainText">
    <w:name w:val="Plain Text"/>
    <w:basedOn w:val="Normal"/>
    <w:link w:val="PlainTextChar"/>
    <w:rsid w:val="00EA3E2B"/>
    <w:rPr>
      <w:sz w:val="20"/>
    </w:rPr>
  </w:style>
  <w:style w:type="character" w:customStyle="1" w:styleId="PlainTextChar">
    <w:name w:val="Plain Text Char"/>
    <w:basedOn w:val="DefaultParagraphFont"/>
    <w:link w:val="PlainText"/>
    <w:rsid w:val="00EA3E2B"/>
    <w:rPr>
      <w:rFonts w:ascii="Courier New" w:eastAsia="Times New Roman" w:hAnsi="Courier New" w:cs="Times New Roman"/>
      <w:sz w:val="20"/>
      <w:szCs w:val="20"/>
      <w:lang w:eastAsia="en-US"/>
    </w:rPr>
  </w:style>
  <w:style w:type="character" w:customStyle="1" w:styleId="MenuOption">
    <w:name w:val="Menu Option"/>
    <w:basedOn w:val="DefaultParagraphFont"/>
    <w:rsid w:val="00EA3E2B"/>
    <w:rPr>
      <w:b/>
      <w:smallCaps/>
    </w:rPr>
  </w:style>
  <w:style w:type="paragraph" w:customStyle="1" w:styleId="TableListNumber">
    <w:name w:val="Table List Number"/>
    <w:basedOn w:val="ListNumber"/>
    <w:rsid w:val="00EA3E2B"/>
    <w:pPr>
      <w:numPr>
        <w:numId w:val="0"/>
      </w:numPr>
    </w:pPr>
  </w:style>
  <w:style w:type="paragraph" w:styleId="TOC4">
    <w:name w:val="toc 4"/>
    <w:basedOn w:val="TOCBase"/>
    <w:next w:val="Normal"/>
    <w:semiHidden/>
    <w:rsid w:val="00EA3E2B"/>
    <w:pPr>
      <w:tabs>
        <w:tab w:val="right" w:leader="dot" w:pos="9071"/>
      </w:tabs>
      <w:ind w:left="1701"/>
    </w:pPr>
  </w:style>
  <w:style w:type="paragraph" w:customStyle="1" w:styleId="ListAlpha">
    <w:name w:val="List Alpha"/>
    <w:basedOn w:val="List"/>
    <w:rsid w:val="00EA3E2B"/>
    <w:pPr>
      <w:numPr>
        <w:numId w:val="9"/>
      </w:numPr>
    </w:pPr>
  </w:style>
  <w:style w:type="paragraph" w:customStyle="1" w:styleId="ListAlpha2">
    <w:name w:val="List Alpha 2"/>
    <w:basedOn w:val="List2"/>
    <w:rsid w:val="00EA3E2B"/>
    <w:pPr>
      <w:numPr>
        <w:numId w:val="8"/>
      </w:numPr>
    </w:pPr>
  </w:style>
  <w:style w:type="paragraph" w:styleId="List2">
    <w:name w:val="List 2"/>
    <w:basedOn w:val="BodyText"/>
    <w:rsid w:val="00EA3E2B"/>
    <w:pPr>
      <w:tabs>
        <w:tab w:val="left" w:pos="680"/>
      </w:tabs>
      <w:spacing w:before="60" w:after="60"/>
      <w:ind w:left="680" w:hanging="340"/>
    </w:pPr>
  </w:style>
  <w:style w:type="paragraph" w:styleId="List3">
    <w:name w:val="List 3"/>
    <w:basedOn w:val="BodyText"/>
    <w:rsid w:val="00EA3E2B"/>
    <w:pPr>
      <w:tabs>
        <w:tab w:val="left" w:pos="1021"/>
      </w:tabs>
      <w:spacing w:before="60" w:after="60"/>
      <w:ind w:left="1020" w:hanging="340"/>
    </w:pPr>
  </w:style>
  <w:style w:type="paragraph" w:styleId="List4">
    <w:name w:val="List 4"/>
    <w:basedOn w:val="BodyText"/>
    <w:rsid w:val="00EA3E2B"/>
    <w:pPr>
      <w:tabs>
        <w:tab w:val="left" w:pos="1361"/>
      </w:tabs>
      <w:spacing w:before="60" w:after="60"/>
      <w:ind w:left="1361" w:hanging="340"/>
    </w:pPr>
  </w:style>
  <w:style w:type="paragraph" w:styleId="List5">
    <w:name w:val="List 5"/>
    <w:basedOn w:val="BodyText"/>
    <w:rsid w:val="00EA3E2B"/>
    <w:pPr>
      <w:tabs>
        <w:tab w:val="left" w:pos="1701"/>
      </w:tabs>
      <w:spacing w:before="60" w:after="60"/>
      <w:ind w:left="1701" w:hanging="340"/>
    </w:pPr>
  </w:style>
  <w:style w:type="paragraph" w:styleId="ListBullet3">
    <w:name w:val="List Bullet 3"/>
    <w:basedOn w:val="List3"/>
    <w:rsid w:val="00EA3E2B"/>
    <w:pPr>
      <w:numPr>
        <w:numId w:val="15"/>
      </w:numPr>
      <w:tabs>
        <w:tab w:val="clear" w:pos="1021"/>
      </w:tabs>
      <w:ind w:left="1037" w:hanging="357"/>
    </w:pPr>
  </w:style>
  <w:style w:type="paragraph" w:styleId="ListBullet4">
    <w:name w:val="List Bullet 4"/>
    <w:basedOn w:val="List4"/>
    <w:rsid w:val="00EA3E2B"/>
    <w:pPr>
      <w:numPr>
        <w:numId w:val="3"/>
      </w:numPr>
    </w:pPr>
  </w:style>
  <w:style w:type="paragraph" w:styleId="ListBullet5">
    <w:name w:val="List Bullet 5"/>
    <w:basedOn w:val="List5"/>
    <w:rsid w:val="00EA3E2B"/>
    <w:pPr>
      <w:numPr>
        <w:numId w:val="4"/>
      </w:numPr>
    </w:pPr>
  </w:style>
  <w:style w:type="paragraph" w:styleId="ListContinue2">
    <w:name w:val="List Continue 2"/>
    <w:basedOn w:val="List2"/>
    <w:rsid w:val="00EA3E2B"/>
    <w:pPr>
      <w:ind w:firstLine="0"/>
    </w:pPr>
  </w:style>
  <w:style w:type="paragraph" w:styleId="ListContinue3">
    <w:name w:val="List Continue 3"/>
    <w:basedOn w:val="List3"/>
    <w:rsid w:val="00EA3E2B"/>
    <w:pPr>
      <w:ind w:left="1021" w:firstLine="0"/>
    </w:pPr>
  </w:style>
  <w:style w:type="paragraph" w:styleId="ListContinue4">
    <w:name w:val="List Continue 4"/>
    <w:basedOn w:val="List4"/>
    <w:rsid w:val="00EA3E2B"/>
    <w:pPr>
      <w:ind w:firstLine="0"/>
    </w:pPr>
  </w:style>
  <w:style w:type="paragraph" w:styleId="ListContinue5">
    <w:name w:val="List Continue 5"/>
    <w:basedOn w:val="List5"/>
    <w:rsid w:val="00EA3E2B"/>
    <w:pPr>
      <w:ind w:firstLine="0"/>
    </w:pPr>
  </w:style>
  <w:style w:type="paragraph" w:styleId="ListNumber3">
    <w:name w:val="List Number 3"/>
    <w:basedOn w:val="List3"/>
    <w:rsid w:val="00EA3E2B"/>
    <w:pPr>
      <w:numPr>
        <w:numId w:val="5"/>
      </w:numPr>
    </w:pPr>
  </w:style>
  <w:style w:type="paragraph" w:styleId="ListNumber4">
    <w:name w:val="List Number 4"/>
    <w:basedOn w:val="List4"/>
    <w:rsid w:val="00EA3E2B"/>
    <w:pPr>
      <w:numPr>
        <w:numId w:val="6"/>
      </w:numPr>
    </w:pPr>
  </w:style>
  <w:style w:type="paragraph" w:styleId="ListNumber5">
    <w:name w:val="List Number 5"/>
    <w:basedOn w:val="List5"/>
    <w:rsid w:val="00EA3E2B"/>
    <w:pPr>
      <w:numPr>
        <w:numId w:val="7"/>
      </w:numPr>
    </w:pPr>
  </w:style>
  <w:style w:type="paragraph" w:styleId="BlockText">
    <w:name w:val="Block Text"/>
    <w:basedOn w:val="Normal"/>
    <w:rsid w:val="00EA3E2B"/>
    <w:pPr>
      <w:spacing w:after="120"/>
      <w:ind w:left="1440" w:right="1440"/>
    </w:pPr>
  </w:style>
  <w:style w:type="character" w:customStyle="1" w:styleId="Subscript">
    <w:name w:val="Subscript"/>
    <w:basedOn w:val="DefaultParagraphFont"/>
    <w:rsid w:val="00EA3E2B"/>
    <w:rPr>
      <w:sz w:val="16"/>
      <w:vertAlign w:val="subscript"/>
    </w:rPr>
  </w:style>
  <w:style w:type="character" w:customStyle="1" w:styleId="Superscript">
    <w:name w:val="Superscript"/>
    <w:basedOn w:val="DefaultParagraphFont"/>
    <w:rsid w:val="00EA3E2B"/>
    <w:rPr>
      <w:sz w:val="16"/>
      <w:vertAlign w:val="superscript"/>
    </w:rPr>
  </w:style>
  <w:style w:type="character" w:customStyle="1" w:styleId="Symbols">
    <w:name w:val="Symbols"/>
    <w:basedOn w:val="DefaultParagraphFont"/>
    <w:rsid w:val="00EA3E2B"/>
    <w:rPr>
      <w:rFonts w:ascii="Symbol" w:hAnsi="Symbol"/>
    </w:rPr>
  </w:style>
  <w:style w:type="character" w:customStyle="1" w:styleId="MenuOptions">
    <w:name w:val="Menu Options"/>
    <w:basedOn w:val="DefaultParagraphFont"/>
    <w:rsid w:val="00EA3E2B"/>
    <w:rPr>
      <w:rFonts w:ascii="Arial Narrow" w:hAnsi="Arial Narrow"/>
      <w:smallCaps/>
    </w:rPr>
  </w:style>
  <w:style w:type="character" w:customStyle="1" w:styleId="Buttons">
    <w:name w:val="Buttons"/>
    <w:basedOn w:val="DefaultParagraphFont"/>
    <w:rsid w:val="00EA3E2B"/>
    <w:rPr>
      <w:b/>
    </w:rPr>
  </w:style>
  <w:style w:type="character" w:customStyle="1" w:styleId="Underlined">
    <w:name w:val="Underlined"/>
    <w:basedOn w:val="DefaultParagraphFont"/>
    <w:rsid w:val="00EA3E2B"/>
    <w:rPr>
      <w:u w:val="single"/>
    </w:rPr>
  </w:style>
  <w:style w:type="paragraph" w:customStyle="1" w:styleId="TableBodyTextRight">
    <w:name w:val="Table Body Text Right"/>
    <w:basedOn w:val="TableBodyText"/>
    <w:rsid w:val="00EA3E2B"/>
    <w:pPr>
      <w:widowControl w:val="0"/>
      <w:autoSpaceDE w:val="0"/>
      <w:autoSpaceDN w:val="0"/>
      <w:adjustRightInd w:val="0"/>
      <w:jc w:val="right"/>
    </w:pPr>
    <w:rPr>
      <w:rFonts w:cs="Arial"/>
      <w:szCs w:val="18"/>
    </w:rPr>
  </w:style>
  <w:style w:type="paragraph" w:customStyle="1" w:styleId="CopyrightText">
    <w:name w:val="Copyright Text"/>
    <w:basedOn w:val="BodyText"/>
    <w:rsid w:val="00EA3E2B"/>
    <w:rPr>
      <w:sz w:val="18"/>
    </w:rPr>
  </w:style>
  <w:style w:type="paragraph" w:customStyle="1" w:styleId="BodySmallRight">
    <w:name w:val="Body Small Right"/>
    <w:basedOn w:val="BodyTextRight"/>
    <w:rsid w:val="00EA3E2B"/>
    <w:rPr>
      <w:sz w:val="18"/>
      <w:szCs w:val="18"/>
    </w:rPr>
  </w:style>
  <w:style w:type="paragraph" w:customStyle="1" w:styleId="MarginEdition">
    <w:name w:val="Margin Edition"/>
    <w:basedOn w:val="MarginNote"/>
    <w:rsid w:val="00EA3E2B"/>
    <w:pPr>
      <w:spacing w:before="0" w:after="0"/>
    </w:pPr>
    <w:rPr>
      <w:rFonts w:ascii="Times New Roman" w:hAnsi="Times New Roman"/>
      <w:color w:val="999999"/>
    </w:rPr>
  </w:style>
  <w:style w:type="paragraph" w:customStyle="1" w:styleId="Spacer">
    <w:name w:val="Spacer"/>
    <w:basedOn w:val="Normal"/>
    <w:rsid w:val="00EA3E2B"/>
    <w:rPr>
      <w:sz w:val="2"/>
      <w:szCs w:val="2"/>
    </w:rPr>
  </w:style>
  <w:style w:type="character" w:customStyle="1" w:styleId="Small">
    <w:name w:val="Small"/>
    <w:basedOn w:val="DefaultParagraphFont"/>
    <w:rsid w:val="00EA3E2B"/>
    <w:rPr>
      <w:sz w:val="16"/>
    </w:rPr>
  </w:style>
  <w:style w:type="paragraph" w:customStyle="1" w:styleId="WideTable">
    <w:name w:val="Wide Table"/>
    <w:basedOn w:val="Normal"/>
    <w:rsid w:val="00EA3E2B"/>
    <w:pPr>
      <w:ind w:left="-1418"/>
    </w:pPr>
    <w:rPr>
      <w:sz w:val="2"/>
      <w:szCs w:val="2"/>
    </w:rPr>
  </w:style>
  <w:style w:type="character" w:styleId="PageNumber">
    <w:name w:val="page number"/>
    <w:basedOn w:val="DefaultParagraphFont"/>
    <w:rsid w:val="00EA3E2B"/>
  </w:style>
  <w:style w:type="paragraph" w:styleId="Quote">
    <w:name w:val="Quote"/>
    <w:basedOn w:val="Heading1"/>
    <w:link w:val="QuoteChar"/>
    <w:qFormat/>
    <w:rsid w:val="00EA3E2B"/>
    <w:rPr>
      <w:b w:val="0"/>
      <w:sz w:val="72"/>
      <w:szCs w:val="72"/>
      <w:lang w:val="en-NZ"/>
    </w:rPr>
  </w:style>
  <w:style w:type="character" w:customStyle="1" w:styleId="QuoteChar">
    <w:name w:val="Quote Char"/>
    <w:basedOn w:val="DefaultParagraphFont"/>
    <w:link w:val="Quote"/>
    <w:rsid w:val="00EA3E2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A3E2B"/>
    <w:pPr>
      <w:pageBreakBefore/>
    </w:pPr>
  </w:style>
  <w:style w:type="paragraph" w:customStyle="1" w:styleId="Border">
    <w:name w:val="Border"/>
    <w:basedOn w:val="Normal"/>
    <w:qFormat/>
    <w:rsid w:val="00EA3E2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A3E2B"/>
    <w:rPr>
      <w:b/>
      <w:bCs/>
      <w:i/>
      <w:iCs/>
      <w:color w:val="auto"/>
    </w:rPr>
  </w:style>
  <w:style w:type="paragraph" w:styleId="IntenseQuote">
    <w:name w:val="Intense Quote"/>
    <w:basedOn w:val="Normal"/>
    <w:next w:val="Normal"/>
    <w:link w:val="IntenseQuoteChar"/>
    <w:uiPriority w:val="30"/>
    <w:qFormat/>
    <w:rsid w:val="00EA3E2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A3E2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A3E2B"/>
    <w:rPr>
      <w:smallCaps/>
      <w:color w:val="auto"/>
      <w:u w:val="single"/>
    </w:rPr>
  </w:style>
  <w:style w:type="character" w:styleId="IntenseReference">
    <w:name w:val="Intense Reference"/>
    <w:basedOn w:val="DefaultParagraphFont"/>
    <w:uiPriority w:val="32"/>
    <w:qFormat/>
    <w:rsid w:val="00EA3E2B"/>
    <w:rPr>
      <w:b/>
      <w:bCs/>
      <w:smallCaps/>
      <w:color w:val="auto"/>
      <w:spacing w:val="5"/>
      <w:u w:val="single"/>
    </w:rPr>
  </w:style>
  <w:style w:type="paragraph" w:customStyle="1" w:styleId="2ColumnHeading">
    <w:name w:val="2Column Heading"/>
    <w:basedOn w:val="BodyText"/>
    <w:qFormat/>
    <w:rsid w:val="00EA3E2B"/>
    <w:pPr>
      <w:spacing w:after="60"/>
      <w:ind w:left="-2268"/>
    </w:pPr>
    <w:rPr>
      <w:b/>
    </w:rPr>
  </w:style>
  <w:style w:type="paragraph" w:customStyle="1" w:styleId="Heading1TOC">
    <w:name w:val="Heading1 TOC"/>
    <w:basedOn w:val="Normal"/>
    <w:qFormat/>
    <w:rsid w:val="00EA3E2B"/>
    <w:pPr>
      <w:spacing w:before="240" w:after="120"/>
    </w:pPr>
    <w:rPr>
      <w:rFonts w:ascii="Times New Roman" w:hAnsi="Times New Roman"/>
      <w:b/>
      <w:sz w:val="32"/>
    </w:rPr>
  </w:style>
  <w:style w:type="paragraph" w:customStyle="1" w:styleId="Heading2TOC">
    <w:name w:val="Heading2 TOC"/>
    <w:basedOn w:val="Normal"/>
    <w:qFormat/>
    <w:rsid w:val="00EA3E2B"/>
    <w:pPr>
      <w:spacing w:before="240" w:after="60"/>
    </w:pPr>
    <w:rPr>
      <w:rFonts w:ascii="Times New Roman" w:hAnsi="Times New Roman"/>
      <w:b/>
      <w:sz w:val="28"/>
    </w:rPr>
  </w:style>
  <w:style w:type="character" w:customStyle="1" w:styleId="Underline">
    <w:name w:val="Underline"/>
    <w:basedOn w:val="DefaultParagraphFont"/>
    <w:qFormat/>
    <w:rsid w:val="00EA3E2B"/>
    <w:rPr>
      <w:u w:val="single"/>
    </w:rPr>
  </w:style>
  <w:style w:type="character" w:customStyle="1" w:styleId="BoldandItalics">
    <w:name w:val="Bold and Italics"/>
    <w:qFormat/>
    <w:rsid w:val="00EA3E2B"/>
    <w:rPr>
      <w:b/>
      <w:i/>
      <w:u w:val="none"/>
    </w:rPr>
  </w:style>
  <w:style w:type="paragraph" w:styleId="BalloonText">
    <w:name w:val="Balloon Text"/>
    <w:basedOn w:val="Normal"/>
    <w:link w:val="BalloonTextChar"/>
    <w:rsid w:val="00EA3E2B"/>
    <w:rPr>
      <w:rFonts w:ascii="Tahoma" w:hAnsi="Tahoma" w:cs="Tahoma"/>
      <w:sz w:val="16"/>
      <w:szCs w:val="16"/>
    </w:rPr>
  </w:style>
  <w:style w:type="character" w:customStyle="1" w:styleId="BalloonTextChar">
    <w:name w:val="Balloon Text Char"/>
    <w:basedOn w:val="DefaultParagraphFont"/>
    <w:link w:val="BalloonText"/>
    <w:rsid w:val="00EA3E2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A3E2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A3E2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A3E2B"/>
    <w:rPr>
      <w:b/>
      <w:color w:val="660033"/>
      <w:spacing w:val="0"/>
    </w:rPr>
  </w:style>
  <w:style w:type="paragraph" w:customStyle="1" w:styleId="Nameditemlist">
    <w:name w:val="Named item list"/>
    <w:basedOn w:val="BodyText"/>
    <w:qFormat/>
    <w:rsid w:val="00EA3E2B"/>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1527</Words>
  <Characters>9863</Characters>
  <Application>Microsoft Office Word</Application>
  <DocSecurity>0</DocSecurity>
  <Lines>370</Lines>
  <Paragraphs>210</Paragraphs>
  <ScaleCrop>false</ScaleCrop>
  <Company>Author-it Software Corporation Ltd.</Company>
  <LinksUpToDate>false</LinksUpToDate>
  <CharactersWithSpaces>11297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TLIA2050A Lash and unlash cargo and containers</dc:title>
  <dc:subject>Approved</dc:subject>
  <dc:creator>Transport &amp; Logistics Industry Skills Council</dc:creator>
  <cp:keywords>Release 1</cp:keywords>
  <dc:description>Review Date: 12 April 2008</dc:description>
  <cp:lastModifiedBy>TPCMS</cp:lastModifiedBy>
  <cp:revision>3</cp:revision>
  <dcterms:created xsi:type="dcterms:W3CDTF">2013-04-18T07:58:00Z</dcterms:created>
  <dcterms:modified xsi:type="dcterms:W3CDTF">2013-04-18T07:58:00Z</dcterms:modified>
</cp:coreProperties>
</file>