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66B" w:rsidP="00D5766B">
      <w:pPr>
        <w:pStyle w:val="Title"/>
      </w:pPr>
      <w:r>
        <w:fldChar w:fldCharType="begin"/>
      </w:r>
      <w:r>
        <w:instrText xml:space="preserve"> TITLE   \* MERGEFORMAT </w:instrText>
      </w:r>
      <w:r>
        <w:fldChar w:fldCharType="separate"/>
      </w:r>
      <w:r>
        <w:t>TLIA2048A Carry out border clearance functions</w:t>
      </w:r>
      <w:r>
        <w:fldChar w:fldCharType="end"/>
      </w:r>
    </w:p>
    <w:p w:rsidR="00D5766B" w:rsidP="00D5766B">
      <w:pPr>
        <w:pStyle w:val="Version"/>
        <w:sectPr w:rsidSect="00EF11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115F" w:rsidP="00EF115F">
      <w:pPr>
        <w:pStyle w:val="SuperHeading"/>
      </w:pPr>
      <w:r w:rsidRPr="00EF115F">
        <w:t>TLIA2048A Carry out border clearance functions</w:t>
      </w:r>
    </w:p>
    <w:p w:rsidR="00000000" w:rsidRPr="00EF115F" w:rsidP="00EF115F">
      <w:pPr>
        <w:pStyle w:val="Heading1"/>
      </w:pPr>
      <w:bookmarkStart w:id="1" w:name="O_273878"/>
      <w:bookmarkEnd w:id="1"/>
      <w:r w:rsidRPr="00EF115F">
        <w:t>Modification History</w:t>
      </w:r>
    </w:p>
    <w:p w:rsidR="00000000" w:rsidRPr="00EF115F" w:rsidP="00EF115F">
      <w:pPr>
        <w:pStyle w:val="BodyText"/>
      </w:pPr>
      <w:r w:rsidRPr="00EF115F">
        <w:t>Not Applicable</w:t>
      </w:r>
    </w:p>
    <w:p w:rsidR="00000000" w:rsidRPr="00EF115F" w:rsidP="00EF115F">
      <w:pPr>
        <w:pStyle w:val="AllowPageBreak"/>
      </w:pPr>
    </w:p>
    <w:p w:rsidR="00000000" w:rsidRPr="00EF115F" w:rsidP="00EF115F">
      <w:pPr>
        <w:pStyle w:val="Heading1"/>
      </w:pPr>
      <w:bookmarkStart w:id="2" w:name="O_222586"/>
      <w:bookmarkEnd w:id="2"/>
      <w:r w:rsidRPr="00EF115F">
        <w:t>Unit Descriptor</w:t>
      </w:r>
    </w:p>
    <w:tbl>
      <w:tblPr>
        <w:tblW w:w="9640" w:type="dxa"/>
        <w:tblLayout w:type="fixed"/>
        <w:tblCellMar>
          <w:left w:w="62" w:type="dxa"/>
          <w:right w:w="62" w:type="dxa"/>
        </w:tblCellMar>
        <w:tblLook w:val="0000"/>
      </w:tblPr>
      <w:tblGrid>
        <w:gridCol w:w="2978"/>
        <w:gridCol w:w="6662"/>
      </w:tblGrid>
      <w:tr w:rsidTr="00D5766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F115F">
            <w:pPr>
              <w:pStyle w:val="BodyText"/>
              <w:rPr>
                <w:lang w:val="en-NZ"/>
              </w:rPr>
            </w:pPr>
            <w:r w:rsidRPr="00EF115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F115F" w:rsidP="00EF115F">
            <w:pPr>
              <w:pStyle w:val="BodyText"/>
            </w:pPr>
            <w:r w:rsidRPr="00EF115F">
              <w:t>This unit involves the skills and knowledge required to carry out basic border clearance functions in acco</w:t>
            </w:r>
            <w:r w:rsidRPr="00EF115F">
              <w:t>rdance with Customs and related legislation and workplace requirements. It includes creating import declarations for import clearance; resolving problems arising from lodgement of entries or import declarations; and undertaking post-entry amendments, where</w:t>
            </w:r>
            <w:r w:rsidRPr="00EF115F">
              <w:t xml:space="preserve"> applicable. Licensing, legislative, regulatory or certification requirements are applicable to this unit.</w:t>
            </w:r>
          </w:p>
        </w:tc>
      </w:tr>
    </w:tbl>
    <w:p w:rsidR="00D5766B" w:rsidP="00EF115F">
      <w:pPr>
        <w:pStyle w:val="BodyText"/>
      </w:pPr>
    </w:p>
    <w:p w:rsidR="00D5766B" w:rsidP="00EF115F">
      <w:pPr>
        <w:pStyle w:val="BodyText"/>
      </w:pPr>
    </w:p>
    <w:p w:rsidR="00000000" w:rsidRPr="00EF115F" w:rsidP="00EF115F">
      <w:pPr>
        <w:pStyle w:val="Heading1"/>
      </w:pPr>
      <w:bookmarkStart w:id="3" w:name="O_222588"/>
      <w:bookmarkEnd w:id="3"/>
      <w:r w:rsidRPr="00EF115F">
        <w:t>Application of the Unit</w:t>
      </w:r>
    </w:p>
    <w:tbl>
      <w:tblPr>
        <w:tblW w:w="9640" w:type="dxa"/>
        <w:tblLayout w:type="fixed"/>
        <w:tblCellMar>
          <w:left w:w="62" w:type="dxa"/>
          <w:right w:w="62" w:type="dxa"/>
        </w:tblCellMar>
        <w:tblLook w:val="0000"/>
      </w:tblPr>
      <w:tblGrid>
        <w:gridCol w:w="2978"/>
        <w:gridCol w:w="6662"/>
      </w:tblGrid>
      <w:tr w:rsidTr="00D5766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F115F">
            <w:pPr>
              <w:pStyle w:val="BodyText"/>
              <w:rPr>
                <w:lang w:val="en-NZ"/>
              </w:rPr>
            </w:pPr>
            <w:r w:rsidRPr="00EF115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F115F" w:rsidP="00EF115F">
            <w:pPr>
              <w:pStyle w:val="BodyText"/>
            </w:pPr>
            <w:r w:rsidRPr="00EF115F">
              <w:t xml:space="preserve">This unit applies to individuals working as a customs broker. Work must be carried out in compliance with the relevant Customs and related legislation and workplace requirements concerning the conduct of border clearance functions. Work is undertaken in a </w:t>
            </w:r>
            <w:r w:rsidRPr="00EF115F">
              <w:t>range of environments including small to large worksites in the customs broking and international freight forwarding industries. Work at this level is performed under supervision, generally within a collaborative team environment.</w:t>
            </w:r>
          </w:p>
          <w:p w:rsidR="00000000" w:rsidRPr="00EF115F" w:rsidP="00EF115F">
            <w:pPr>
              <w:pStyle w:val="BodyText"/>
            </w:pPr>
            <w:r w:rsidRPr="00EF115F">
              <w:t>This unit is normally pac</w:t>
            </w:r>
            <w:r w:rsidRPr="00EF115F">
              <w:t>kaged at AQF II or above.</w:t>
            </w:r>
          </w:p>
        </w:tc>
      </w:tr>
    </w:tbl>
    <w:p w:rsidR="00D5766B" w:rsidP="00EF115F">
      <w:pPr>
        <w:pStyle w:val="BodyText"/>
      </w:pPr>
    </w:p>
    <w:p w:rsidR="00D5766B" w:rsidP="00EF115F">
      <w:pPr>
        <w:pStyle w:val="BodyText"/>
      </w:pPr>
    </w:p>
    <w:p w:rsidR="00000000" w:rsidRPr="00EF115F" w:rsidP="00EF115F">
      <w:pPr>
        <w:pStyle w:val="Heading1"/>
      </w:pPr>
      <w:bookmarkStart w:id="4" w:name="O_282138"/>
      <w:bookmarkEnd w:id="4"/>
      <w:r w:rsidRPr="00EF115F">
        <w:t>Licensing/Regulatory Information</w:t>
      </w:r>
    </w:p>
    <w:p w:rsidR="00000000" w:rsidRPr="00EF115F" w:rsidP="00EF115F">
      <w:pPr>
        <w:pStyle w:val="BodyText"/>
      </w:pPr>
      <w:r w:rsidRPr="00EF115F">
        <w:t>Refer to Unit Descriptor</w:t>
      </w:r>
    </w:p>
    <w:p w:rsidR="00000000" w:rsidRPr="00EF115F" w:rsidP="00EF115F">
      <w:pPr>
        <w:pStyle w:val="AllowPageBreak"/>
      </w:pPr>
    </w:p>
    <w:p w:rsidR="00000000" w:rsidRPr="00EF115F" w:rsidP="00EF115F">
      <w:pPr>
        <w:pStyle w:val="Heading1"/>
      </w:pPr>
      <w:bookmarkStart w:id="5" w:name="O_284588"/>
      <w:bookmarkEnd w:id="5"/>
      <w:r w:rsidRPr="00EF115F">
        <w:t>Pre-Requisites</w:t>
      </w:r>
    </w:p>
    <w:p w:rsidR="00000000" w:rsidRPr="00EF115F" w:rsidP="00EF115F">
      <w:pPr>
        <w:pStyle w:val="BodyText"/>
      </w:pPr>
      <w:r w:rsidRPr="00EF115F">
        <w:t>Not Applicable</w:t>
      </w:r>
    </w:p>
    <w:p w:rsidR="00000000" w:rsidRPr="00EF115F" w:rsidP="00EF115F">
      <w:pPr>
        <w:pStyle w:val="AllowPageBreak"/>
      </w:pPr>
    </w:p>
    <w:p w:rsidR="00000000" w:rsidRPr="00EF115F" w:rsidP="00EF115F">
      <w:pPr>
        <w:pStyle w:val="Heading1"/>
      </w:pPr>
      <w:bookmarkStart w:id="6" w:name="O_222587"/>
      <w:bookmarkEnd w:id="6"/>
      <w:r w:rsidRPr="00EF115F">
        <w:t>Employability Skills Information</w:t>
      </w:r>
    </w:p>
    <w:tbl>
      <w:tblPr>
        <w:tblW w:w="9640" w:type="dxa"/>
        <w:tblLayout w:type="fixed"/>
        <w:tblCellMar>
          <w:left w:w="62" w:type="dxa"/>
          <w:right w:w="62" w:type="dxa"/>
        </w:tblCellMar>
        <w:tblLook w:val="0000"/>
      </w:tblPr>
      <w:tblGrid>
        <w:gridCol w:w="2978"/>
        <w:gridCol w:w="6662"/>
      </w:tblGrid>
      <w:tr w:rsidTr="00D5766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F115F">
            <w:pPr>
              <w:pStyle w:val="BodyText"/>
              <w:rPr>
                <w:lang w:val="en-NZ"/>
              </w:rPr>
            </w:pPr>
            <w:r w:rsidRPr="00EF115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F115F" w:rsidP="00EF115F">
            <w:pPr>
              <w:pStyle w:val="BodyText"/>
            </w:pPr>
            <w:r w:rsidRPr="00EF115F">
              <w:t>This unit contains employability skills.</w:t>
            </w:r>
          </w:p>
        </w:tc>
      </w:tr>
    </w:tbl>
    <w:p w:rsidR="00D5766B" w:rsidP="00EF115F">
      <w:pPr>
        <w:pStyle w:val="BodyText"/>
      </w:pPr>
    </w:p>
    <w:p w:rsidR="00D5766B" w:rsidP="00EF115F">
      <w:pPr>
        <w:pStyle w:val="BodyText"/>
      </w:pPr>
    </w:p>
    <w:p w:rsidR="00000000" w:rsidRPr="00EF115F" w:rsidP="00EF115F">
      <w:pPr>
        <w:pStyle w:val="Heading1"/>
      </w:pPr>
      <w:bookmarkStart w:id="7" w:name="O_291924"/>
      <w:bookmarkEnd w:id="7"/>
      <w:r w:rsidRPr="00EF115F">
        <w:t>Elements and Performance Criteria Pre-Content</w:t>
      </w:r>
    </w:p>
    <w:tbl>
      <w:tblPr>
        <w:tblW w:w="9640" w:type="dxa"/>
        <w:tblLayout w:type="fixed"/>
        <w:tblCellMar>
          <w:left w:w="62" w:type="dxa"/>
          <w:right w:w="62" w:type="dxa"/>
        </w:tblCellMar>
        <w:tblLook w:val="0000"/>
      </w:tblPr>
      <w:tblGrid>
        <w:gridCol w:w="2978"/>
        <w:gridCol w:w="6662"/>
      </w:tblGrid>
      <w:tr w:rsidTr="00D5766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F115F">
            <w:pPr>
              <w:pStyle w:val="BodyText"/>
              <w:rPr>
                <w:lang w:val="en-NZ"/>
              </w:rPr>
            </w:pPr>
            <w:r w:rsidRPr="00EF115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F115F" w:rsidP="00EF115F">
            <w:pPr>
              <w:pStyle w:val="BodyText"/>
            </w:pPr>
            <w:r w:rsidRPr="00EF115F">
              <w:t>Performance criteria describe the required performance needed to demonstrate achievement of the element. Assessment of performance is to be consistent with the evidence guide.</w:t>
            </w:r>
          </w:p>
        </w:tc>
      </w:tr>
    </w:tbl>
    <w:p w:rsidR="00000000" w:rsidRPr="00EF115F" w:rsidP="00EF115F">
      <w:pPr>
        <w:pStyle w:val="BodyText"/>
      </w:pPr>
    </w:p>
    <w:p w:rsidR="00000000" w:rsidRPr="00EF115F" w:rsidP="00EF115F">
      <w:pPr>
        <w:pStyle w:val="AllowPageBreak"/>
      </w:pPr>
    </w:p>
    <w:p w:rsidR="00000000" w:rsidRPr="00EF115F" w:rsidP="00EF115F">
      <w:pPr>
        <w:pStyle w:val="Heading1"/>
      </w:pPr>
      <w:bookmarkStart w:id="8" w:name="O_238592"/>
      <w:bookmarkEnd w:id="8"/>
      <w:r w:rsidRPr="00EF115F">
        <w:t>Elements and Performance Criteria</w:t>
      </w:r>
    </w:p>
    <w:tbl>
      <w:tblPr>
        <w:tblW w:w="9640" w:type="dxa"/>
        <w:tblLayout w:type="fixed"/>
        <w:tblCellMar>
          <w:left w:w="62" w:type="dxa"/>
          <w:right w:w="62" w:type="dxa"/>
        </w:tblCellMar>
        <w:tblLook w:val="0000"/>
      </w:tblPr>
      <w:tblGrid>
        <w:gridCol w:w="2978"/>
        <w:gridCol w:w="6662"/>
      </w:tblGrid>
      <w:tr w:rsidTr="00D5766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F115F" w:rsidP="00EF115F">
            <w:pPr>
              <w:pStyle w:val="List"/>
            </w:pPr>
            <w:r w:rsidRPr="00EF115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F115F">
            <w:pPr>
              <w:pStyle w:val="List"/>
              <w:rPr>
                <w:lang w:val="en-NZ"/>
              </w:rPr>
            </w:pPr>
            <w:r w:rsidRPr="00EF115F">
              <w:rPr>
                <w:rStyle w:val="SpecialBold"/>
              </w:rPr>
              <w:t>PERFORMANCE CRITERI</w:t>
            </w:r>
            <w:r w:rsidRPr="00EF115F">
              <w:rPr>
                <w:rStyle w:val="SpecialBold"/>
              </w:rPr>
              <w:t>A</w:t>
            </w:r>
          </w:p>
        </w:tc>
      </w:tr>
      <w:tr w:rsidTr="00D5766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F115F">
            <w:pPr>
              <w:pStyle w:val="List"/>
              <w:rPr>
                <w:lang w:val="en-NZ"/>
              </w:rPr>
            </w:pPr>
            <w:r w:rsidRPr="00EF115F">
              <w:rPr>
                <w:rStyle w:val="SpecialBold"/>
              </w:rPr>
              <w:t>1</w:t>
            </w:r>
            <w:r w:rsidRPr="00EF115F">
              <w:tab/>
            </w:r>
            <w:r w:rsidRPr="00EF115F">
              <w:rPr>
                <w:rStyle w:val="SpecialBold"/>
              </w:rPr>
              <w:t>Create Integrated Cargo System</w:t>
            </w:r>
            <w:r w:rsidRPr="00EF115F">
              <w:t xml:space="preserve"> (</w:t>
            </w:r>
            <w:r w:rsidRPr="00EF115F">
              <w:rPr>
                <w:rStyle w:val="SpecialBold"/>
              </w:rPr>
              <w:t>ICS</w:t>
            </w:r>
            <w:r w:rsidRPr="00EF115F">
              <w:t xml:space="preserve">) </w:t>
            </w:r>
            <w:r w:rsidRPr="00EF115F">
              <w:rPr>
                <w:rStyle w:val="SpecialBold"/>
              </w:rPr>
              <w:t>import declarations for import clearance</w:t>
            </w:r>
          </w:p>
        </w:tc>
        <w:tc>
          <w:tcPr>
            <w:tcW w:w="6662" w:type="dxa"/>
            <w:tcBorders>
              <w:top w:val="nil"/>
              <w:left w:val="nil"/>
              <w:bottom w:val="nil"/>
              <w:right w:val="nil"/>
            </w:tcBorders>
            <w:tcMar>
              <w:top w:w="0" w:type="dxa"/>
              <w:left w:w="62" w:type="dxa"/>
              <w:bottom w:w="0" w:type="dxa"/>
              <w:right w:w="62" w:type="dxa"/>
            </w:tcMar>
          </w:tcPr>
          <w:p w:rsidR="00000000" w:rsidRPr="00EF115F" w:rsidP="00EF115F">
            <w:pPr>
              <w:pStyle w:val="List"/>
            </w:pPr>
            <w:r w:rsidRPr="00EF115F">
              <w:t>1.1</w:t>
            </w:r>
            <w:r w:rsidRPr="00EF115F">
              <w:tab/>
              <w:t>Information required for ICS import declarations is determined</w:t>
            </w:r>
          </w:p>
          <w:p w:rsidR="00000000" w:rsidRPr="00EF115F" w:rsidP="00EF115F">
            <w:pPr>
              <w:pStyle w:val="List"/>
            </w:pPr>
            <w:r w:rsidRPr="00EF115F">
              <w:t>1.2</w:t>
            </w:r>
            <w:r w:rsidRPr="00EF115F">
              <w:tab/>
              <w:t>Required information for ICS import declarations is prepared</w:t>
            </w:r>
          </w:p>
          <w:p w:rsidR="00000000" w:rsidRPr="00EF115F" w:rsidP="00EF115F">
            <w:pPr>
              <w:pStyle w:val="List"/>
            </w:pPr>
            <w:r w:rsidRPr="00EF115F">
              <w:t>1.3</w:t>
            </w:r>
            <w:r w:rsidRPr="00EF115F">
              <w:tab/>
            </w:r>
            <w:r w:rsidRPr="00EF115F">
              <w:t>Staff delegated to prepare required information are supported to complete tasks accurately and in a timely manner</w:t>
            </w:r>
          </w:p>
          <w:p w:rsidR="00000000" w:rsidRPr="00EF115F" w:rsidP="00EF115F">
            <w:pPr>
              <w:pStyle w:val="List"/>
            </w:pPr>
            <w:r w:rsidRPr="00EF115F">
              <w:t>1.4</w:t>
            </w:r>
            <w:r w:rsidRPr="00EF115F">
              <w:tab/>
              <w:t>Information is checked for accuracy</w:t>
            </w:r>
          </w:p>
          <w:p w:rsidR="00000000" w:rsidRPr="00EF115F" w:rsidP="00EF115F">
            <w:pPr>
              <w:pStyle w:val="List"/>
            </w:pPr>
            <w:r w:rsidRPr="00EF115F">
              <w:t>1.5</w:t>
            </w:r>
            <w:r w:rsidRPr="00EF115F">
              <w:tab/>
              <w:t>Required information for ICS import declarations is collated and entered</w:t>
            </w:r>
          </w:p>
          <w:p w:rsidR="00000000" w:rsidP="00EF115F">
            <w:pPr>
              <w:pStyle w:val="List"/>
              <w:rPr>
                <w:lang w:val="en-NZ"/>
              </w:rPr>
            </w:pPr>
            <w:r w:rsidRPr="00EF115F">
              <w:t>1.6</w:t>
            </w:r>
            <w:r w:rsidRPr="00EF115F">
              <w:tab/>
              <w:t>Questions relating to</w:t>
            </w:r>
            <w:r w:rsidRPr="00EF115F">
              <w:t xml:space="preserve"> lodgement of the import declaration are reviewed</w:t>
            </w:r>
          </w:p>
        </w:tc>
      </w:tr>
      <w:tr w:rsidTr="00D5766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F115F">
            <w:pPr>
              <w:pStyle w:val="List"/>
              <w:rPr>
                <w:lang w:val="en-NZ"/>
              </w:rPr>
            </w:pPr>
            <w:r w:rsidRPr="00EF115F">
              <w:rPr>
                <w:rStyle w:val="SpecialBold"/>
              </w:rPr>
              <w:t>2</w:t>
            </w:r>
            <w:r w:rsidRPr="00EF115F">
              <w:tab/>
            </w:r>
            <w:r w:rsidRPr="00EF115F">
              <w:rPr>
                <w:rStyle w:val="SpecialBold"/>
              </w:rPr>
              <w:t>Resolve problems arising from lodgement of entries or import declarations</w:t>
            </w:r>
          </w:p>
        </w:tc>
        <w:tc>
          <w:tcPr>
            <w:tcW w:w="6662" w:type="dxa"/>
            <w:tcBorders>
              <w:top w:val="nil"/>
              <w:left w:val="nil"/>
              <w:bottom w:val="nil"/>
              <w:right w:val="nil"/>
            </w:tcBorders>
            <w:tcMar>
              <w:top w:w="0" w:type="dxa"/>
              <w:left w:w="62" w:type="dxa"/>
              <w:bottom w:w="0" w:type="dxa"/>
              <w:right w:w="62" w:type="dxa"/>
            </w:tcMar>
          </w:tcPr>
          <w:p w:rsidR="00000000" w:rsidRPr="00EF115F" w:rsidP="00EF115F">
            <w:pPr>
              <w:pStyle w:val="List"/>
            </w:pPr>
            <w:r w:rsidRPr="00EF115F">
              <w:t>2.1</w:t>
            </w:r>
            <w:r w:rsidRPr="00EF115F">
              <w:tab/>
              <w:t>Progress of preparing import declarations for lodgement is monitored</w:t>
            </w:r>
          </w:p>
          <w:p w:rsidR="00000000" w:rsidP="00EF115F">
            <w:pPr>
              <w:pStyle w:val="List"/>
              <w:rPr>
                <w:lang w:val="en-NZ"/>
              </w:rPr>
            </w:pPr>
            <w:r w:rsidRPr="00EF115F">
              <w:t>2.2</w:t>
            </w:r>
            <w:r w:rsidRPr="00EF115F">
              <w:tab/>
              <w:t>Problems arising before or after lodgement of the im</w:t>
            </w:r>
            <w:r w:rsidRPr="00EF115F">
              <w:t>port declarations are identified and action is taken to address problems</w:t>
            </w:r>
          </w:p>
        </w:tc>
      </w:tr>
      <w:tr w:rsidTr="00D5766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F115F">
            <w:pPr>
              <w:pStyle w:val="List"/>
              <w:rPr>
                <w:lang w:val="en-NZ"/>
              </w:rPr>
            </w:pPr>
            <w:r w:rsidRPr="00EF115F">
              <w:rPr>
                <w:rStyle w:val="SpecialBold"/>
              </w:rPr>
              <w:t>3</w:t>
            </w:r>
            <w:r w:rsidRPr="00EF115F">
              <w:tab/>
            </w:r>
            <w:r w:rsidRPr="00EF115F">
              <w:rPr>
                <w:rStyle w:val="SpecialBold"/>
              </w:rPr>
              <w:t>Undertake post-entry amendments</w:t>
            </w:r>
            <w:r w:rsidRPr="00EF115F">
              <w:t xml:space="preserve"> (</w:t>
            </w:r>
            <w:r w:rsidRPr="00EF115F">
              <w:rPr>
                <w:rStyle w:val="SpecialBold"/>
              </w:rPr>
              <w:t>where applicable</w:t>
            </w:r>
            <w:r w:rsidRPr="00EF115F">
              <w:t>)</w:t>
            </w:r>
          </w:p>
        </w:tc>
        <w:tc>
          <w:tcPr>
            <w:tcW w:w="6662" w:type="dxa"/>
            <w:tcBorders>
              <w:top w:val="nil"/>
              <w:left w:val="nil"/>
              <w:bottom w:val="nil"/>
              <w:right w:val="nil"/>
            </w:tcBorders>
            <w:tcMar>
              <w:top w:w="0" w:type="dxa"/>
              <w:left w:w="62" w:type="dxa"/>
              <w:bottom w:w="0" w:type="dxa"/>
              <w:right w:w="62" w:type="dxa"/>
            </w:tcMar>
          </w:tcPr>
          <w:p w:rsidR="00000000" w:rsidRPr="00EF115F" w:rsidP="00EF115F">
            <w:pPr>
              <w:pStyle w:val="List"/>
            </w:pPr>
            <w:r w:rsidRPr="00EF115F">
              <w:t>3.1</w:t>
            </w:r>
            <w:r w:rsidRPr="00EF115F">
              <w:tab/>
              <w:t>Needs for amendments are confirmed as required</w:t>
            </w:r>
          </w:p>
          <w:p w:rsidR="00000000" w:rsidRPr="00EF115F" w:rsidP="00EF115F">
            <w:pPr>
              <w:pStyle w:val="List"/>
            </w:pPr>
            <w:r w:rsidRPr="00EF115F">
              <w:t>3.2</w:t>
            </w:r>
            <w:r w:rsidRPr="00EF115F">
              <w:tab/>
              <w:t>Import declarations are amended in accordance with Customs and related leg</w:t>
            </w:r>
            <w:r w:rsidRPr="00EF115F">
              <w:t>islation as well as workplace procedures and other regulatory requirements</w:t>
            </w:r>
          </w:p>
        </w:tc>
      </w:tr>
    </w:tbl>
    <w:p w:rsidR="00D5766B" w:rsidP="00EF115F">
      <w:pPr>
        <w:pStyle w:val="BodyText"/>
      </w:pPr>
    </w:p>
    <w:p w:rsidR="00D5766B" w:rsidP="00EF115F">
      <w:pPr>
        <w:pStyle w:val="BodyText"/>
      </w:pPr>
    </w:p>
    <w:p w:rsidR="00000000" w:rsidRPr="00EF115F" w:rsidP="00EF115F">
      <w:pPr>
        <w:pStyle w:val="Heading1"/>
      </w:pPr>
      <w:bookmarkStart w:id="9" w:name="O_262383"/>
      <w:bookmarkEnd w:id="9"/>
      <w:r w:rsidRPr="00EF115F">
        <w:t>Required Skills and Knowledge</w:t>
      </w:r>
    </w:p>
    <w:tbl>
      <w:tblPr>
        <w:tblW w:w="9640" w:type="dxa"/>
        <w:tblLayout w:type="fixed"/>
        <w:tblCellMar>
          <w:left w:w="62" w:type="dxa"/>
          <w:right w:w="62" w:type="dxa"/>
        </w:tblCellMar>
        <w:tblLook w:val="0000"/>
      </w:tblPr>
      <w:tblGrid>
        <w:gridCol w:w="9640"/>
      </w:tblGrid>
      <w:tr w:rsidTr="00D5766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F115F">
            <w:pPr>
              <w:pStyle w:val="BodyText"/>
              <w:rPr>
                <w:lang w:val="en-NZ"/>
              </w:rPr>
            </w:pPr>
            <w:r w:rsidRPr="00EF115F">
              <w:rPr>
                <w:rStyle w:val="SpecialBold"/>
              </w:rPr>
              <w:t>REQUIRED KNOWLEDGE AND SKILLS</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BodyText"/>
              <w:rPr>
                <w:lang w:val="en-NZ"/>
              </w:rPr>
            </w:pPr>
            <w:r w:rsidRPr="00EF115F">
              <w:t>This describes the essential knowledge and skills and their level required for this unit.</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BodyText"/>
              <w:rPr>
                <w:lang w:val="en-NZ"/>
              </w:rPr>
            </w:pPr>
            <w:r w:rsidRPr="00EF115F">
              <w:rPr>
                <w:rStyle w:val="SpecialBold"/>
              </w:rPr>
              <w:t>Required knowledge</w:t>
            </w:r>
            <w:r w:rsidRPr="00EF115F">
              <w:t>:</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ListBullet"/>
              <w:rPr>
                <w:lang w:val="en-NZ"/>
              </w:rPr>
            </w:pPr>
            <w:r w:rsidRPr="00EF115F">
              <w:t>Customs legislation, other legislation and regulations relevant to border clearance functions</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ListBullet"/>
              <w:rPr>
                <w:lang w:val="en-NZ"/>
              </w:rPr>
            </w:pPr>
            <w:r w:rsidRPr="00EF115F">
              <w:t>Relevant OH&amp;S and environmental procedures and regulations</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ListBullet"/>
              <w:rPr>
                <w:lang w:val="en-NZ"/>
              </w:rPr>
            </w:pPr>
            <w:r w:rsidRPr="00EF115F">
              <w:t>Requirements for completing relevant documentation</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ListBullet"/>
              <w:rPr>
                <w:lang w:val="en-NZ"/>
              </w:rPr>
            </w:pPr>
            <w:r w:rsidRPr="00EF115F">
              <w:t>Steps involved in planni</w:t>
            </w:r>
            <w:r w:rsidRPr="00EF115F">
              <w:t>ng work activities</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ListBullet"/>
              <w:rPr>
                <w:lang w:val="en-NZ"/>
              </w:rPr>
            </w:pPr>
            <w:r w:rsidRPr="00EF115F">
              <w:t>Functions and responsibilities of customs broker acting as a nominee, or sole trader</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ListBullet"/>
              <w:rPr>
                <w:lang w:val="en-NZ"/>
              </w:rPr>
            </w:pPr>
            <w:r w:rsidRPr="00EF115F">
              <w:t>Purpose and features of customs programs</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ListBullet"/>
              <w:rPr>
                <w:lang w:val="en-NZ"/>
              </w:rPr>
            </w:pPr>
            <w:r w:rsidRPr="00EF115F">
              <w:t>Role and authority of Customs and how it fits into the structure of government</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ListBullet"/>
              <w:rPr>
                <w:lang w:val="en-NZ"/>
              </w:rPr>
            </w:pPr>
            <w:r w:rsidRPr="00EF115F">
              <w:t>Range of customs duties and tariffs and how they are applied</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ListBullet"/>
              <w:rPr>
                <w:lang w:val="en-NZ"/>
              </w:rPr>
            </w:pPr>
            <w:r w:rsidRPr="00EF115F">
              <w:t>Problems that may occur when carrying out border clearance functions and appropriate action that can be taken to resolve problems</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ListBullet"/>
              <w:rPr>
                <w:lang w:val="en-NZ"/>
              </w:rPr>
            </w:pPr>
            <w:r w:rsidRPr="00EF115F">
              <w:t>Purpose of warehousing goods and obligations of warehouse pro</w:t>
            </w:r>
            <w:r w:rsidRPr="00EF115F">
              <w:t>prietors to Customs</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ListBullet"/>
              <w:rPr>
                <w:lang w:val="en-NZ"/>
              </w:rPr>
            </w:pPr>
            <w:r w:rsidRPr="00EF115F">
              <w:t>Factors comprising landed cost from commercial and customs documentation</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ListBullet"/>
              <w:rPr>
                <w:lang w:val="en-NZ"/>
              </w:rPr>
            </w:pPr>
            <w:r w:rsidRPr="00EF115F">
              <w:t>Procedures to be followed in the event of an emergency</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ListBullet"/>
              <w:rPr>
                <w:lang w:val="en-NZ"/>
              </w:rPr>
            </w:pPr>
            <w:r w:rsidRPr="00EF115F">
              <w:t>Cultural differences amongst customers, internal and external freight contacts and within customer ser</w:t>
            </w:r>
            <w:r w:rsidRPr="00EF115F">
              <w:t>vice teams and their implications when carrying out border clearance functions</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F115F" w:rsidP="00EF115F">
            <w:pPr>
              <w:pStyle w:val="ListBullet"/>
            </w:pPr>
            <w:r w:rsidRPr="00EF115F">
              <w:t>Sources of information on new developments in border clearance operations</w:t>
            </w:r>
          </w:p>
        </w:tc>
      </w:tr>
    </w:tbl>
    <w:p w:rsidR="00000000" w:rsidRPr="00EF115F" w:rsidP="00EF115F">
      <w:pPr>
        <w:pStyle w:val="BodyText"/>
      </w:pPr>
    </w:p>
    <w:tbl>
      <w:tblPr>
        <w:tblW w:w="9640" w:type="dxa"/>
        <w:tblLayout w:type="fixed"/>
        <w:tblCellMar>
          <w:left w:w="62" w:type="dxa"/>
          <w:right w:w="62" w:type="dxa"/>
        </w:tblCellMar>
        <w:tblLook w:val="0000"/>
      </w:tblPr>
      <w:tblGrid>
        <w:gridCol w:w="9640"/>
      </w:tblGrid>
      <w:tr w:rsidTr="00D5766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F115F">
            <w:pPr>
              <w:pStyle w:val="BodyText"/>
              <w:rPr>
                <w:lang w:val="en-NZ"/>
              </w:rPr>
            </w:pPr>
            <w:r w:rsidRPr="00EF115F">
              <w:rPr>
                <w:rStyle w:val="SpecialBold"/>
              </w:rPr>
              <w:t>Required skills</w:t>
            </w:r>
            <w:r w:rsidRPr="00EF115F">
              <w:t>:</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ListBullet"/>
              <w:rPr>
                <w:lang w:val="en-NZ"/>
              </w:rPr>
            </w:pPr>
            <w:r w:rsidRPr="00EF115F">
              <w:t>Negotiate, communicate and liaise effectively with clients and others when carrying out border clearance functions</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ListBullet"/>
              <w:rPr>
                <w:lang w:val="en-NZ"/>
              </w:rPr>
            </w:pPr>
            <w:r w:rsidRPr="00EF115F">
              <w:t>Read and interpret instructions, procedures, information and signs relevant to the conduct of border clearance functions</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ListBullet"/>
              <w:rPr>
                <w:lang w:val="en-NZ"/>
              </w:rPr>
            </w:pPr>
            <w:r w:rsidRPr="00EF115F">
              <w:t>Interpret and fo</w:t>
            </w:r>
            <w:r w:rsidRPr="00EF115F">
              <w:t>llow operational instructions and prioritise work</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ListBullet"/>
              <w:rPr>
                <w:lang w:val="en-NZ"/>
              </w:rPr>
            </w:pPr>
            <w:r w:rsidRPr="00EF115F">
              <w:t>Complete documentation related to work activities</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ListBullet"/>
              <w:rPr>
                <w:lang w:val="en-NZ"/>
              </w:rPr>
            </w:pPr>
            <w:r w:rsidRPr="00EF115F">
              <w:t>Operate work systems, equipment, management and site operating procedures for border clearance functions</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ListBullet"/>
              <w:rPr>
                <w:lang w:val="en-NZ"/>
              </w:rPr>
            </w:pPr>
            <w:r w:rsidRPr="00EF115F">
              <w:t>Work collaboratively with others</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ListBullet"/>
              <w:rPr>
                <w:lang w:val="en-NZ"/>
              </w:rPr>
            </w:pPr>
            <w:r w:rsidRPr="00EF115F">
              <w:t>Plan, organise and monitor own work activities</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ListBullet"/>
              <w:rPr>
                <w:lang w:val="en-NZ"/>
              </w:rPr>
            </w:pPr>
            <w:r w:rsidRPr="00EF115F">
              <w:t>Adapt appropriately to cultural differences in the workplace, including modes of behaviour and interactions with others</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ListBullet"/>
              <w:rPr>
                <w:lang w:val="en-NZ"/>
              </w:rPr>
            </w:pPr>
            <w:r w:rsidRPr="00EF115F">
              <w:t>Solve problems that arise during border clearances functions</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ListBullet"/>
              <w:rPr>
                <w:lang w:val="en-NZ"/>
              </w:rPr>
            </w:pPr>
            <w:r w:rsidRPr="00EF115F">
              <w:t>Adapt to new skill and</w:t>
            </w:r>
            <w:r w:rsidRPr="00EF115F">
              <w:t xml:space="preserve"> knowledge requirements required due to the development of new border clearance operations</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ListBullet"/>
              <w:rPr>
                <w:lang w:val="en-NZ"/>
              </w:rPr>
            </w:pPr>
            <w:r w:rsidRPr="00EF115F">
              <w:t>Apply precautions and required action to minimise, control or eliminate hazards that may exist during work activities</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ListBullet"/>
              <w:rPr>
                <w:lang w:val="en-NZ"/>
              </w:rPr>
            </w:pPr>
            <w:r w:rsidRPr="00EF115F">
              <w:t>Modify activities depending on differing op</w:t>
            </w:r>
            <w:r w:rsidRPr="00EF115F">
              <w:t>erational contingencies, risk situations and environments</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ListBullet"/>
              <w:rPr>
                <w:lang w:val="en-NZ"/>
              </w:rPr>
            </w:pPr>
            <w:r w:rsidRPr="00EF115F">
              <w:t>Work systematically with required attention to detail without injury to self or others, or damage to goods or equipment</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115F">
            <w:pPr>
              <w:pStyle w:val="ListBullet"/>
              <w:rPr>
                <w:lang w:val="en-NZ"/>
              </w:rPr>
            </w:pPr>
            <w:r w:rsidRPr="00EF115F">
              <w:t>Select and use relevant computer/communication/office equipment</w:t>
            </w:r>
          </w:p>
        </w:tc>
      </w:tr>
      <w:tr w:rsidTr="00D5766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F115F" w:rsidP="00EF115F">
            <w:pPr>
              <w:pStyle w:val="ListBullet"/>
            </w:pPr>
            <w:r w:rsidRPr="00EF115F">
              <w:t>Identify import restrictions and prohibitions from relevant sources</w:t>
            </w:r>
          </w:p>
        </w:tc>
      </w:tr>
    </w:tbl>
    <w:p w:rsidR="00D5766B" w:rsidP="00EF115F">
      <w:pPr>
        <w:pStyle w:val="BodyText"/>
      </w:pPr>
    </w:p>
    <w:p w:rsidR="00D5766B" w:rsidP="00EF115F">
      <w:pPr>
        <w:pStyle w:val="BodyText"/>
      </w:pPr>
    </w:p>
    <w:p w:rsidR="00000000" w:rsidRPr="00EF115F" w:rsidP="00EF115F">
      <w:pPr>
        <w:pStyle w:val="Heading1"/>
      </w:pPr>
      <w:bookmarkStart w:id="10" w:name="O_246576"/>
      <w:bookmarkEnd w:id="10"/>
      <w:r w:rsidRPr="00EF115F">
        <w:t>Evidence Guide</w:t>
      </w:r>
    </w:p>
    <w:tbl>
      <w:tblPr>
        <w:tblW w:w="9499" w:type="dxa"/>
        <w:tblLayout w:type="fixed"/>
        <w:tblCellMar>
          <w:left w:w="62" w:type="dxa"/>
          <w:right w:w="62" w:type="dxa"/>
        </w:tblCellMar>
        <w:tblLook w:val="0000"/>
      </w:tblPr>
      <w:tblGrid>
        <w:gridCol w:w="3524"/>
        <w:gridCol w:w="5975"/>
      </w:tblGrid>
      <w:tr w:rsidTr="00D5766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F115F">
            <w:pPr>
              <w:pStyle w:val="BodyText"/>
              <w:rPr>
                <w:lang w:val="en-NZ"/>
              </w:rPr>
            </w:pPr>
            <w:r w:rsidRPr="00EF115F">
              <w:rPr>
                <w:rStyle w:val="SpecialBold"/>
              </w:rPr>
              <w:t>EVIDENCE GUIDE</w:t>
            </w:r>
          </w:p>
        </w:tc>
      </w:tr>
      <w:tr w:rsidTr="00D5766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F115F">
            <w:pPr>
              <w:pStyle w:val="BodyText"/>
              <w:rPr>
                <w:lang w:val="en-NZ"/>
              </w:rPr>
            </w:pPr>
            <w:r w:rsidRPr="00EF115F">
              <w:t>The evidence guide provides advice on assessment and must be read in conjunction with the performance criteria, required knowledge and skills, the range statement and the assessment guidelines for this Training Package.</w:t>
            </w:r>
          </w:p>
        </w:tc>
      </w:tr>
      <w:tr w:rsidTr="00D5766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F115F">
            <w:pPr>
              <w:pStyle w:val="BodyText"/>
              <w:rPr>
                <w:lang w:val="en-NZ"/>
              </w:rPr>
            </w:pPr>
            <w:r w:rsidRPr="00EF115F">
              <w:rPr>
                <w:rStyle w:val="SpecialBold"/>
              </w:rPr>
              <w:t>Critical aspects for assessment an</w:t>
            </w:r>
            <w:r w:rsidRPr="00EF115F">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F115F" w:rsidP="00EF115F">
            <w:pPr>
              <w:pStyle w:val="ListBullet"/>
            </w:pPr>
            <w:r w:rsidRPr="00EF115F">
              <w:t>The evidence required to demonstrate competency in this unit must be relevant to and satisfy all of the requirements of the elements and performance criteria of this unit and include demonstration</w:t>
            </w:r>
            <w:r w:rsidRPr="00EF115F">
              <w:t xml:space="preserve"> of:</w:t>
            </w:r>
          </w:p>
          <w:p w:rsidR="00000000" w:rsidRPr="00EF115F" w:rsidP="00EF115F">
            <w:pPr>
              <w:pStyle w:val="ListBullet2"/>
            </w:pPr>
            <w:r w:rsidRPr="00EF115F">
              <w:t>identifying required information after completion of import declarations</w:t>
            </w:r>
          </w:p>
          <w:p w:rsidR="00000000" w:rsidRPr="00EF115F" w:rsidP="00EF115F">
            <w:pPr>
              <w:pStyle w:val="ListBullet2"/>
            </w:pPr>
            <w:r w:rsidRPr="00EF115F">
              <w:t>resolving problems arising from lodgement of entries</w:t>
            </w:r>
          </w:p>
          <w:p w:rsidR="00000000" w:rsidRPr="00EF115F" w:rsidP="00EF115F">
            <w:pPr>
              <w:pStyle w:val="ListBullet2"/>
            </w:pPr>
            <w:r w:rsidRPr="00EF115F">
              <w:t>undertaking post-entry amendments</w:t>
            </w:r>
          </w:p>
          <w:p w:rsidR="00000000" w:rsidP="00EF115F">
            <w:pPr>
              <w:pStyle w:val="ListBullet2"/>
              <w:rPr>
                <w:lang w:val="en-NZ"/>
              </w:rPr>
            </w:pPr>
            <w:r w:rsidRPr="00EF115F">
              <w:t>selecting and using the technology required for basic border clearance functions</w:t>
            </w:r>
          </w:p>
        </w:tc>
      </w:tr>
      <w:tr w:rsidTr="00D5766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F115F">
            <w:pPr>
              <w:pStyle w:val="BodyText"/>
              <w:rPr>
                <w:lang w:val="en-NZ"/>
              </w:rPr>
            </w:pPr>
            <w:r w:rsidRPr="00EF115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F115F" w:rsidP="00EF115F">
            <w:pPr>
              <w:pStyle w:val="ListBullet"/>
            </w:pPr>
            <w:r w:rsidRPr="00EF115F">
              <w:t>Performance is demonstrated consistently over a period of time and in a suitable range of contexts</w:t>
            </w:r>
          </w:p>
          <w:p w:rsidR="00000000" w:rsidRPr="00EF115F" w:rsidP="00EF115F">
            <w:pPr>
              <w:pStyle w:val="ListBullet"/>
            </w:pPr>
            <w:r w:rsidRPr="00EF115F">
              <w:t>Resources for assessment include:</w:t>
            </w:r>
          </w:p>
          <w:p w:rsidR="00000000" w:rsidRPr="00EF115F" w:rsidP="00EF115F">
            <w:pPr>
              <w:pStyle w:val="ListBullet2"/>
            </w:pPr>
            <w:r w:rsidRPr="00EF115F">
              <w:t>a range of relevant</w:t>
            </w:r>
            <w:r w:rsidRPr="00EF115F">
              <w:t xml:space="preserve"> exercises, case studies and/or other simulated practical and knowledge assessment, and/or</w:t>
            </w:r>
          </w:p>
          <w:p w:rsidR="00000000" w:rsidRPr="00EF115F" w:rsidP="00EF115F">
            <w:pPr>
              <w:pStyle w:val="ListBullet2"/>
            </w:pPr>
            <w:r w:rsidRPr="00EF115F">
              <w:t>access to an appropriate range of relevant operational situations in the workplace</w:t>
            </w:r>
          </w:p>
          <w:p w:rsidR="00000000" w:rsidRPr="00EF115F" w:rsidP="00EF115F">
            <w:pPr>
              <w:pStyle w:val="ListBullet"/>
            </w:pPr>
            <w:r w:rsidRPr="00EF115F">
              <w:t>In both real and simulated environments, access is required to:</w:t>
            </w:r>
          </w:p>
          <w:p w:rsidR="00000000" w:rsidRPr="00EF115F" w:rsidP="00EF115F">
            <w:pPr>
              <w:pStyle w:val="ListBullet2"/>
            </w:pPr>
            <w:r w:rsidRPr="00EF115F">
              <w:t>relevant and app</w:t>
            </w:r>
            <w:r w:rsidRPr="00EF115F">
              <w:t>ropriate materials and equipment, and</w:t>
            </w:r>
          </w:p>
          <w:p w:rsidR="00000000" w:rsidP="00EF115F">
            <w:pPr>
              <w:pStyle w:val="ListBullet2"/>
              <w:rPr>
                <w:lang w:val="en-NZ"/>
              </w:rPr>
            </w:pPr>
            <w:r w:rsidRPr="00EF115F">
              <w:t>applicable documentation including workplace procedures, regulations, codes of practice and operation manuals</w:t>
            </w:r>
          </w:p>
        </w:tc>
      </w:tr>
      <w:tr w:rsidTr="00D5766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F115F">
            <w:pPr>
              <w:pStyle w:val="BodyText"/>
              <w:rPr>
                <w:lang w:val="en-NZ"/>
              </w:rPr>
            </w:pPr>
            <w:r w:rsidRPr="00EF115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F115F" w:rsidP="00EF115F">
            <w:pPr>
              <w:pStyle w:val="ListBullet"/>
            </w:pPr>
            <w:r w:rsidRPr="00EF115F">
              <w:t>Assessment of this unit must be undertaken by a registered training organisation</w:t>
            </w:r>
          </w:p>
          <w:p w:rsidR="00000000" w:rsidRPr="00EF115F" w:rsidP="00EF115F">
            <w:pPr>
              <w:pStyle w:val="ListBullet"/>
            </w:pPr>
            <w:r w:rsidRPr="00EF115F">
              <w:t>As a minimum, assessment of knowledge must be conducted through appropriate written/oral tests</w:t>
            </w:r>
          </w:p>
          <w:p w:rsidR="00000000" w:rsidRPr="00EF115F" w:rsidP="00EF115F">
            <w:pPr>
              <w:pStyle w:val="ListBullet"/>
            </w:pPr>
            <w:r w:rsidRPr="00EF115F">
              <w:t>Practical assessment must occur:</w:t>
            </w:r>
          </w:p>
          <w:p w:rsidR="00000000" w:rsidRPr="00EF115F" w:rsidP="00EF115F">
            <w:pPr>
              <w:pStyle w:val="ListBullet2"/>
            </w:pPr>
            <w:r w:rsidRPr="00EF115F">
              <w:t>through activities in an appropriately simulated environment at the registered training organisation, and/or</w:t>
            </w:r>
          </w:p>
          <w:p w:rsidR="00000000" w:rsidRPr="00EF115F" w:rsidP="00EF115F">
            <w:pPr>
              <w:pStyle w:val="ListBullet2"/>
            </w:pPr>
            <w:r w:rsidRPr="00EF115F">
              <w:t xml:space="preserve">in an appropriate </w:t>
            </w:r>
            <w:r w:rsidRPr="00EF115F">
              <w:t>range of situations in the workplace</w:t>
            </w:r>
          </w:p>
        </w:tc>
      </w:tr>
    </w:tbl>
    <w:p w:rsidR="00D5766B" w:rsidP="00EF115F">
      <w:pPr>
        <w:pStyle w:val="BodyText"/>
      </w:pPr>
    </w:p>
    <w:p w:rsidR="00D5766B" w:rsidP="00EF115F">
      <w:pPr>
        <w:pStyle w:val="BodyText"/>
      </w:pPr>
    </w:p>
    <w:p w:rsidR="00000000" w:rsidRPr="00EF115F" w:rsidP="00EF115F">
      <w:pPr>
        <w:pStyle w:val="Heading1"/>
      </w:pPr>
      <w:bookmarkStart w:id="11" w:name="O_254559"/>
      <w:bookmarkEnd w:id="11"/>
      <w:r w:rsidRPr="00EF115F">
        <w:t>Range Statement</w:t>
      </w:r>
    </w:p>
    <w:tbl>
      <w:tblPr>
        <w:tblW w:w="9640" w:type="dxa"/>
        <w:tblLayout w:type="fixed"/>
        <w:tblCellMar>
          <w:left w:w="62" w:type="dxa"/>
          <w:right w:w="62" w:type="dxa"/>
        </w:tblCellMar>
        <w:tblLook w:val="0000"/>
      </w:tblPr>
      <w:tblGrid>
        <w:gridCol w:w="3486"/>
        <w:gridCol w:w="6154"/>
      </w:tblGrid>
      <w:tr w:rsidTr="00D5766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F115F">
            <w:pPr>
              <w:pStyle w:val="BodyText"/>
              <w:rPr>
                <w:lang w:val="en-NZ"/>
              </w:rPr>
            </w:pPr>
            <w:r w:rsidRPr="00EF115F">
              <w:rPr>
                <w:rStyle w:val="SpecialBold"/>
              </w:rPr>
              <w:t>RANGE STATEMENT</w:t>
            </w:r>
            <w:r w:rsidRPr="00EF115F">
              <w:t xml:space="preserve"> </w:t>
            </w:r>
          </w:p>
        </w:tc>
      </w:tr>
      <w:tr w:rsidTr="00D5766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F115F">
            <w:pPr>
              <w:pStyle w:val="BodyText"/>
              <w:rPr>
                <w:lang w:val="en-NZ"/>
              </w:rPr>
            </w:pPr>
            <w:r w:rsidRPr="00EF115F">
              <w:t>The range statement relates to the unit of competency as a whole. It allows for different work environments and situations that may affect performance.</w:t>
            </w:r>
          </w:p>
        </w:tc>
      </w:tr>
      <w:tr w:rsidTr="00D5766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115F">
            <w:pPr>
              <w:pStyle w:val="BodyText"/>
              <w:rPr>
                <w:lang w:val="en-NZ"/>
              </w:rPr>
            </w:pPr>
            <w:r w:rsidRPr="00EF115F">
              <w:t>New developments in border clearance operations may include:</w:t>
            </w:r>
          </w:p>
        </w:tc>
        <w:tc>
          <w:tcPr>
            <w:tcW w:w="6154" w:type="dxa"/>
            <w:tcBorders>
              <w:top w:val="nil"/>
              <w:left w:val="nil"/>
              <w:bottom w:val="nil"/>
              <w:right w:val="nil"/>
            </w:tcBorders>
            <w:tcMar>
              <w:top w:w="0" w:type="dxa"/>
              <w:left w:w="62" w:type="dxa"/>
              <w:bottom w:w="0" w:type="dxa"/>
              <w:right w:w="62" w:type="dxa"/>
            </w:tcMar>
          </w:tcPr>
          <w:p w:rsidR="00000000" w:rsidRPr="00EF115F" w:rsidP="00EF115F">
            <w:pPr>
              <w:pStyle w:val="ListBullet"/>
            </w:pPr>
            <w:r w:rsidRPr="00EF115F">
              <w:t>regulations</w:t>
            </w:r>
          </w:p>
          <w:p w:rsidR="00000000" w:rsidRPr="00EF115F" w:rsidP="00EF115F">
            <w:pPr>
              <w:pStyle w:val="ListBullet"/>
            </w:pPr>
            <w:r w:rsidRPr="00EF115F">
              <w:t>processes</w:t>
            </w:r>
          </w:p>
          <w:p w:rsidR="00000000" w:rsidRPr="00EF115F" w:rsidP="00EF115F">
            <w:pPr>
              <w:pStyle w:val="ListBullet"/>
            </w:pPr>
            <w:r w:rsidRPr="00EF115F">
              <w:t>systems</w:t>
            </w:r>
          </w:p>
          <w:p w:rsidR="00000000" w:rsidRPr="00EF115F" w:rsidP="00EF115F">
            <w:pPr>
              <w:pStyle w:val="ListBullet"/>
            </w:pPr>
            <w:r w:rsidRPr="00EF115F">
              <w:t>technology</w:t>
            </w:r>
          </w:p>
          <w:p w:rsidR="00000000" w:rsidP="00EF115F">
            <w:pPr>
              <w:pStyle w:val="ListBullet"/>
              <w:rPr>
                <w:lang w:val="en-NZ"/>
              </w:rPr>
            </w:pPr>
            <w:r w:rsidRPr="00EF115F">
              <w:t>types and packaging of goods</w:t>
            </w:r>
          </w:p>
        </w:tc>
      </w:tr>
      <w:tr w:rsidTr="00D5766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115F">
            <w:pPr>
              <w:pStyle w:val="BodyText"/>
              <w:rPr>
                <w:lang w:val="en-NZ"/>
              </w:rPr>
            </w:pPr>
            <w:r w:rsidRPr="00EF115F">
              <w:t>Information on new developments in border clearance operations may be obtained from:</w:t>
            </w:r>
          </w:p>
        </w:tc>
        <w:tc>
          <w:tcPr>
            <w:tcW w:w="6154" w:type="dxa"/>
            <w:tcBorders>
              <w:top w:val="nil"/>
              <w:left w:val="nil"/>
              <w:bottom w:val="nil"/>
              <w:right w:val="nil"/>
            </w:tcBorders>
            <w:tcMar>
              <w:top w:w="0" w:type="dxa"/>
              <w:left w:w="62" w:type="dxa"/>
              <w:bottom w:w="0" w:type="dxa"/>
              <w:right w:w="62" w:type="dxa"/>
            </w:tcMar>
          </w:tcPr>
          <w:p w:rsidR="00000000" w:rsidRPr="00EF115F" w:rsidP="00EF115F">
            <w:pPr>
              <w:pStyle w:val="ListBullet"/>
            </w:pPr>
            <w:r w:rsidRPr="00EF115F">
              <w:t xml:space="preserve">internal networks such as: own team, </w:t>
            </w:r>
            <w:r w:rsidRPr="00EF115F">
              <w:t>staff in other departments, support staff, managers, training staff, etc.</w:t>
            </w:r>
          </w:p>
          <w:p w:rsidR="00000000" w:rsidRPr="00EF115F" w:rsidP="00EF115F">
            <w:pPr>
              <w:pStyle w:val="ListBullet"/>
            </w:pPr>
            <w:r w:rsidRPr="00EF115F">
              <w:t>external networks</w:t>
            </w:r>
          </w:p>
          <w:p w:rsidR="00000000" w:rsidRPr="00EF115F" w:rsidP="00EF115F">
            <w:pPr>
              <w:pStyle w:val="ListBullet"/>
            </w:pPr>
            <w:r w:rsidRPr="00EF115F">
              <w:t>bulletins, journals, magazines, books, etc.</w:t>
            </w:r>
          </w:p>
          <w:p w:rsidR="00000000" w:rsidRPr="00EF115F" w:rsidP="00EF115F">
            <w:pPr>
              <w:pStyle w:val="ListBullet"/>
            </w:pPr>
            <w:r w:rsidRPr="00EF115F">
              <w:t>internet websites</w:t>
            </w:r>
          </w:p>
          <w:p w:rsidR="00000000" w:rsidP="00EF115F">
            <w:pPr>
              <w:pStyle w:val="ListBullet"/>
              <w:rPr>
                <w:lang w:val="en-NZ"/>
              </w:rPr>
            </w:pPr>
            <w:r w:rsidRPr="00EF115F">
              <w:t>internal and external training programs</w:t>
            </w:r>
          </w:p>
        </w:tc>
      </w:tr>
      <w:tr w:rsidTr="00D5766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115F">
            <w:pPr>
              <w:pStyle w:val="BodyText"/>
              <w:rPr>
                <w:lang w:val="en-NZ"/>
              </w:rPr>
            </w:pPr>
            <w:r w:rsidRPr="00EF115F">
              <w:t>Adaptability to new skill and knowledge requirements required due to the development of new border clearance operations may include:</w:t>
            </w:r>
          </w:p>
        </w:tc>
        <w:tc>
          <w:tcPr>
            <w:tcW w:w="6154" w:type="dxa"/>
            <w:tcBorders>
              <w:top w:val="nil"/>
              <w:left w:val="nil"/>
              <w:bottom w:val="nil"/>
              <w:right w:val="nil"/>
            </w:tcBorders>
            <w:tcMar>
              <w:top w:w="0" w:type="dxa"/>
              <w:left w:w="62" w:type="dxa"/>
              <w:bottom w:w="0" w:type="dxa"/>
              <w:right w:w="62" w:type="dxa"/>
            </w:tcMar>
          </w:tcPr>
          <w:p w:rsidR="00000000" w:rsidRPr="00EF115F" w:rsidP="00EF115F">
            <w:pPr>
              <w:pStyle w:val="ListBullet"/>
            </w:pPr>
            <w:r w:rsidRPr="00EF115F">
              <w:t>external training programs</w:t>
            </w:r>
          </w:p>
          <w:p w:rsidR="00000000" w:rsidRPr="00EF115F" w:rsidP="00EF115F">
            <w:pPr>
              <w:pStyle w:val="ListBullet"/>
            </w:pPr>
            <w:r w:rsidRPr="00EF115F">
              <w:t>internal training programs</w:t>
            </w:r>
          </w:p>
          <w:p w:rsidR="00000000" w:rsidRPr="00EF115F" w:rsidP="00EF115F">
            <w:pPr>
              <w:pStyle w:val="ListBullet"/>
            </w:pPr>
            <w:r w:rsidRPr="00EF115F">
              <w:t>reading independently</w:t>
            </w:r>
          </w:p>
          <w:p w:rsidR="00000000" w:rsidRPr="00EF115F" w:rsidP="00EF115F">
            <w:pPr>
              <w:pStyle w:val="ListBullet"/>
            </w:pPr>
            <w:r w:rsidRPr="00EF115F">
              <w:t>coaching in the workplace</w:t>
            </w:r>
          </w:p>
          <w:p w:rsidR="00000000" w:rsidRPr="00EF115F" w:rsidP="00EF115F">
            <w:pPr>
              <w:pStyle w:val="ListBullet"/>
            </w:pPr>
            <w:r w:rsidRPr="00EF115F">
              <w:t>online learning on a</w:t>
            </w:r>
            <w:r w:rsidRPr="00EF115F">
              <w:t xml:space="preserve"> computer</w:t>
            </w:r>
          </w:p>
          <w:p w:rsidR="00000000" w:rsidP="00EF115F">
            <w:pPr>
              <w:pStyle w:val="ListBullet"/>
              <w:rPr>
                <w:lang w:val="en-NZ"/>
              </w:rPr>
            </w:pPr>
            <w:r w:rsidRPr="00EF115F">
              <w:t>networking with relevant internal and external contacts</w:t>
            </w:r>
          </w:p>
        </w:tc>
      </w:tr>
      <w:tr w:rsidTr="00D5766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115F">
            <w:pPr>
              <w:pStyle w:val="BodyText"/>
              <w:rPr>
                <w:lang w:val="en-NZ"/>
              </w:rPr>
            </w:pPr>
            <w:r w:rsidRPr="00EF115F">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EF115F" w:rsidP="00EF115F">
            <w:pPr>
              <w:pStyle w:val="ListBullet"/>
            </w:pPr>
            <w:r w:rsidRPr="00EF115F">
              <w:t>standard operating procedures (SOPs)</w:t>
            </w:r>
          </w:p>
          <w:p w:rsidR="00000000" w:rsidRPr="00EF115F" w:rsidP="00EF115F">
            <w:pPr>
              <w:pStyle w:val="ListBullet"/>
            </w:pPr>
            <w:r w:rsidRPr="00EF115F">
              <w:t>company procedures</w:t>
            </w:r>
          </w:p>
          <w:p w:rsidR="00000000" w:rsidRPr="00EF115F" w:rsidP="00EF115F">
            <w:pPr>
              <w:pStyle w:val="ListBullet"/>
            </w:pPr>
            <w:r w:rsidRPr="00EF115F">
              <w:t>enterprise procedures</w:t>
            </w:r>
          </w:p>
          <w:p w:rsidR="00000000" w:rsidRPr="00EF115F" w:rsidP="00EF115F">
            <w:pPr>
              <w:pStyle w:val="ListBullet"/>
            </w:pPr>
            <w:r w:rsidRPr="00EF115F">
              <w:t>organisational procedures</w:t>
            </w:r>
          </w:p>
          <w:p w:rsidR="00000000" w:rsidP="00EF115F">
            <w:pPr>
              <w:pStyle w:val="ListBullet"/>
              <w:rPr>
                <w:lang w:val="en-NZ"/>
              </w:rPr>
            </w:pPr>
            <w:r w:rsidRPr="00EF115F">
              <w:t>established procedures</w:t>
            </w:r>
          </w:p>
        </w:tc>
      </w:tr>
      <w:tr w:rsidTr="00D5766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115F">
            <w:pPr>
              <w:pStyle w:val="BodyText"/>
              <w:rPr>
                <w:lang w:val="en-NZ"/>
              </w:rPr>
            </w:pPr>
            <w:r w:rsidRPr="00EF115F">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EF115F" w:rsidP="00EF115F">
            <w:pPr>
              <w:pStyle w:val="ListBullet"/>
            </w:pPr>
            <w:r w:rsidRPr="00EF115F">
              <w:t>phone</w:t>
            </w:r>
          </w:p>
          <w:p w:rsidR="00000000" w:rsidRPr="00EF115F" w:rsidP="00EF115F">
            <w:pPr>
              <w:pStyle w:val="ListBullet"/>
            </w:pPr>
            <w:r w:rsidRPr="00EF115F">
              <w:t>electronic data interchange (EDI)</w:t>
            </w:r>
          </w:p>
          <w:p w:rsidR="00000000" w:rsidRPr="00EF115F" w:rsidP="00EF115F">
            <w:pPr>
              <w:pStyle w:val="ListBullet"/>
            </w:pPr>
            <w:r w:rsidRPr="00EF115F">
              <w:t>fax</w:t>
            </w:r>
          </w:p>
          <w:p w:rsidR="00000000" w:rsidRPr="00EF115F" w:rsidP="00EF115F">
            <w:pPr>
              <w:pStyle w:val="ListBullet"/>
            </w:pPr>
            <w:r w:rsidRPr="00EF115F">
              <w:t>email</w:t>
            </w:r>
          </w:p>
          <w:p w:rsidR="00000000" w:rsidRPr="00EF115F" w:rsidP="00EF115F">
            <w:pPr>
              <w:pStyle w:val="ListBullet"/>
            </w:pPr>
            <w:r w:rsidRPr="00EF115F">
              <w:t>internet</w:t>
            </w:r>
          </w:p>
          <w:p w:rsidR="00000000" w:rsidRPr="00EF115F" w:rsidP="00EF115F">
            <w:pPr>
              <w:pStyle w:val="ListBullet"/>
            </w:pPr>
            <w:r w:rsidRPr="00EF115F">
              <w:t>RF systems</w:t>
            </w:r>
          </w:p>
          <w:p w:rsidR="00000000" w:rsidP="00EF115F">
            <w:pPr>
              <w:pStyle w:val="ListBullet"/>
              <w:rPr>
                <w:lang w:val="en-NZ"/>
              </w:rPr>
            </w:pPr>
            <w:r w:rsidRPr="00EF115F">
              <w:t>oral, aural or signed communications</w:t>
            </w:r>
          </w:p>
        </w:tc>
      </w:tr>
      <w:tr w:rsidTr="00D5766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115F">
            <w:pPr>
              <w:pStyle w:val="BodyText"/>
              <w:rPr>
                <w:lang w:val="en-NZ"/>
              </w:rPr>
            </w:pPr>
            <w:r w:rsidRPr="00EF115F">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EF115F" w:rsidP="00EF115F">
            <w:pPr>
              <w:pStyle w:val="ListBullet"/>
            </w:pPr>
            <w:r w:rsidRPr="00EF115F">
              <w:t>other employees and supervisors</w:t>
            </w:r>
          </w:p>
          <w:p w:rsidR="00000000" w:rsidRPr="00EF115F" w:rsidP="00EF115F">
            <w:pPr>
              <w:pStyle w:val="ListBullet"/>
            </w:pPr>
            <w:r w:rsidRPr="00EF115F">
              <w:t>clients</w:t>
            </w:r>
          </w:p>
          <w:p w:rsidR="00000000" w:rsidRPr="00EF115F" w:rsidP="00EF115F">
            <w:pPr>
              <w:pStyle w:val="ListBullet"/>
            </w:pPr>
            <w:r w:rsidRPr="00EF115F">
              <w:t>agents</w:t>
            </w:r>
          </w:p>
          <w:p w:rsidR="00000000" w:rsidRPr="00EF115F" w:rsidP="00EF115F">
            <w:pPr>
              <w:pStyle w:val="ListBullet"/>
            </w:pPr>
            <w:r w:rsidRPr="00EF115F">
              <w:t>relevant authorities and institutions</w:t>
            </w:r>
          </w:p>
          <w:p w:rsidR="00000000" w:rsidRPr="00EF115F" w:rsidP="00EF115F">
            <w:pPr>
              <w:pStyle w:val="ListBullet"/>
            </w:pPr>
            <w:r w:rsidRPr="00EF115F">
              <w:t>management and union representatives</w:t>
            </w:r>
          </w:p>
          <w:p w:rsidR="00000000" w:rsidP="00EF115F">
            <w:pPr>
              <w:pStyle w:val="ListBullet"/>
              <w:rPr>
                <w:lang w:val="en-NZ"/>
              </w:rPr>
            </w:pPr>
            <w:r w:rsidRPr="00EF115F">
              <w:t>industrial relations and OH&amp;S specialists</w:t>
            </w:r>
          </w:p>
        </w:tc>
      </w:tr>
      <w:tr w:rsidTr="00D5766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115F">
            <w:pPr>
              <w:pStyle w:val="BodyText"/>
              <w:rPr>
                <w:lang w:val="en-NZ"/>
              </w:rPr>
            </w:pPr>
            <w:r w:rsidRPr="00EF115F">
              <w:t>Documentation and records may include:</w:t>
            </w:r>
          </w:p>
        </w:tc>
        <w:tc>
          <w:tcPr>
            <w:tcW w:w="6154" w:type="dxa"/>
            <w:tcBorders>
              <w:top w:val="nil"/>
              <w:left w:val="nil"/>
              <w:bottom w:val="nil"/>
              <w:right w:val="nil"/>
            </w:tcBorders>
            <w:tcMar>
              <w:top w:w="0" w:type="dxa"/>
              <w:left w:w="62" w:type="dxa"/>
              <w:bottom w:w="0" w:type="dxa"/>
              <w:right w:w="62" w:type="dxa"/>
            </w:tcMar>
          </w:tcPr>
          <w:p w:rsidR="00000000" w:rsidRPr="00EF115F" w:rsidP="00EF115F">
            <w:pPr>
              <w:pStyle w:val="ListBullet"/>
            </w:pPr>
            <w:r w:rsidRPr="00EF115F">
              <w:t>Customs and related legislation</w:t>
            </w:r>
          </w:p>
          <w:p w:rsidR="00000000" w:rsidRPr="00EF115F" w:rsidP="00EF115F">
            <w:pPr>
              <w:pStyle w:val="ListBullet"/>
            </w:pPr>
            <w:r w:rsidRPr="00EF115F">
              <w:t>other legislation related to border clearance functions</w:t>
            </w:r>
          </w:p>
          <w:p w:rsidR="00000000" w:rsidRPr="00EF115F" w:rsidP="00EF115F">
            <w:pPr>
              <w:pStyle w:val="ListBullet"/>
            </w:pPr>
            <w:r w:rsidRPr="00EF115F">
              <w:t>shi</w:t>
            </w:r>
            <w:r w:rsidRPr="00EF115F">
              <w:t>pping documentation</w:t>
            </w:r>
          </w:p>
          <w:p w:rsidR="00000000" w:rsidRPr="00EF115F" w:rsidP="00EF115F">
            <w:pPr>
              <w:pStyle w:val="ListBullet"/>
            </w:pPr>
            <w:r w:rsidRPr="00EF115F">
              <w:t>quarantine documentation</w:t>
            </w:r>
          </w:p>
          <w:p w:rsidR="00000000" w:rsidRPr="00EF115F" w:rsidP="00EF115F">
            <w:pPr>
              <w:pStyle w:val="ListBullet"/>
            </w:pPr>
            <w:r w:rsidRPr="00EF115F">
              <w:t>permits to import and/or export</w:t>
            </w:r>
          </w:p>
          <w:p w:rsidR="00000000" w:rsidRPr="00EF115F" w:rsidP="00EF115F">
            <w:pPr>
              <w:pStyle w:val="ListBullet"/>
            </w:pPr>
            <w:r w:rsidRPr="00EF115F">
              <w:t>Customs Notices</w:t>
            </w:r>
          </w:p>
          <w:p w:rsidR="00000000" w:rsidRPr="00EF115F" w:rsidP="00EF115F">
            <w:pPr>
              <w:pStyle w:val="ListBullet"/>
            </w:pPr>
            <w:r w:rsidRPr="00EF115F">
              <w:t>commercial invoices and packing lists</w:t>
            </w:r>
          </w:p>
          <w:p w:rsidR="00000000" w:rsidRPr="00EF115F" w:rsidP="00EF115F">
            <w:pPr>
              <w:pStyle w:val="ListBullet"/>
            </w:pPr>
            <w:r w:rsidRPr="00EF115F">
              <w:t>manifests, delivery notes, special clearances, consignment notes and authorised weighbridge certificates</w:t>
            </w:r>
          </w:p>
          <w:p w:rsidR="00000000" w:rsidRPr="00EF115F" w:rsidP="00EF115F">
            <w:pPr>
              <w:pStyle w:val="ListBullet"/>
            </w:pPr>
            <w:r w:rsidRPr="00EF115F">
              <w:t>internal documentation used for border clearance functions</w:t>
            </w:r>
          </w:p>
          <w:p w:rsidR="00000000" w:rsidRPr="00EF115F" w:rsidP="00EF115F">
            <w:pPr>
              <w:pStyle w:val="ListBullet"/>
            </w:pPr>
            <w:r w:rsidRPr="00EF115F">
              <w:t>operations manuals, job specifications and induction documentation</w:t>
            </w:r>
          </w:p>
          <w:p w:rsidR="00000000" w:rsidRPr="00EF115F" w:rsidP="00EF115F">
            <w:pPr>
              <w:pStyle w:val="ListBullet"/>
            </w:pPr>
            <w:r w:rsidRPr="00EF115F">
              <w:t>manufacturers specifications for equipment</w:t>
            </w:r>
          </w:p>
          <w:p w:rsidR="00000000" w:rsidRPr="00EF115F" w:rsidP="00EF115F">
            <w:pPr>
              <w:pStyle w:val="ListBullet"/>
            </w:pPr>
            <w:r w:rsidRPr="00EF115F">
              <w:t>client instructions</w:t>
            </w:r>
          </w:p>
          <w:p w:rsidR="00000000" w:rsidRPr="00EF115F" w:rsidP="00EF115F">
            <w:pPr>
              <w:pStyle w:val="ListBullet"/>
            </w:pPr>
            <w:r w:rsidRPr="00EF115F">
              <w:t>industrial relations agreements or contracts</w:t>
            </w:r>
          </w:p>
          <w:p w:rsidR="00000000" w:rsidRPr="00EF115F" w:rsidP="00EF115F">
            <w:pPr>
              <w:pStyle w:val="ListBullet"/>
            </w:pPr>
            <w:r w:rsidRPr="00EF115F">
              <w:t xml:space="preserve">regulations and codes </w:t>
            </w:r>
            <w:r w:rsidRPr="00EF115F">
              <w:t>of practice relevant to border clearance procedures including safeworking and local authority regulations and procedures</w:t>
            </w:r>
          </w:p>
          <w:p w:rsidR="00000000" w:rsidRPr="00EF115F" w:rsidP="00EF115F">
            <w:pPr>
              <w:pStyle w:val="ListBullet"/>
            </w:pPr>
            <w:r w:rsidRPr="00EF115F">
              <w:t>relevant OH&amp;S and environmental protection regulations</w:t>
            </w:r>
          </w:p>
          <w:p w:rsidR="00000000" w:rsidRPr="00EF115F" w:rsidP="00EF115F">
            <w:pPr>
              <w:pStyle w:val="ListBullet"/>
            </w:pPr>
            <w:r w:rsidRPr="00EF115F">
              <w:t>workplace policies and procedures related to border clearance</w:t>
            </w:r>
          </w:p>
          <w:p w:rsidR="00000000" w:rsidRPr="00EF115F" w:rsidP="00EF115F">
            <w:pPr>
              <w:pStyle w:val="ListBullet"/>
            </w:pPr>
            <w:r w:rsidRPr="00EF115F">
              <w:t xml:space="preserve">quality assurance </w:t>
            </w:r>
            <w:r w:rsidRPr="00EF115F">
              <w:t>procedures</w:t>
            </w:r>
          </w:p>
          <w:p w:rsidR="00000000" w:rsidRPr="00EF115F" w:rsidP="00EF115F">
            <w:pPr>
              <w:pStyle w:val="ListBullet"/>
            </w:pPr>
            <w:r w:rsidRPr="00EF115F">
              <w:t>emergency procedures</w:t>
            </w:r>
          </w:p>
          <w:p w:rsidR="00000000" w:rsidP="00EF115F">
            <w:pPr>
              <w:pStyle w:val="ListBullet"/>
              <w:rPr>
                <w:lang w:val="en-NZ"/>
              </w:rPr>
            </w:pPr>
            <w:r w:rsidRPr="00EF115F">
              <w:t>dangerous goods declarations and material safety data sheets, where applicable</w:t>
            </w:r>
          </w:p>
        </w:tc>
      </w:tr>
      <w:tr w:rsidTr="00D5766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115F">
            <w:pPr>
              <w:pStyle w:val="BodyText"/>
              <w:rPr>
                <w:lang w:val="en-NZ"/>
              </w:rPr>
            </w:pPr>
            <w:r w:rsidRPr="00EF115F">
              <w:t>Applicable legislation and regulations may include:</w:t>
            </w:r>
          </w:p>
        </w:tc>
        <w:tc>
          <w:tcPr>
            <w:tcW w:w="6154" w:type="dxa"/>
            <w:tcBorders>
              <w:top w:val="nil"/>
              <w:left w:val="nil"/>
              <w:bottom w:val="nil"/>
              <w:right w:val="nil"/>
            </w:tcBorders>
            <w:tcMar>
              <w:top w:w="0" w:type="dxa"/>
              <w:left w:w="62" w:type="dxa"/>
              <w:bottom w:w="0" w:type="dxa"/>
              <w:right w:w="62" w:type="dxa"/>
            </w:tcMar>
          </w:tcPr>
          <w:p w:rsidR="00000000" w:rsidRPr="00EF115F" w:rsidP="00EF115F">
            <w:pPr>
              <w:pStyle w:val="ListBullet"/>
            </w:pPr>
            <w:r w:rsidRPr="00EF115F">
              <w:t>Customs and related legislation</w:t>
            </w:r>
          </w:p>
          <w:p w:rsidR="00000000" w:rsidRPr="00EF115F" w:rsidP="00EF115F">
            <w:pPr>
              <w:pStyle w:val="ListBullet"/>
            </w:pPr>
            <w:r w:rsidRPr="00EF115F">
              <w:t>privacy legislation</w:t>
            </w:r>
          </w:p>
          <w:p w:rsidR="00000000" w:rsidRPr="00EF115F" w:rsidP="00EF115F">
            <w:pPr>
              <w:pStyle w:val="ListBullet"/>
            </w:pPr>
            <w:r w:rsidRPr="00EF115F">
              <w:t>export/import/quarantine/bond requirements</w:t>
            </w:r>
          </w:p>
          <w:p w:rsidR="00000000" w:rsidRPr="00EF115F" w:rsidP="00EF115F">
            <w:pPr>
              <w:pStyle w:val="ListBullet"/>
            </w:pPr>
            <w:r w:rsidRPr="00EF115F">
              <w:t>relevant state/territory OH&amp;S and environmental protection legislation</w:t>
            </w:r>
          </w:p>
          <w:p w:rsidR="00000000" w:rsidRPr="00EF115F" w:rsidP="00EF115F">
            <w:pPr>
              <w:pStyle w:val="ListBullet"/>
            </w:pPr>
            <w:r w:rsidRPr="00EF115F">
              <w:t>workplace relations regulations</w:t>
            </w:r>
          </w:p>
          <w:p w:rsidR="00000000" w:rsidRPr="00EF115F" w:rsidP="00EF115F">
            <w:pPr>
              <w:pStyle w:val="ListBullet"/>
            </w:pPr>
            <w:r w:rsidRPr="00EF115F">
              <w:t>equal opportunity legislation</w:t>
            </w:r>
          </w:p>
          <w:p w:rsidR="00000000" w:rsidRPr="00EF115F" w:rsidP="00EF115F">
            <w:pPr>
              <w:pStyle w:val="ListBullet"/>
            </w:pPr>
            <w:r w:rsidRPr="00EF115F">
              <w:t>equal employment opportunity and affirmative action legislation</w:t>
            </w:r>
          </w:p>
        </w:tc>
      </w:tr>
    </w:tbl>
    <w:p w:rsidR="00D5766B" w:rsidP="00EF115F">
      <w:pPr>
        <w:pStyle w:val="BodyText"/>
      </w:pPr>
    </w:p>
    <w:p w:rsidR="00D5766B" w:rsidP="00EF115F">
      <w:pPr>
        <w:pStyle w:val="BodyText"/>
      </w:pPr>
    </w:p>
    <w:p w:rsidR="00000000" w:rsidRPr="00EF115F" w:rsidP="00EF115F">
      <w:pPr>
        <w:pStyle w:val="Heading1"/>
      </w:pPr>
      <w:bookmarkStart w:id="12" w:name="O_295572"/>
      <w:bookmarkEnd w:id="12"/>
      <w:r w:rsidRPr="00EF115F">
        <w:t>Unit Sector(s)</w:t>
      </w:r>
    </w:p>
    <w:p w:rsidR="00000000" w:rsidRPr="00EF115F" w:rsidP="00EF115F">
      <w:pPr>
        <w:pStyle w:val="BodyText"/>
      </w:pPr>
      <w:r w:rsidRPr="00EF115F">
        <w:t>Not Applicable</w:t>
      </w:r>
    </w:p>
    <w:p w:rsidR="00000000" w:rsidRPr="00EF115F" w:rsidP="00EF115F">
      <w:pPr>
        <w:pStyle w:val="AllowPageBreak"/>
      </w:pPr>
    </w:p>
    <w:p w:rsidR="00000000" w:rsidRPr="00EF115F" w:rsidP="00EF115F">
      <w:pPr>
        <w:pStyle w:val="Heading1"/>
      </w:pPr>
      <w:bookmarkStart w:id="13" w:name="O_222589"/>
      <w:bookmarkEnd w:id="13"/>
      <w:r w:rsidRPr="00EF115F">
        <w:t>Competency Field</w:t>
      </w:r>
    </w:p>
    <w:tbl>
      <w:tblPr>
        <w:tblW w:w="9640" w:type="dxa"/>
        <w:tblLayout w:type="fixed"/>
        <w:tblCellMar>
          <w:left w:w="62" w:type="dxa"/>
          <w:right w:w="62" w:type="dxa"/>
        </w:tblCellMar>
        <w:tblLook w:val="0000"/>
      </w:tblPr>
      <w:tblGrid>
        <w:gridCol w:w="2978"/>
        <w:gridCol w:w="6662"/>
      </w:tblGrid>
      <w:tr w:rsidTr="00D5766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F115F">
            <w:pPr>
              <w:pStyle w:val="BodyText"/>
              <w:rPr>
                <w:lang w:val="en-NZ"/>
              </w:rPr>
            </w:pPr>
            <w:r w:rsidRPr="00EF115F">
              <w:rPr>
                <w:rStyle w:val="SpecialBold"/>
              </w:rPr>
              <w:t>Competency Field</w:t>
            </w:r>
            <w:r w:rsidRPr="00EF115F">
              <w:t xml:space="preserve"> </w:t>
            </w:r>
          </w:p>
        </w:tc>
        <w:tc>
          <w:tcPr>
            <w:tcW w:w="6662" w:type="dxa"/>
            <w:tcBorders>
              <w:top w:val="nil"/>
              <w:left w:val="nil"/>
              <w:bottom w:val="nil"/>
              <w:right w:val="nil"/>
            </w:tcBorders>
            <w:tcMar>
              <w:top w:w="0" w:type="dxa"/>
              <w:left w:w="62" w:type="dxa"/>
              <w:bottom w:w="0" w:type="dxa"/>
              <w:right w:w="62" w:type="dxa"/>
            </w:tcMar>
          </w:tcPr>
          <w:p w:rsidR="00000000" w:rsidRPr="00EF115F" w:rsidP="00EF115F">
            <w:pPr>
              <w:pStyle w:val="BodyText"/>
            </w:pPr>
            <w:r w:rsidRPr="00EF115F">
              <w:t>A - Handling Cargo/Stock</w:t>
            </w:r>
          </w:p>
        </w:tc>
      </w:tr>
    </w:tbl>
    <w:p w:rsidR="00D5766B" w:rsidP="00EF115F">
      <w:pPr>
        <w:pStyle w:val="BodyText"/>
      </w:pPr>
    </w:p>
    <w:p w:rsidR="00D5766B" w:rsidP="00EF115F">
      <w:pPr>
        <w:pStyle w:val="BodyText"/>
      </w:pPr>
    </w:p>
    <w:p w:rsidR="00000000" w:rsidRPr="00EF115F" w:rsidP="00EF115F"/>
    <w:sectPr w:rsidSect="00EF11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766B" w:rsidP="00D576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66B" w:rsidP="00EF11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5766B" w:rsidP="00EF11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5766B" w:rsidP="00EF11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766B" w:rsidP="00D576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66B" w:rsidP="00EF115F">
    <w:pPr>
      <w:pStyle w:val="Header"/>
      <w:framePr w:wrap="around"/>
    </w:pPr>
    <w:r>
      <w:fldChar w:fldCharType="begin"/>
    </w:r>
    <w:r>
      <w:instrText xml:space="preserve"> TITLE   \* MERGEFORMAT </w:instrText>
    </w:r>
    <w:r>
      <w:fldChar w:fldCharType="separate"/>
    </w:r>
    <w:r>
      <w:t>TLIA2048A Carry out border clearance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766B" w:rsidP="00EF11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1E6A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D07F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B052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1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115F"/>
    <w:pPr>
      <w:spacing w:before="360" w:after="60"/>
      <w:outlineLvl w:val="0"/>
    </w:pPr>
    <w:rPr>
      <w:sz w:val="32"/>
    </w:rPr>
  </w:style>
  <w:style w:type="paragraph" w:styleId="Heading2">
    <w:name w:val="heading 2"/>
    <w:basedOn w:val="HeadingBase"/>
    <w:next w:val="BodyText"/>
    <w:link w:val="Heading2Char"/>
    <w:qFormat/>
    <w:rsid w:val="00EF115F"/>
    <w:pPr>
      <w:keepLines/>
      <w:spacing w:before="240" w:after="120"/>
      <w:outlineLvl w:val="1"/>
    </w:pPr>
    <w:rPr>
      <w:sz w:val="28"/>
      <w:szCs w:val="40"/>
    </w:rPr>
  </w:style>
  <w:style w:type="paragraph" w:styleId="Heading3">
    <w:name w:val="heading 3"/>
    <w:basedOn w:val="HeadingBase"/>
    <w:next w:val="BodyText"/>
    <w:link w:val="Heading3Char"/>
    <w:qFormat/>
    <w:rsid w:val="00EF115F"/>
    <w:pPr>
      <w:spacing w:before="180" w:after="120"/>
      <w:outlineLvl w:val="2"/>
    </w:pPr>
    <w:rPr>
      <w:spacing w:val="-10"/>
      <w:kern w:val="32"/>
    </w:rPr>
  </w:style>
  <w:style w:type="paragraph" w:styleId="Heading4">
    <w:name w:val="heading 4"/>
    <w:basedOn w:val="HeadingBase"/>
    <w:next w:val="BodyText"/>
    <w:link w:val="Heading4Char"/>
    <w:qFormat/>
    <w:rsid w:val="00EF115F"/>
    <w:pPr>
      <w:spacing w:before="160" w:after="120"/>
      <w:outlineLvl w:val="3"/>
    </w:pPr>
    <w:rPr>
      <w:sz w:val="22"/>
    </w:rPr>
  </w:style>
  <w:style w:type="paragraph" w:styleId="Heading5">
    <w:name w:val="heading 5"/>
    <w:basedOn w:val="HeadingBase"/>
    <w:next w:val="Normal"/>
    <w:link w:val="Heading5Char"/>
    <w:qFormat/>
    <w:rsid w:val="00EF115F"/>
    <w:pPr>
      <w:spacing w:before="80"/>
      <w:outlineLvl w:val="4"/>
    </w:pPr>
    <w:rPr>
      <w:color w:val="918585"/>
      <w:sz w:val="20"/>
    </w:rPr>
  </w:style>
  <w:style w:type="paragraph" w:styleId="Heading6">
    <w:name w:val="heading 6"/>
    <w:basedOn w:val="HeadingBase"/>
    <w:next w:val="Normal"/>
    <w:link w:val="Heading6Char"/>
    <w:qFormat/>
    <w:rsid w:val="00EF115F"/>
    <w:pPr>
      <w:spacing w:before="60"/>
      <w:outlineLvl w:val="5"/>
    </w:pPr>
    <w:rPr>
      <w:color w:val="918585"/>
      <w:sz w:val="20"/>
    </w:rPr>
  </w:style>
  <w:style w:type="paragraph" w:styleId="Heading7">
    <w:name w:val="heading 7"/>
    <w:basedOn w:val="Normal"/>
    <w:next w:val="Normal"/>
    <w:link w:val="Heading7Char"/>
    <w:qFormat/>
    <w:rsid w:val="00EF115F"/>
    <w:pPr>
      <w:ind w:left="720"/>
      <w:outlineLvl w:val="6"/>
    </w:pPr>
    <w:rPr>
      <w:i/>
    </w:rPr>
  </w:style>
  <w:style w:type="paragraph" w:styleId="Heading8">
    <w:name w:val="heading 8"/>
    <w:basedOn w:val="Normal"/>
    <w:next w:val="Normal"/>
    <w:link w:val="Heading8Char"/>
    <w:qFormat/>
    <w:rsid w:val="00EF115F"/>
    <w:pPr>
      <w:ind w:left="720"/>
      <w:outlineLvl w:val="7"/>
    </w:pPr>
    <w:rPr>
      <w:i/>
    </w:rPr>
  </w:style>
  <w:style w:type="paragraph" w:styleId="Heading9">
    <w:name w:val="heading 9"/>
    <w:basedOn w:val="Normal"/>
    <w:next w:val="Normal"/>
    <w:link w:val="Heading9Char"/>
    <w:qFormat/>
    <w:rsid w:val="00EF115F"/>
    <w:pPr>
      <w:ind w:left="720"/>
      <w:outlineLvl w:val="8"/>
    </w:pPr>
    <w:rPr>
      <w:i/>
    </w:rPr>
  </w:style>
  <w:style w:type="character" w:default="1" w:styleId="DefaultParagraphFont">
    <w:name w:val="Default Paragraph Font"/>
    <w:uiPriority w:val="1"/>
    <w:unhideWhenUsed/>
    <w:rsid w:val="00EF11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15F"/>
  </w:style>
  <w:style w:type="character" w:customStyle="1" w:styleId="Heading1Char">
    <w:name w:val="Heading 1 Char"/>
    <w:basedOn w:val="DefaultParagraphFont"/>
    <w:link w:val="Heading1"/>
    <w:rsid w:val="00EF115F"/>
    <w:rPr>
      <w:rFonts w:ascii="Times New Roman" w:eastAsia="Times New Roman" w:hAnsi="Times New Roman" w:cs="Times New Roman"/>
      <w:b/>
      <w:sz w:val="32"/>
      <w:szCs w:val="20"/>
      <w:lang w:eastAsia="en-US"/>
    </w:rPr>
  </w:style>
  <w:style w:type="paragraph" w:styleId="BodyText">
    <w:name w:val="Body Text"/>
    <w:basedOn w:val="Normal"/>
    <w:link w:val="BodyTextChar"/>
    <w:rsid w:val="00EF11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115F"/>
    <w:rPr>
      <w:rFonts w:ascii="Times New Roman" w:eastAsia="Times New Roman" w:hAnsi="Times New Roman" w:cs="Times New Roman"/>
      <w:sz w:val="24"/>
      <w:lang w:val="en-US" w:eastAsia="en-US"/>
    </w:rPr>
  </w:style>
  <w:style w:type="paragraph" w:styleId="Footer">
    <w:name w:val="footer"/>
    <w:basedOn w:val="Normal"/>
    <w:link w:val="FooterChar"/>
    <w:rsid w:val="00EF11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15F"/>
    <w:rPr>
      <w:rFonts w:ascii="Times New Roman" w:eastAsia="Times New Roman" w:hAnsi="Times New Roman" w:cs="Times New Roman"/>
      <w:sz w:val="16"/>
      <w:lang w:val="en-US" w:eastAsia="en-US"/>
    </w:rPr>
  </w:style>
  <w:style w:type="paragraph" w:styleId="List">
    <w:name w:val="List"/>
    <w:basedOn w:val="BodyText"/>
    <w:next w:val="BodyText"/>
    <w:rsid w:val="00EF115F"/>
    <w:pPr>
      <w:tabs>
        <w:tab w:val="left" w:pos="340"/>
      </w:tabs>
      <w:spacing w:before="60" w:after="60"/>
      <w:ind w:left="340" w:hanging="340"/>
    </w:pPr>
  </w:style>
  <w:style w:type="paragraph" w:styleId="ListBullet">
    <w:name w:val="List Bullet"/>
    <w:basedOn w:val="List"/>
    <w:rsid w:val="00EF115F"/>
    <w:pPr>
      <w:numPr>
        <w:numId w:val="13"/>
      </w:numPr>
      <w:tabs>
        <w:tab w:val="clear" w:pos="340"/>
      </w:tabs>
      <w:spacing w:before="40" w:after="40"/>
    </w:pPr>
  </w:style>
  <w:style w:type="character" w:customStyle="1" w:styleId="SpecialBold">
    <w:name w:val="Special Bold"/>
    <w:basedOn w:val="DefaultParagraphFont"/>
    <w:rsid w:val="00EF115F"/>
    <w:rPr>
      <w:b/>
      <w:spacing w:val="0"/>
    </w:rPr>
  </w:style>
  <w:style w:type="paragraph" w:styleId="ListBullet2">
    <w:name w:val="List Bullet 2"/>
    <w:basedOn w:val="List2"/>
    <w:rsid w:val="00EF115F"/>
    <w:pPr>
      <w:numPr>
        <w:numId w:val="14"/>
      </w:numPr>
      <w:tabs>
        <w:tab w:val="clear" w:pos="680"/>
      </w:tabs>
    </w:pPr>
  </w:style>
  <w:style w:type="paragraph" w:styleId="Header">
    <w:name w:val="header"/>
    <w:basedOn w:val="Normal"/>
    <w:link w:val="HeaderChar"/>
    <w:rsid w:val="00EF11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1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115F"/>
    <w:pPr>
      <w:spacing w:before="240" w:after="120"/>
      <w:outlineLvl w:val="0"/>
    </w:pPr>
    <w:rPr>
      <w:rFonts w:ascii="Times New Roman" w:hAnsi="Times New Roman"/>
      <w:b/>
      <w:sz w:val="28"/>
    </w:rPr>
  </w:style>
  <w:style w:type="paragraph" w:customStyle="1" w:styleId="AllowPageBreak">
    <w:name w:val="AllowPageBreak"/>
    <w:rsid w:val="00EF11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11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1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1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1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1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1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11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115F"/>
    <w:rPr>
      <w:rFonts w:ascii="Courier New" w:eastAsia="Times New Roman" w:hAnsi="Courier New" w:cs="Times New Roman"/>
      <w:i/>
      <w:szCs w:val="20"/>
      <w:lang w:val="en-US" w:eastAsia="en-US"/>
    </w:rPr>
  </w:style>
  <w:style w:type="paragraph" w:customStyle="1" w:styleId="HeadingBase">
    <w:name w:val="Heading Base"/>
    <w:rsid w:val="00EF11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15F"/>
    <w:pPr>
      <w:tabs>
        <w:tab w:val="right" w:leader="dot" w:pos="9072"/>
      </w:tabs>
      <w:ind w:left="567"/>
    </w:pPr>
    <w:rPr>
      <w:szCs w:val="22"/>
    </w:rPr>
  </w:style>
  <w:style w:type="paragraph" w:customStyle="1" w:styleId="TOCBase">
    <w:name w:val="TOC Base"/>
    <w:rsid w:val="00EF11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15F"/>
    <w:pPr>
      <w:tabs>
        <w:tab w:val="right" w:leader="dot" w:pos="9072"/>
      </w:tabs>
      <w:spacing w:before="40" w:after="40"/>
      <w:ind w:left="284"/>
    </w:pPr>
    <w:rPr>
      <w:rFonts w:ascii="Times New Roman" w:hAnsi="Times New Roman"/>
    </w:rPr>
  </w:style>
  <w:style w:type="paragraph" w:styleId="TOC1">
    <w:name w:val="toc 1"/>
    <w:basedOn w:val="TOCBase"/>
    <w:next w:val="Normal"/>
    <w:rsid w:val="00EF11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115F"/>
    <w:pPr>
      <w:spacing w:before="5040"/>
      <w:jc w:val="center"/>
    </w:pPr>
    <w:rPr>
      <w:sz w:val="48"/>
      <w:szCs w:val="72"/>
      <w:lang w:val="en-US"/>
    </w:rPr>
  </w:style>
  <w:style w:type="character" w:customStyle="1" w:styleId="TitleChar">
    <w:name w:val="Title Char"/>
    <w:basedOn w:val="DefaultParagraphFont"/>
    <w:link w:val="Title"/>
    <w:rsid w:val="00EF11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15F"/>
    <w:pPr>
      <w:tabs>
        <w:tab w:val="left" w:pos="3600"/>
        <w:tab w:val="left" w:pos="3958"/>
      </w:tabs>
    </w:pPr>
  </w:style>
  <w:style w:type="paragraph" w:customStyle="1" w:styleId="Note">
    <w:name w:val="Note"/>
    <w:basedOn w:val="BodyText"/>
    <w:rsid w:val="00EF11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115F"/>
    <w:pPr>
      <w:framePr w:wrap="auto" w:hAnchor="text" w:y="6049"/>
    </w:pPr>
    <w:rPr>
      <w:color w:val="000000"/>
      <w:sz w:val="40"/>
    </w:rPr>
  </w:style>
  <w:style w:type="paragraph" w:customStyle="1" w:styleId="TOCTitle">
    <w:name w:val="TOCTitle"/>
    <w:basedOn w:val="Heading1"/>
    <w:rsid w:val="00EF115F"/>
    <w:pPr>
      <w:spacing w:after="240"/>
      <w:jc w:val="center"/>
      <w:outlineLvl w:val="9"/>
    </w:pPr>
    <w:rPr>
      <w:caps/>
    </w:rPr>
  </w:style>
  <w:style w:type="paragraph" w:customStyle="1" w:styleId="Version">
    <w:name w:val="Version"/>
    <w:rsid w:val="00EF11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115F"/>
    <w:pPr>
      <w:keepNext w:val="0"/>
      <w:tabs>
        <w:tab w:val="right" w:pos="4176"/>
      </w:tabs>
      <w:ind w:left="198" w:hanging="198"/>
    </w:pPr>
    <w:rPr>
      <w:rFonts w:ascii="Garamond" w:hAnsi="Garamond"/>
    </w:rPr>
  </w:style>
  <w:style w:type="paragraph" w:styleId="IndexHeading">
    <w:name w:val="index heading"/>
    <w:basedOn w:val="Normal"/>
    <w:next w:val="Index1"/>
    <w:semiHidden/>
    <w:rsid w:val="00EF115F"/>
    <w:pPr>
      <w:spacing w:before="120" w:after="120"/>
    </w:pPr>
    <w:rPr>
      <w:rFonts w:ascii="Arial" w:hAnsi="Arial"/>
      <w:b/>
      <w:color w:val="918585"/>
      <w:sz w:val="24"/>
    </w:rPr>
  </w:style>
  <w:style w:type="paragraph" w:customStyle="1" w:styleId="Chapter">
    <w:name w:val="Chapter"/>
    <w:basedOn w:val="Normal"/>
    <w:rsid w:val="00EF115F"/>
    <w:pPr>
      <w:spacing w:before="240"/>
    </w:pPr>
    <w:rPr>
      <w:rFonts w:ascii="Times New Roman" w:hAnsi="Times New Roman"/>
      <w:smallCaps/>
      <w:spacing w:val="80"/>
      <w:sz w:val="28"/>
    </w:rPr>
  </w:style>
  <w:style w:type="paragraph" w:customStyle="1" w:styleId="InChapter">
    <w:name w:val="InChapter"/>
    <w:basedOn w:val="Heading3"/>
    <w:rsid w:val="00EF115F"/>
    <w:pPr>
      <w:spacing w:after="240"/>
      <w:outlineLvl w:val="9"/>
    </w:pPr>
    <w:rPr>
      <w:noProof/>
    </w:rPr>
  </w:style>
  <w:style w:type="paragraph" w:styleId="Index2">
    <w:name w:val="index 2"/>
    <w:basedOn w:val="Normal"/>
    <w:next w:val="Normal"/>
    <w:semiHidden/>
    <w:rsid w:val="00EF115F"/>
    <w:pPr>
      <w:tabs>
        <w:tab w:val="right" w:pos="4176"/>
      </w:tabs>
      <w:ind w:left="568" w:hanging="284"/>
    </w:pPr>
    <w:rPr>
      <w:rFonts w:ascii="Garamond" w:hAnsi="Garamond"/>
    </w:rPr>
  </w:style>
  <w:style w:type="paragraph" w:customStyle="1" w:styleId="Byline">
    <w:name w:val="Byline"/>
    <w:rsid w:val="00EF11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15F"/>
    <w:pPr>
      <w:tabs>
        <w:tab w:val="clear" w:pos="3600"/>
        <w:tab w:val="clear" w:pos="3958"/>
      </w:tabs>
      <w:jc w:val="right"/>
    </w:pPr>
  </w:style>
  <w:style w:type="character" w:styleId="Emphasis">
    <w:name w:val="Emphasis"/>
    <w:basedOn w:val="DefaultParagraphFont"/>
    <w:qFormat/>
    <w:rsid w:val="00EF115F"/>
    <w:rPr>
      <w:i/>
    </w:rPr>
  </w:style>
  <w:style w:type="paragraph" w:styleId="Caption">
    <w:name w:val="caption"/>
    <w:basedOn w:val="BodyText"/>
    <w:next w:val="Normal"/>
    <w:qFormat/>
    <w:rsid w:val="00EF115F"/>
    <w:pPr>
      <w:framePr w:w="2268" w:hSpace="181" w:vSpace="181" w:wrap="around" w:vAnchor="text" w:hAnchor="page" w:x="1135" w:y="285" w:anchorLock="1"/>
    </w:pPr>
    <w:rPr>
      <w:i/>
    </w:rPr>
  </w:style>
  <w:style w:type="paragraph" w:customStyle="1" w:styleId="MiniTOCTitle">
    <w:name w:val="MiniTOCTitle"/>
    <w:basedOn w:val="Heading4"/>
    <w:rsid w:val="00EF115F"/>
    <w:pPr>
      <w:spacing w:before="240"/>
      <w:outlineLvl w:val="9"/>
    </w:pPr>
    <w:rPr>
      <w:noProof/>
      <w:sz w:val="24"/>
    </w:rPr>
  </w:style>
  <w:style w:type="paragraph" w:customStyle="1" w:styleId="MiniTOCItem">
    <w:name w:val="MiniTOCItem"/>
    <w:basedOn w:val="ListBullet"/>
    <w:rsid w:val="00EF115F"/>
    <w:pPr>
      <w:numPr>
        <w:numId w:val="0"/>
      </w:numPr>
      <w:tabs>
        <w:tab w:val="right" w:leader="dot" w:pos="6521"/>
      </w:tabs>
      <w:spacing w:before="0" w:after="0"/>
    </w:pPr>
  </w:style>
  <w:style w:type="paragraph" w:customStyle="1" w:styleId="TOFTitle">
    <w:name w:val="TOFTitle"/>
    <w:basedOn w:val="TOCTitle"/>
    <w:rsid w:val="00EF115F"/>
  </w:style>
  <w:style w:type="paragraph" w:styleId="TableofFigures">
    <w:name w:val="table of figures"/>
    <w:basedOn w:val="Normal"/>
    <w:next w:val="Normal"/>
    <w:semiHidden/>
    <w:rsid w:val="00EF115F"/>
    <w:pPr>
      <w:tabs>
        <w:tab w:val="right" w:leader="dot" w:pos="9072"/>
      </w:tabs>
      <w:ind w:left="970" w:hanging="403"/>
    </w:pPr>
    <w:rPr>
      <w:rFonts w:ascii="Times New Roman" w:hAnsi="Times New Roman"/>
      <w:b/>
    </w:rPr>
  </w:style>
  <w:style w:type="paragraph" w:styleId="ListNumber">
    <w:name w:val="List Number"/>
    <w:basedOn w:val="List"/>
    <w:rsid w:val="00EF115F"/>
    <w:pPr>
      <w:numPr>
        <w:numId w:val="11"/>
      </w:numPr>
    </w:pPr>
  </w:style>
  <w:style w:type="character" w:customStyle="1" w:styleId="WingdingSymbols">
    <w:name w:val="Wingding Symbols"/>
    <w:rsid w:val="00EF115F"/>
    <w:rPr>
      <w:rFonts w:ascii="Wingdings" w:hAnsi="Wingdings"/>
    </w:rPr>
  </w:style>
  <w:style w:type="paragraph" w:customStyle="1" w:styleId="TableHeading">
    <w:name w:val="Table Heading"/>
    <w:basedOn w:val="HeadingBase"/>
    <w:rsid w:val="00EF115F"/>
    <w:pPr>
      <w:keepLines/>
      <w:pBdr>
        <w:bottom w:val="single" w:sz="6" w:space="1" w:color="918585"/>
      </w:pBdr>
      <w:spacing w:before="240"/>
    </w:pPr>
  </w:style>
  <w:style w:type="character" w:customStyle="1" w:styleId="HotSpot">
    <w:name w:val="HotSpot"/>
    <w:rsid w:val="00EF115F"/>
    <w:rPr>
      <w:color w:val="0033CC"/>
      <w:u w:val="none"/>
    </w:rPr>
  </w:style>
  <w:style w:type="paragraph" w:customStyle="1" w:styleId="BodyTextRight">
    <w:name w:val="Body Text Right"/>
    <w:basedOn w:val="BodyText"/>
    <w:rsid w:val="00EF115F"/>
    <w:pPr>
      <w:spacing w:before="0" w:after="0"/>
      <w:jc w:val="right"/>
    </w:pPr>
  </w:style>
  <w:style w:type="paragraph" w:styleId="Index3">
    <w:name w:val="index 3"/>
    <w:basedOn w:val="ListNumber2"/>
    <w:next w:val="Normal"/>
    <w:semiHidden/>
    <w:rsid w:val="00EF115F"/>
    <w:pPr>
      <w:numPr>
        <w:numId w:val="0"/>
      </w:numPr>
      <w:tabs>
        <w:tab w:val="right" w:leader="dot" w:pos="4176"/>
      </w:tabs>
    </w:pPr>
  </w:style>
  <w:style w:type="paragraph" w:styleId="ListNumber2">
    <w:name w:val="List Number 2"/>
    <w:basedOn w:val="List2"/>
    <w:rsid w:val="00EF115F"/>
    <w:pPr>
      <w:numPr>
        <w:numId w:val="10"/>
      </w:numPr>
      <w:tabs>
        <w:tab w:val="clear" w:pos="1060"/>
      </w:tabs>
    </w:pPr>
  </w:style>
  <w:style w:type="paragraph" w:customStyle="1" w:styleId="MarginNote">
    <w:name w:val="Margin Note"/>
    <w:basedOn w:val="BodyText"/>
    <w:rsid w:val="00EF11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1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1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115F"/>
    <w:rPr>
      <w:sz w:val="32"/>
    </w:rPr>
  </w:style>
  <w:style w:type="paragraph" w:customStyle="1" w:styleId="HeadingProcedure">
    <w:name w:val="Heading Procedure"/>
    <w:basedOn w:val="HeadingBase"/>
    <w:next w:val="Normal"/>
    <w:rsid w:val="00EF115F"/>
    <w:pPr>
      <w:tabs>
        <w:tab w:val="left" w:pos="0"/>
      </w:tabs>
      <w:spacing w:before="120" w:after="60"/>
    </w:pPr>
    <w:rPr>
      <w:i/>
      <w:color w:val="918585"/>
      <w:sz w:val="22"/>
    </w:rPr>
  </w:style>
  <w:style w:type="paragraph" w:customStyle="1" w:styleId="TableBodyText">
    <w:name w:val="Table Body Text"/>
    <w:basedOn w:val="BodyText"/>
    <w:rsid w:val="00EF115F"/>
    <w:pPr>
      <w:spacing w:before="60" w:after="60"/>
    </w:pPr>
  </w:style>
  <w:style w:type="paragraph" w:styleId="ListContinue">
    <w:name w:val="List Continue"/>
    <w:basedOn w:val="List"/>
    <w:rsid w:val="00EF115F"/>
    <w:pPr>
      <w:ind w:firstLine="0"/>
    </w:pPr>
  </w:style>
  <w:style w:type="paragraph" w:customStyle="1" w:styleId="ListNote">
    <w:name w:val="List Note"/>
    <w:basedOn w:val="List"/>
    <w:rsid w:val="00EF115F"/>
    <w:pPr>
      <w:pBdr>
        <w:top w:val="single" w:sz="6" w:space="2" w:color="918585"/>
        <w:bottom w:val="single" w:sz="6" w:space="2" w:color="918585"/>
      </w:pBdr>
      <w:tabs>
        <w:tab w:val="left" w:pos="1021"/>
      </w:tabs>
      <w:ind w:firstLine="0"/>
    </w:pPr>
  </w:style>
  <w:style w:type="paragraph" w:customStyle="1" w:styleId="Warning">
    <w:name w:val="Warning"/>
    <w:basedOn w:val="BodyText"/>
    <w:rsid w:val="00EF115F"/>
    <w:pPr>
      <w:shd w:val="clear" w:color="auto" w:fill="D9D9D9"/>
      <w:tabs>
        <w:tab w:val="left" w:pos="992"/>
      </w:tabs>
      <w:ind w:left="119" w:right="119"/>
    </w:pPr>
    <w:rPr>
      <w:sz w:val="20"/>
    </w:rPr>
  </w:style>
  <w:style w:type="paragraph" w:customStyle="1" w:styleId="MarginIcons">
    <w:name w:val="Margin Icons"/>
    <w:basedOn w:val="BodyText"/>
    <w:rsid w:val="00EF11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15F"/>
    <w:rPr>
      <w:rFonts w:ascii="Courier New" w:hAnsi="Courier New"/>
    </w:rPr>
  </w:style>
  <w:style w:type="paragraph" w:customStyle="1" w:styleId="NoteBullet">
    <w:name w:val="Note Bullet"/>
    <w:basedOn w:val="Note"/>
    <w:rsid w:val="00EF115F"/>
    <w:pPr>
      <w:tabs>
        <w:tab w:val="clear" w:pos="680"/>
      </w:tabs>
      <w:spacing w:before="60" w:after="60"/>
    </w:pPr>
  </w:style>
  <w:style w:type="paragraph" w:customStyle="1" w:styleId="SubHeading2">
    <w:name w:val="SubHeading2"/>
    <w:basedOn w:val="HeadingBase"/>
    <w:rsid w:val="00EF115F"/>
    <w:pPr>
      <w:spacing w:before="240" w:after="60"/>
    </w:pPr>
    <w:rPr>
      <w:sz w:val="20"/>
    </w:rPr>
  </w:style>
  <w:style w:type="paragraph" w:customStyle="1" w:styleId="SubHeading1">
    <w:name w:val="SubHeading1"/>
    <w:basedOn w:val="HeadingBase"/>
    <w:rsid w:val="00EF115F"/>
    <w:pPr>
      <w:spacing w:before="240" w:after="60"/>
    </w:pPr>
    <w:rPr>
      <w:color w:val="918585"/>
      <w:sz w:val="22"/>
    </w:rPr>
  </w:style>
  <w:style w:type="paragraph" w:customStyle="1" w:styleId="SideHeading">
    <w:name w:val="Side Heading"/>
    <w:basedOn w:val="HeadingBase"/>
    <w:rsid w:val="00EF11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15F"/>
    <w:pPr>
      <w:numPr>
        <w:numId w:val="12"/>
      </w:numPr>
    </w:pPr>
  </w:style>
  <w:style w:type="paragraph" w:styleId="PlainText">
    <w:name w:val="Plain Text"/>
    <w:basedOn w:val="Normal"/>
    <w:link w:val="PlainTextChar"/>
    <w:rsid w:val="00EF115F"/>
    <w:rPr>
      <w:sz w:val="20"/>
    </w:rPr>
  </w:style>
  <w:style w:type="character" w:customStyle="1" w:styleId="PlainTextChar">
    <w:name w:val="Plain Text Char"/>
    <w:basedOn w:val="DefaultParagraphFont"/>
    <w:link w:val="PlainText"/>
    <w:rsid w:val="00EF11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115F"/>
    <w:rPr>
      <w:b/>
      <w:smallCaps/>
    </w:rPr>
  </w:style>
  <w:style w:type="paragraph" w:customStyle="1" w:styleId="TableListNumber">
    <w:name w:val="Table List Number"/>
    <w:basedOn w:val="ListNumber"/>
    <w:rsid w:val="00EF115F"/>
    <w:pPr>
      <w:numPr>
        <w:numId w:val="0"/>
      </w:numPr>
    </w:pPr>
  </w:style>
  <w:style w:type="paragraph" w:styleId="TOC4">
    <w:name w:val="toc 4"/>
    <w:basedOn w:val="TOCBase"/>
    <w:next w:val="Normal"/>
    <w:semiHidden/>
    <w:rsid w:val="00EF115F"/>
    <w:pPr>
      <w:tabs>
        <w:tab w:val="right" w:leader="dot" w:pos="9071"/>
      </w:tabs>
      <w:ind w:left="1701"/>
    </w:pPr>
  </w:style>
  <w:style w:type="paragraph" w:customStyle="1" w:styleId="ListAlpha">
    <w:name w:val="List Alpha"/>
    <w:basedOn w:val="List"/>
    <w:rsid w:val="00EF115F"/>
    <w:pPr>
      <w:numPr>
        <w:numId w:val="9"/>
      </w:numPr>
    </w:pPr>
  </w:style>
  <w:style w:type="paragraph" w:customStyle="1" w:styleId="ListAlpha2">
    <w:name w:val="List Alpha 2"/>
    <w:basedOn w:val="List2"/>
    <w:rsid w:val="00EF115F"/>
    <w:pPr>
      <w:numPr>
        <w:numId w:val="8"/>
      </w:numPr>
    </w:pPr>
  </w:style>
  <w:style w:type="paragraph" w:styleId="List2">
    <w:name w:val="List 2"/>
    <w:basedOn w:val="BodyText"/>
    <w:rsid w:val="00EF115F"/>
    <w:pPr>
      <w:tabs>
        <w:tab w:val="left" w:pos="680"/>
      </w:tabs>
      <w:spacing w:before="60" w:after="60"/>
      <w:ind w:left="680" w:hanging="340"/>
    </w:pPr>
  </w:style>
  <w:style w:type="paragraph" w:styleId="List3">
    <w:name w:val="List 3"/>
    <w:basedOn w:val="BodyText"/>
    <w:rsid w:val="00EF115F"/>
    <w:pPr>
      <w:tabs>
        <w:tab w:val="left" w:pos="1021"/>
      </w:tabs>
      <w:spacing w:before="60" w:after="60"/>
      <w:ind w:left="1020" w:hanging="340"/>
    </w:pPr>
  </w:style>
  <w:style w:type="paragraph" w:styleId="List4">
    <w:name w:val="List 4"/>
    <w:basedOn w:val="BodyText"/>
    <w:rsid w:val="00EF115F"/>
    <w:pPr>
      <w:tabs>
        <w:tab w:val="left" w:pos="1361"/>
      </w:tabs>
      <w:spacing w:before="60" w:after="60"/>
      <w:ind w:left="1361" w:hanging="340"/>
    </w:pPr>
  </w:style>
  <w:style w:type="paragraph" w:styleId="List5">
    <w:name w:val="List 5"/>
    <w:basedOn w:val="BodyText"/>
    <w:rsid w:val="00EF115F"/>
    <w:pPr>
      <w:tabs>
        <w:tab w:val="left" w:pos="1701"/>
      </w:tabs>
      <w:spacing w:before="60" w:after="60"/>
      <w:ind w:left="1701" w:hanging="340"/>
    </w:pPr>
  </w:style>
  <w:style w:type="paragraph" w:styleId="ListBullet3">
    <w:name w:val="List Bullet 3"/>
    <w:basedOn w:val="List3"/>
    <w:rsid w:val="00EF115F"/>
    <w:pPr>
      <w:numPr>
        <w:numId w:val="15"/>
      </w:numPr>
      <w:tabs>
        <w:tab w:val="clear" w:pos="1021"/>
      </w:tabs>
      <w:ind w:left="1037" w:hanging="357"/>
    </w:pPr>
  </w:style>
  <w:style w:type="paragraph" w:styleId="ListBullet4">
    <w:name w:val="List Bullet 4"/>
    <w:basedOn w:val="List4"/>
    <w:rsid w:val="00EF115F"/>
    <w:pPr>
      <w:numPr>
        <w:numId w:val="3"/>
      </w:numPr>
    </w:pPr>
  </w:style>
  <w:style w:type="paragraph" w:styleId="ListBullet5">
    <w:name w:val="List Bullet 5"/>
    <w:basedOn w:val="List5"/>
    <w:rsid w:val="00EF115F"/>
    <w:pPr>
      <w:numPr>
        <w:numId w:val="4"/>
      </w:numPr>
    </w:pPr>
  </w:style>
  <w:style w:type="paragraph" w:styleId="ListContinue2">
    <w:name w:val="List Continue 2"/>
    <w:basedOn w:val="List2"/>
    <w:rsid w:val="00EF115F"/>
    <w:pPr>
      <w:ind w:firstLine="0"/>
    </w:pPr>
  </w:style>
  <w:style w:type="paragraph" w:styleId="ListContinue3">
    <w:name w:val="List Continue 3"/>
    <w:basedOn w:val="List3"/>
    <w:rsid w:val="00EF115F"/>
    <w:pPr>
      <w:ind w:left="1021" w:firstLine="0"/>
    </w:pPr>
  </w:style>
  <w:style w:type="paragraph" w:styleId="ListContinue4">
    <w:name w:val="List Continue 4"/>
    <w:basedOn w:val="List4"/>
    <w:rsid w:val="00EF115F"/>
    <w:pPr>
      <w:ind w:firstLine="0"/>
    </w:pPr>
  </w:style>
  <w:style w:type="paragraph" w:styleId="ListContinue5">
    <w:name w:val="List Continue 5"/>
    <w:basedOn w:val="List5"/>
    <w:rsid w:val="00EF115F"/>
    <w:pPr>
      <w:ind w:firstLine="0"/>
    </w:pPr>
  </w:style>
  <w:style w:type="paragraph" w:styleId="ListNumber3">
    <w:name w:val="List Number 3"/>
    <w:basedOn w:val="List3"/>
    <w:rsid w:val="00EF115F"/>
    <w:pPr>
      <w:numPr>
        <w:numId w:val="5"/>
      </w:numPr>
    </w:pPr>
  </w:style>
  <w:style w:type="paragraph" w:styleId="ListNumber4">
    <w:name w:val="List Number 4"/>
    <w:basedOn w:val="List4"/>
    <w:rsid w:val="00EF115F"/>
    <w:pPr>
      <w:numPr>
        <w:numId w:val="6"/>
      </w:numPr>
    </w:pPr>
  </w:style>
  <w:style w:type="paragraph" w:styleId="ListNumber5">
    <w:name w:val="List Number 5"/>
    <w:basedOn w:val="List5"/>
    <w:rsid w:val="00EF115F"/>
    <w:pPr>
      <w:numPr>
        <w:numId w:val="7"/>
      </w:numPr>
    </w:pPr>
  </w:style>
  <w:style w:type="paragraph" w:styleId="BlockText">
    <w:name w:val="Block Text"/>
    <w:basedOn w:val="Normal"/>
    <w:rsid w:val="00EF115F"/>
    <w:pPr>
      <w:spacing w:after="120"/>
      <w:ind w:left="1440" w:right="1440"/>
    </w:pPr>
  </w:style>
  <w:style w:type="character" w:customStyle="1" w:styleId="Subscript">
    <w:name w:val="Subscript"/>
    <w:basedOn w:val="DefaultParagraphFont"/>
    <w:rsid w:val="00EF115F"/>
    <w:rPr>
      <w:sz w:val="16"/>
      <w:vertAlign w:val="subscript"/>
    </w:rPr>
  </w:style>
  <w:style w:type="character" w:customStyle="1" w:styleId="Superscript">
    <w:name w:val="Superscript"/>
    <w:basedOn w:val="DefaultParagraphFont"/>
    <w:rsid w:val="00EF115F"/>
    <w:rPr>
      <w:sz w:val="16"/>
      <w:vertAlign w:val="superscript"/>
    </w:rPr>
  </w:style>
  <w:style w:type="character" w:customStyle="1" w:styleId="Symbols">
    <w:name w:val="Symbols"/>
    <w:basedOn w:val="DefaultParagraphFont"/>
    <w:rsid w:val="00EF115F"/>
    <w:rPr>
      <w:rFonts w:ascii="Symbol" w:hAnsi="Symbol"/>
    </w:rPr>
  </w:style>
  <w:style w:type="character" w:customStyle="1" w:styleId="MenuOptions">
    <w:name w:val="Menu Options"/>
    <w:basedOn w:val="DefaultParagraphFont"/>
    <w:rsid w:val="00EF115F"/>
    <w:rPr>
      <w:rFonts w:ascii="Arial Narrow" w:hAnsi="Arial Narrow"/>
      <w:smallCaps/>
    </w:rPr>
  </w:style>
  <w:style w:type="character" w:customStyle="1" w:styleId="Buttons">
    <w:name w:val="Buttons"/>
    <w:basedOn w:val="DefaultParagraphFont"/>
    <w:rsid w:val="00EF115F"/>
    <w:rPr>
      <w:b/>
    </w:rPr>
  </w:style>
  <w:style w:type="character" w:customStyle="1" w:styleId="Underlined">
    <w:name w:val="Underlined"/>
    <w:basedOn w:val="DefaultParagraphFont"/>
    <w:rsid w:val="00EF115F"/>
    <w:rPr>
      <w:u w:val="single"/>
    </w:rPr>
  </w:style>
  <w:style w:type="paragraph" w:customStyle="1" w:styleId="TableBodyTextRight">
    <w:name w:val="Table Body Text Right"/>
    <w:basedOn w:val="TableBodyText"/>
    <w:rsid w:val="00EF115F"/>
    <w:pPr>
      <w:widowControl w:val="0"/>
      <w:autoSpaceDE w:val="0"/>
      <w:autoSpaceDN w:val="0"/>
      <w:adjustRightInd w:val="0"/>
      <w:jc w:val="right"/>
    </w:pPr>
    <w:rPr>
      <w:rFonts w:cs="Arial"/>
      <w:szCs w:val="18"/>
    </w:rPr>
  </w:style>
  <w:style w:type="paragraph" w:customStyle="1" w:styleId="CopyrightText">
    <w:name w:val="Copyright Text"/>
    <w:basedOn w:val="BodyText"/>
    <w:rsid w:val="00EF115F"/>
    <w:rPr>
      <w:sz w:val="18"/>
    </w:rPr>
  </w:style>
  <w:style w:type="paragraph" w:customStyle="1" w:styleId="BodySmallRight">
    <w:name w:val="Body Small Right"/>
    <w:basedOn w:val="BodyTextRight"/>
    <w:rsid w:val="00EF115F"/>
    <w:rPr>
      <w:sz w:val="18"/>
      <w:szCs w:val="18"/>
    </w:rPr>
  </w:style>
  <w:style w:type="paragraph" w:customStyle="1" w:styleId="MarginEdition">
    <w:name w:val="Margin Edition"/>
    <w:basedOn w:val="MarginNote"/>
    <w:rsid w:val="00EF115F"/>
    <w:pPr>
      <w:spacing w:before="0" w:after="0"/>
    </w:pPr>
    <w:rPr>
      <w:rFonts w:ascii="Times New Roman" w:hAnsi="Times New Roman"/>
      <w:color w:val="999999"/>
    </w:rPr>
  </w:style>
  <w:style w:type="paragraph" w:customStyle="1" w:styleId="Spacer">
    <w:name w:val="Spacer"/>
    <w:basedOn w:val="Normal"/>
    <w:rsid w:val="00EF115F"/>
    <w:rPr>
      <w:sz w:val="2"/>
      <w:szCs w:val="2"/>
    </w:rPr>
  </w:style>
  <w:style w:type="character" w:customStyle="1" w:styleId="Small">
    <w:name w:val="Small"/>
    <w:basedOn w:val="DefaultParagraphFont"/>
    <w:rsid w:val="00EF115F"/>
    <w:rPr>
      <w:sz w:val="16"/>
    </w:rPr>
  </w:style>
  <w:style w:type="paragraph" w:customStyle="1" w:styleId="WideTable">
    <w:name w:val="Wide Table"/>
    <w:basedOn w:val="Normal"/>
    <w:rsid w:val="00EF115F"/>
    <w:pPr>
      <w:ind w:left="-1418"/>
    </w:pPr>
    <w:rPr>
      <w:sz w:val="2"/>
      <w:szCs w:val="2"/>
    </w:rPr>
  </w:style>
  <w:style w:type="character" w:styleId="PageNumber">
    <w:name w:val="page number"/>
    <w:basedOn w:val="DefaultParagraphFont"/>
    <w:rsid w:val="00EF115F"/>
  </w:style>
  <w:style w:type="paragraph" w:styleId="Quote">
    <w:name w:val="Quote"/>
    <w:basedOn w:val="Heading1"/>
    <w:link w:val="QuoteChar"/>
    <w:qFormat/>
    <w:rsid w:val="00EF115F"/>
    <w:rPr>
      <w:b w:val="0"/>
      <w:sz w:val="72"/>
      <w:szCs w:val="72"/>
      <w:lang w:val="en-NZ"/>
    </w:rPr>
  </w:style>
  <w:style w:type="character" w:customStyle="1" w:styleId="QuoteChar">
    <w:name w:val="Quote Char"/>
    <w:basedOn w:val="DefaultParagraphFont"/>
    <w:link w:val="Quote"/>
    <w:rsid w:val="00EF11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15F"/>
    <w:pPr>
      <w:pageBreakBefore/>
    </w:pPr>
  </w:style>
  <w:style w:type="paragraph" w:customStyle="1" w:styleId="Border">
    <w:name w:val="Border"/>
    <w:basedOn w:val="Normal"/>
    <w:qFormat/>
    <w:rsid w:val="00EF11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15F"/>
    <w:rPr>
      <w:b/>
      <w:bCs/>
      <w:i/>
      <w:iCs/>
      <w:color w:val="auto"/>
    </w:rPr>
  </w:style>
  <w:style w:type="paragraph" w:styleId="IntenseQuote">
    <w:name w:val="Intense Quote"/>
    <w:basedOn w:val="Normal"/>
    <w:next w:val="Normal"/>
    <w:link w:val="IntenseQuoteChar"/>
    <w:uiPriority w:val="30"/>
    <w:qFormat/>
    <w:rsid w:val="00EF11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1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115F"/>
    <w:rPr>
      <w:smallCaps/>
      <w:color w:val="auto"/>
      <w:u w:val="single"/>
    </w:rPr>
  </w:style>
  <w:style w:type="character" w:styleId="IntenseReference">
    <w:name w:val="Intense Reference"/>
    <w:basedOn w:val="DefaultParagraphFont"/>
    <w:uiPriority w:val="32"/>
    <w:qFormat/>
    <w:rsid w:val="00EF115F"/>
    <w:rPr>
      <w:b/>
      <w:bCs/>
      <w:smallCaps/>
      <w:color w:val="auto"/>
      <w:spacing w:val="5"/>
      <w:u w:val="single"/>
    </w:rPr>
  </w:style>
  <w:style w:type="paragraph" w:customStyle="1" w:styleId="2ColumnHeading">
    <w:name w:val="2Column Heading"/>
    <w:basedOn w:val="BodyText"/>
    <w:qFormat/>
    <w:rsid w:val="00EF115F"/>
    <w:pPr>
      <w:spacing w:after="60"/>
      <w:ind w:left="-2268"/>
    </w:pPr>
    <w:rPr>
      <w:b/>
    </w:rPr>
  </w:style>
  <w:style w:type="paragraph" w:customStyle="1" w:styleId="Heading1TOC">
    <w:name w:val="Heading1 TOC"/>
    <w:basedOn w:val="Normal"/>
    <w:qFormat/>
    <w:rsid w:val="00EF115F"/>
    <w:pPr>
      <w:spacing w:before="240" w:after="120"/>
    </w:pPr>
    <w:rPr>
      <w:rFonts w:ascii="Times New Roman" w:hAnsi="Times New Roman"/>
      <w:b/>
      <w:sz w:val="32"/>
    </w:rPr>
  </w:style>
  <w:style w:type="paragraph" w:customStyle="1" w:styleId="Heading2TOC">
    <w:name w:val="Heading2 TOC"/>
    <w:basedOn w:val="Normal"/>
    <w:qFormat/>
    <w:rsid w:val="00EF115F"/>
    <w:pPr>
      <w:spacing w:before="240" w:after="60"/>
    </w:pPr>
    <w:rPr>
      <w:rFonts w:ascii="Times New Roman" w:hAnsi="Times New Roman"/>
      <w:b/>
      <w:sz w:val="28"/>
    </w:rPr>
  </w:style>
  <w:style w:type="character" w:customStyle="1" w:styleId="Underline">
    <w:name w:val="Underline"/>
    <w:basedOn w:val="DefaultParagraphFont"/>
    <w:qFormat/>
    <w:rsid w:val="00EF115F"/>
    <w:rPr>
      <w:u w:val="single"/>
    </w:rPr>
  </w:style>
  <w:style w:type="character" w:customStyle="1" w:styleId="BoldandItalics">
    <w:name w:val="Bold and Italics"/>
    <w:qFormat/>
    <w:rsid w:val="00EF115F"/>
    <w:rPr>
      <w:b/>
      <w:i/>
      <w:u w:val="none"/>
    </w:rPr>
  </w:style>
  <w:style w:type="paragraph" w:styleId="BalloonText">
    <w:name w:val="Balloon Text"/>
    <w:basedOn w:val="Normal"/>
    <w:link w:val="BalloonTextChar"/>
    <w:rsid w:val="00EF115F"/>
    <w:rPr>
      <w:rFonts w:ascii="Tahoma" w:hAnsi="Tahoma" w:cs="Tahoma"/>
      <w:sz w:val="16"/>
      <w:szCs w:val="16"/>
    </w:rPr>
  </w:style>
  <w:style w:type="character" w:customStyle="1" w:styleId="BalloonTextChar">
    <w:name w:val="Balloon Text Char"/>
    <w:basedOn w:val="DefaultParagraphFont"/>
    <w:link w:val="BalloonText"/>
    <w:rsid w:val="00EF11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11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11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1344</Words>
  <Characters>8888</Characters>
  <Application>Microsoft Office Word</Application>
  <DocSecurity>0</DocSecurity>
  <Lines>286</Lines>
  <Paragraphs>171</Paragraphs>
  <ScaleCrop>false</ScaleCrop>
  <Company>Author-it Software Corporation Ltd.</Company>
  <LinksUpToDate>false</LinksUpToDate>
  <CharactersWithSpaces>10168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TLIA2048A Carry out border clearance functions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2012-05-27T03:21:00Z</dcterms:created>
  <dcterms:modified xsi:type="dcterms:W3CDTF">2012-05-27T03:21:00Z</dcterms:modified>
</cp:coreProperties>
</file>