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D99" w:rsidP="00573D99">
      <w:pPr>
        <w:pStyle w:val="Title"/>
      </w:pPr>
      <w:r>
        <w:fldChar w:fldCharType="begin"/>
      </w:r>
      <w:r>
        <w:instrText xml:space="preserve"> TITLE   \* MERGEFORMAT </w:instrText>
      </w:r>
      <w:r>
        <w:fldChar w:fldCharType="separate"/>
      </w:r>
      <w:r>
        <w:t>TLI60110 Advanced Diploma of Materiel Logistics</w:t>
      </w:r>
      <w:r>
        <w:fldChar w:fldCharType="end"/>
      </w:r>
    </w:p>
    <w:p w:rsidR="00573D99" w:rsidP="00573D99">
      <w:pPr>
        <w:pStyle w:val="Version"/>
        <w:sectPr w:rsidSect="001D34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34C0" w:rsidP="001D34C0">
      <w:pPr>
        <w:pStyle w:val="SuperHeading"/>
      </w:pPr>
      <w:r w:rsidRPr="001D34C0">
        <w:t>TLI60110 Advanced Diploma of Materiel Logistics</w:t>
      </w:r>
    </w:p>
    <w:p w:rsidR="00000000" w:rsidRPr="001D34C0" w:rsidP="001D34C0">
      <w:pPr>
        <w:pStyle w:val="Heading1"/>
      </w:pPr>
      <w:bookmarkStart w:id="1" w:name="O_568602"/>
      <w:bookmarkEnd w:id="1"/>
      <w:r w:rsidRPr="001D34C0">
        <w:t>Modification History</w:t>
      </w:r>
    </w:p>
    <w:p w:rsidR="00000000" w:rsidRPr="001D34C0" w:rsidP="001D34C0">
      <w:pPr>
        <w:pStyle w:val="BodyText"/>
      </w:pPr>
      <w:r w:rsidRPr="001D34C0">
        <w:t>Release 2 - One imported unit code updated to current version. Equivalent.</w:t>
      </w:r>
    </w:p>
    <w:p w:rsidR="00000000" w:rsidRPr="001D34C0" w:rsidP="001D34C0">
      <w:pPr>
        <w:pStyle w:val="AllowPageBreak"/>
      </w:pPr>
    </w:p>
    <w:p w:rsidR="00000000" w:rsidRPr="001D34C0" w:rsidP="001D34C0">
      <w:pPr>
        <w:pStyle w:val="Heading1"/>
      </w:pPr>
      <w:bookmarkStart w:id="2" w:name="O_568601"/>
      <w:bookmarkEnd w:id="2"/>
      <w:r w:rsidRPr="001D34C0">
        <w:t>Description</w:t>
      </w:r>
    </w:p>
    <w:p w:rsidR="00000000" w:rsidRPr="001D34C0" w:rsidP="001D34C0">
      <w:pPr>
        <w:pStyle w:val="BodyText"/>
      </w:pPr>
      <w:r w:rsidRPr="001D34C0">
        <w:rPr>
          <w:rStyle w:val="SpecialBold"/>
        </w:rPr>
        <w:t>Rationale</w:t>
      </w:r>
      <w:r w:rsidRPr="001D34C0">
        <w:t>:</w:t>
      </w:r>
    </w:p>
    <w:p w:rsidR="00000000" w:rsidRPr="001D34C0" w:rsidP="001D34C0">
      <w:pPr>
        <w:pStyle w:val="BodyText"/>
      </w:pPr>
      <w:r w:rsidRPr="001D34C0">
        <w:t>A qualification for those providing leadership and strategic direction in materiel sustainment and integrated management</w:t>
      </w:r>
      <w:r w:rsidRPr="001D34C0">
        <w:t xml:space="preserve"> of logistics. </w:t>
      </w:r>
    </w:p>
    <w:p w:rsidR="00000000" w:rsidRPr="001D34C0" w:rsidP="001D34C0">
      <w:pPr>
        <w:pStyle w:val="BodyText"/>
      </w:pPr>
      <w:r w:rsidRPr="001D34C0">
        <w:t>Successful completion will require the the application of a significant range of fundamental principles and complex techniques across a wide and often unpredictable variety of contexts in relation to either varied or highly specific functio</w:t>
      </w:r>
      <w:r w:rsidRPr="001D34C0">
        <w:t>ns. Contribution to the development of a broad plan, budget or strategy is involved and accountability and responsibility for self and others in achieving the outcomes is involved. Significant judgement is required in planning, design, technical or leaders</w:t>
      </w:r>
      <w:r w:rsidRPr="001D34C0">
        <w:t>hip/guidance functions related to products, services, operations or procedures.</w:t>
      </w:r>
    </w:p>
    <w:p w:rsidR="00000000" w:rsidRPr="001D34C0" w:rsidP="001D34C0">
      <w:pPr>
        <w:pStyle w:val="BodyText"/>
      </w:pPr>
      <w:r w:rsidRPr="001D34C0">
        <w:rPr>
          <w:rStyle w:val="SpecialBold"/>
        </w:rPr>
        <w:t>Job roles</w:t>
      </w:r>
      <w:r w:rsidRPr="001D34C0">
        <w:t>:</w:t>
      </w:r>
    </w:p>
    <w:p w:rsidR="00000000" w:rsidRPr="001D34C0" w:rsidP="001D34C0">
      <w:pPr>
        <w:pStyle w:val="BodyText"/>
      </w:pPr>
      <w:r w:rsidRPr="001D34C0">
        <w:t>Job roles and titles vary across different sectors. Possible job titles relevant to this qualification include:</w:t>
      </w:r>
    </w:p>
    <w:p w:rsidR="00000000" w:rsidRPr="001D34C0" w:rsidP="001D34C0">
      <w:pPr>
        <w:pStyle w:val="ListBullet"/>
      </w:pPr>
      <w:r w:rsidRPr="001D34C0">
        <w:t>Materiel Logistics Program Manager</w:t>
      </w:r>
    </w:p>
    <w:p w:rsidR="00000000" w:rsidRPr="001D34C0" w:rsidP="001D34C0">
      <w:pPr>
        <w:pStyle w:val="ListBullet"/>
      </w:pPr>
      <w:r w:rsidRPr="001D34C0">
        <w:t>Materiel Logistic</w:t>
      </w:r>
      <w:r w:rsidRPr="001D34C0">
        <w:t>s Senior Manager</w:t>
      </w:r>
    </w:p>
    <w:p w:rsidR="00573D99" w:rsidP="001D34C0">
      <w:pPr>
        <w:pStyle w:val="ListBullet"/>
      </w:pPr>
      <w:r w:rsidRPr="001D34C0">
        <w:t>Materiel Logistics Executive Manager</w:t>
      </w:r>
    </w:p>
    <w:p w:rsidR="00573D99" w:rsidP="001D34C0">
      <w:pPr>
        <w:pStyle w:val="ListBullet"/>
      </w:pPr>
    </w:p>
    <w:p w:rsidR="00000000" w:rsidRPr="001D34C0" w:rsidP="001D34C0">
      <w:pPr>
        <w:pStyle w:val="Heading1"/>
      </w:pPr>
      <w:bookmarkStart w:id="3" w:name="O_568600"/>
      <w:bookmarkEnd w:id="3"/>
      <w:r w:rsidRPr="001D34C0">
        <w:t>Pathways Information</w:t>
      </w:r>
    </w:p>
    <w:p w:rsidR="00000000" w:rsidRPr="001D34C0" w:rsidP="001D34C0">
      <w:pPr>
        <w:pStyle w:val="BodyText"/>
      </w:pPr>
      <w:r w:rsidRPr="001D34C0">
        <w:t>Not Applicable</w:t>
      </w:r>
    </w:p>
    <w:p w:rsidR="00000000" w:rsidRPr="001D34C0" w:rsidP="001D34C0">
      <w:pPr>
        <w:pStyle w:val="AllowPageBreak"/>
      </w:pPr>
    </w:p>
    <w:p w:rsidR="00000000" w:rsidRPr="001D34C0" w:rsidP="001D34C0">
      <w:pPr>
        <w:pStyle w:val="Heading1"/>
      </w:pPr>
      <w:bookmarkStart w:id="4" w:name="O_568599"/>
      <w:bookmarkEnd w:id="4"/>
      <w:r w:rsidRPr="001D34C0">
        <w:t>Licensing/Regulatory Information</w:t>
      </w:r>
    </w:p>
    <w:p w:rsidR="00000000" w:rsidRPr="001D34C0" w:rsidP="001D34C0">
      <w:pPr>
        <w:pStyle w:val="BodyText"/>
      </w:pPr>
      <w:r w:rsidRPr="001D34C0">
        <w:t>Not Applicable</w:t>
      </w:r>
    </w:p>
    <w:p w:rsidR="00000000" w:rsidRPr="001D34C0" w:rsidP="001D34C0">
      <w:pPr>
        <w:pStyle w:val="AllowPageBreak"/>
      </w:pPr>
    </w:p>
    <w:p w:rsidR="00000000" w:rsidRPr="001D34C0" w:rsidP="001D34C0">
      <w:pPr>
        <w:pStyle w:val="Heading1"/>
      </w:pPr>
      <w:bookmarkStart w:id="5" w:name="O_568598"/>
      <w:bookmarkEnd w:id="5"/>
      <w:r w:rsidRPr="001D34C0">
        <w:t>Entry Requirements</w:t>
      </w:r>
    </w:p>
    <w:p w:rsidR="00000000" w:rsidRPr="001D34C0" w:rsidP="001D34C0">
      <w:pPr>
        <w:pStyle w:val="BodyText"/>
      </w:pPr>
      <w:r w:rsidRPr="001D34C0">
        <w:t>Not Applicable</w:t>
      </w:r>
    </w:p>
    <w:p w:rsidR="00000000" w:rsidRPr="001D34C0" w:rsidP="001D34C0">
      <w:pPr>
        <w:pStyle w:val="AllowPageBreak"/>
      </w:pPr>
    </w:p>
    <w:p w:rsidR="00000000" w:rsidRPr="001D34C0" w:rsidP="001D34C0">
      <w:pPr>
        <w:pStyle w:val="Heading1"/>
      </w:pPr>
      <w:bookmarkStart w:id="6" w:name="O_568597"/>
      <w:bookmarkEnd w:id="6"/>
      <w:r w:rsidRPr="001D34C0">
        <w:t>Employability Skills Summary</w:t>
      </w:r>
    </w:p>
    <w:p w:rsidR="00000000" w:rsidRPr="001D34C0" w:rsidP="001D34C0">
      <w:pPr>
        <w:pStyle w:val="BodyText"/>
      </w:pPr>
      <w:r w:rsidRPr="001D34C0">
        <w:rPr>
          <w:rStyle w:val="SpecialBold"/>
        </w:rPr>
        <w:t>Employability Skills Summary for</w:t>
      </w:r>
      <w:r w:rsidRPr="001D34C0">
        <w:t xml:space="preserve"> </w:t>
      </w:r>
    </w:p>
    <w:p w:rsidR="00000000" w:rsidRPr="001D34C0" w:rsidP="001D34C0">
      <w:pPr>
        <w:pStyle w:val="BodyText"/>
      </w:pPr>
      <w:r w:rsidRPr="001D34C0">
        <w:rPr>
          <w:rStyle w:val="SpecialBold"/>
        </w:rPr>
        <w:t>TLI60110</w:t>
      </w:r>
      <w:r w:rsidRPr="001D34C0">
        <w:t xml:space="preserve"> </w:t>
      </w:r>
      <w:r w:rsidRPr="001D34C0">
        <w:tab/>
      </w:r>
      <w:r w:rsidRPr="001D34C0">
        <w:rPr>
          <w:rStyle w:val="SpecialBold"/>
        </w:rPr>
        <w:t>Advanced Diploma of Materiel Logistics</w:t>
      </w:r>
      <w:r w:rsidRPr="001D34C0">
        <w:t xml:space="preserve"> </w:t>
      </w:r>
    </w:p>
    <w:p w:rsidR="00000000" w:rsidRPr="001D34C0" w:rsidP="001D34C0">
      <w:pPr>
        <w:pStyle w:val="BodyText"/>
      </w:pPr>
      <w:r w:rsidRPr="001D34C0">
        <w:t>The following table contains a summary of the employability skills as identified by the Transport and Logistics Industry for this qualification</w:t>
      </w:r>
      <w:r w:rsidRPr="001D34C0">
        <w:t>. This table should be interpreted in conjunction with the detailed requirements of each unit of competency packaged in this qualification. The outcomes described here are broad industry requirements that may vary depending on packaging options.</w:t>
      </w:r>
    </w:p>
    <w:tbl>
      <w:tblPr>
        <w:tblW w:w="0" w:type="auto"/>
        <w:tblLayout w:type="fixed"/>
        <w:tblCellMar>
          <w:left w:w="62" w:type="dxa"/>
          <w:right w:w="62" w:type="dxa"/>
        </w:tblCellMar>
        <w:tblLook w:val="0000"/>
      </w:tblPr>
      <w:tblGrid>
        <w:gridCol w:w="2520"/>
        <w:gridCol w:w="6660"/>
      </w:tblGrid>
      <w:tr w:rsidTr="00573D99">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1D34C0" w:rsidP="001D34C0">
            <w:pPr>
              <w:pStyle w:val="BodyText"/>
            </w:pPr>
            <w:r w:rsidRPr="001D34C0">
              <w:rPr>
                <w:rStyle w:val="SpecialBold"/>
              </w:rPr>
              <w:t>Employabil</w:t>
            </w:r>
            <w:r w:rsidRPr="001D34C0">
              <w:rPr>
                <w:rStyle w:val="SpecialBold"/>
              </w:rPr>
              <w:t>ity Skill</w:t>
            </w:r>
            <w:r w:rsidRPr="001D34C0">
              <w:t xml:space="preserve"> </w:t>
            </w:r>
          </w:p>
        </w:tc>
        <w:tc>
          <w:tcPr>
            <w:tcW w:w="6660" w:type="dxa"/>
            <w:tcBorders>
              <w:top w:val="nil"/>
              <w:left w:val="nil"/>
              <w:bottom w:val="nil"/>
              <w:right w:val="nil"/>
            </w:tcBorders>
            <w:tcMar>
              <w:top w:w="0" w:type="dxa"/>
              <w:left w:w="62" w:type="dxa"/>
              <w:bottom w:w="0" w:type="dxa"/>
              <w:right w:w="62" w:type="dxa"/>
            </w:tcMar>
          </w:tcPr>
          <w:p w:rsidR="00000000" w:rsidP="001D34C0">
            <w:pPr>
              <w:pStyle w:val="BodyText"/>
              <w:rPr>
                <w:lang w:val="en-NZ"/>
              </w:rPr>
            </w:pPr>
            <w:r w:rsidRPr="001D34C0">
              <w:rPr>
                <w:rStyle w:val="SpecialBold"/>
              </w:rPr>
              <w:t>Industry</w:t>
            </w:r>
            <w:r w:rsidRPr="001D34C0">
              <w:t>/</w:t>
            </w:r>
            <w:r w:rsidRPr="001D34C0">
              <w:rPr>
                <w:rStyle w:val="SpecialBold"/>
              </w:rPr>
              <w:t>enterprise requirements for this qualification include</w:t>
            </w:r>
            <w:r w:rsidRPr="001D34C0">
              <w:t>:</w:t>
            </w:r>
          </w:p>
        </w:tc>
      </w:tr>
      <w:tr w:rsidTr="00573D9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D34C0">
            <w:pPr>
              <w:pStyle w:val="BodyText"/>
              <w:rPr>
                <w:lang w:val="en-NZ"/>
              </w:rPr>
            </w:pPr>
            <w:r w:rsidRPr="001D34C0">
              <w:rPr>
                <w:rStyle w:val="SpecialBold"/>
              </w:rPr>
              <w:t>Communication</w:t>
            </w:r>
          </w:p>
        </w:tc>
        <w:tc>
          <w:tcPr>
            <w:tcW w:w="6660" w:type="dxa"/>
            <w:tcBorders>
              <w:top w:val="nil"/>
              <w:left w:val="nil"/>
              <w:bottom w:val="nil"/>
              <w:right w:val="nil"/>
            </w:tcBorders>
            <w:tcMar>
              <w:top w:w="0" w:type="dxa"/>
              <w:left w:w="62" w:type="dxa"/>
              <w:bottom w:w="0" w:type="dxa"/>
              <w:right w:w="62" w:type="dxa"/>
            </w:tcMar>
          </w:tcPr>
          <w:p w:rsidR="00000000" w:rsidRPr="001D34C0" w:rsidP="001D34C0">
            <w:pPr>
              <w:pStyle w:val="ListBullet"/>
            </w:pPr>
            <w:r w:rsidRPr="001D34C0">
              <w:t>Clarify the ethical aspects of decisions/actions and advice</w:t>
            </w:r>
          </w:p>
          <w:p w:rsidR="00000000" w:rsidRPr="001D34C0" w:rsidP="001D34C0">
            <w:pPr>
              <w:pStyle w:val="ListBullet"/>
            </w:pPr>
            <w:r w:rsidRPr="001D34C0">
              <w:t>Communicate and encourage the professionalism required of staff in ways suited to the diversity of the workforce</w:t>
            </w:r>
          </w:p>
          <w:p w:rsidR="00000000" w:rsidRPr="001D34C0" w:rsidP="001D34C0">
            <w:pPr>
              <w:pStyle w:val="ListBullet"/>
            </w:pPr>
            <w:r w:rsidRPr="001D34C0">
              <w:t>Document promptly, and in accordance with organisational policy and procedures, issues relating to ethical problems</w:t>
            </w:r>
          </w:p>
          <w:p w:rsidR="00000000" w:rsidRPr="001D34C0" w:rsidP="001D34C0">
            <w:pPr>
              <w:pStyle w:val="ListBullet"/>
            </w:pPr>
            <w:r w:rsidRPr="001D34C0">
              <w:t>Encourage reporting of susp</w:t>
            </w:r>
            <w:r w:rsidRPr="001D34C0">
              <w:t>ected unethical conduct, deal with in a confidential manner and act on promptly, in accordance with policy and procedures</w:t>
            </w:r>
          </w:p>
          <w:p w:rsidR="00000000" w:rsidRPr="001D34C0" w:rsidP="001D34C0">
            <w:pPr>
              <w:pStyle w:val="ListBullet"/>
            </w:pPr>
            <w:r w:rsidRPr="001D34C0">
              <w:t>Establish effective communication channels to exchange strategic information for the mutual benefit of network members</w:t>
            </w:r>
          </w:p>
          <w:p w:rsidR="00000000" w:rsidRPr="001D34C0" w:rsidP="001D34C0">
            <w:pPr>
              <w:pStyle w:val="ListBullet"/>
            </w:pPr>
            <w:r w:rsidRPr="001D34C0">
              <w:t>Interpret and e</w:t>
            </w:r>
            <w:r w:rsidRPr="001D34C0">
              <w:t>xplain complex, formal documents and assist others to apply them in the workplace</w:t>
            </w:r>
          </w:p>
          <w:p w:rsidR="00000000" w:rsidRPr="001D34C0" w:rsidP="001D34C0">
            <w:pPr>
              <w:pStyle w:val="ListBullet"/>
            </w:pPr>
            <w:r w:rsidRPr="001D34C0">
              <w:t>Prepare written advice and reports requiring precision of expression</w:t>
            </w:r>
          </w:p>
          <w:p w:rsidR="00000000" w:rsidRPr="001D34C0" w:rsidP="001D34C0">
            <w:pPr>
              <w:pStyle w:val="ListBullet"/>
            </w:pPr>
            <w:r w:rsidRPr="001D34C0">
              <w:t xml:space="preserve">Provide guidance on more complex ethical problems </w:t>
            </w:r>
          </w:p>
          <w:p w:rsidR="00000000" w:rsidRPr="001D34C0" w:rsidP="001D34C0">
            <w:pPr>
              <w:pStyle w:val="ListBullet"/>
            </w:pPr>
            <w:r w:rsidRPr="001D34C0">
              <w:t>Provide objective and impartial advice to government r</w:t>
            </w:r>
            <w:r w:rsidRPr="001D34C0">
              <w:t>egarding policy decisions relating to the public interest</w:t>
            </w:r>
          </w:p>
          <w:p w:rsidR="00000000" w:rsidRPr="001D34C0" w:rsidP="001D34C0">
            <w:pPr>
              <w:pStyle w:val="ListBullet"/>
            </w:pPr>
            <w:r w:rsidRPr="001D34C0">
              <w:t xml:space="preserve">Source information from inside and outside the organisation, and confirm its authenticity and reliability </w:t>
            </w:r>
          </w:p>
          <w:p w:rsidR="00000000" w:rsidP="001D34C0">
            <w:pPr>
              <w:pStyle w:val="ListBullet"/>
              <w:rPr>
                <w:lang w:val="en-NZ"/>
              </w:rPr>
            </w:pPr>
            <w:r w:rsidRPr="001D34C0">
              <w:t>Use a variety of words and language structures to explain complex ideas to different audien</w:t>
            </w:r>
            <w:r w:rsidRPr="001D34C0">
              <w:t>ces.</w:t>
            </w:r>
          </w:p>
        </w:tc>
      </w:tr>
      <w:tr w:rsidTr="00573D9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D34C0">
            <w:pPr>
              <w:pStyle w:val="BodyText"/>
              <w:rPr>
                <w:lang w:val="en-NZ"/>
              </w:rPr>
            </w:pPr>
            <w:r w:rsidRPr="001D34C0">
              <w:rPr>
                <w:rStyle w:val="SpecialBold"/>
              </w:rPr>
              <w:t>Teamwork</w:t>
            </w:r>
          </w:p>
        </w:tc>
        <w:tc>
          <w:tcPr>
            <w:tcW w:w="6660" w:type="dxa"/>
            <w:tcBorders>
              <w:top w:val="nil"/>
              <w:left w:val="nil"/>
              <w:bottom w:val="nil"/>
              <w:right w:val="nil"/>
            </w:tcBorders>
            <w:tcMar>
              <w:top w:w="0" w:type="dxa"/>
              <w:left w:w="62" w:type="dxa"/>
              <w:bottom w:w="0" w:type="dxa"/>
              <w:right w:w="62" w:type="dxa"/>
            </w:tcMar>
          </w:tcPr>
          <w:p w:rsidR="00000000" w:rsidRPr="001D34C0" w:rsidP="001D34C0">
            <w:pPr>
              <w:pStyle w:val="ListBullet"/>
            </w:pPr>
            <w:r w:rsidRPr="001D34C0">
              <w:t xml:space="preserve">Confirm staff understanding of legislation, guidelines and action to address professional development needs </w:t>
            </w:r>
          </w:p>
          <w:p w:rsidR="00000000" w:rsidRPr="001D34C0" w:rsidP="001D34C0">
            <w:pPr>
              <w:pStyle w:val="ListBullet"/>
            </w:pPr>
            <w:r w:rsidRPr="001D34C0">
              <w:t xml:space="preserve">Encourage staff to discuss, clarify and meet legislative requirements </w:t>
            </w:r>
          </w:p>
          <w:p w:rsidR="00000000" w:rsidRPr="001D34C0" w:rsidP="001D34C0">
            <w:pPr>
              <w:pStyle w:val="ListBullet"/>
            </w:pPr>
            <w:r w:rsidRPr="001D34C0">
              <w:t>Encourage staff to raise ethical dilemmas, provide them with</w:t>
            </w:r>
            <w:r w:rsidRPr="001D34C0">
              <w:t xml:space="preserve"> frameworks for ethical decision making and policy setting, and coach in their application</w:t>
            </w:r>
          </w:p>
          <w:p w:rsidR="00000000" w:rsidRPr="001D34C0" w:rsidP="001D34C0">
            <w:pPr>
              <w:pStyle w:val="ListBullet"/>
            </w:pPr>
            <w:r w:rsidRPr="001D34C0">
              <w:t xml:space="preserve">Identify key stakeholders and their needs, expectations and roles </w:t>
            </w:r>
          </w:p>
          <w:p w:rsidR="00000000" w:rsidRPr="001D34C0" w:rsidP="001D34C0">
            <w:pPr>
              <w:pStyle w:val="ListBullet"/>
            </w:pPr>
            <w:r w:rsidRPr="001D34C0">
              <w:t>Manage part</w:t>
            </w:r>
            <w:r w:rsidRPr="001D34C0">
              <w:t xml:space="preserve">icipative arrangements in consultation with employees and their representatives in accordance with occupational health and safety legislation, internal agreements, and consistent with the organisation's overall process for </w:t>
            </w:r>
            <w:r w:rsidRPr="001D34C0">
              <w:t>consultation</w:t>
            </w:r>
          </w:p>
          <w:p w:rsidR="00000000" w:rsidRPr="001D34C0" w:rsidP="001D34C0">
            <w:pPr>
              <w:pStyle w:val="ListBullet"/>
            </w:pPr>
            <w:r w:rsidRPr="001D34C0">
              <w:t>Model ethical conduc</w:t>
            </w:r>
            <w:r w:rsidRPr="001D34C0">
              <w:t>t and reinforce in others</w:t>
            </w:r>
          </w:p>
          <w:p w:rsidR="00000000" w:rsidP="001D34C0">
            <w:pPr>
              <w:pStyle w:val="ListBullet"/>
              <w:rPr>
                <w:lang w:val="en-NZ"/>
              </w:rPr>
            </w:pPr>
            <w:r w:rsidRPr="001D34C0">
              <w:t>Use a comprehensive and up-to-date knowledge of the linkages between governments in taking decisions, advice and actions.</w:t>
            </w:r>
          </w:p>
        </w:tc>
      </w:tr>
      <w:tr w:rsidTr="00573D9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D34C0">
            <w:pPr>
              <w:pStyle w:val="BodyText"/>
              <w:rPr>
                <w:lang w:val="en-NZ"/>
              </w:rPr>
            </w:pPr>
            <w:r w:rsidRPr="001D34C0">
              <w:rPr>
                <w:rStyle w:val="SpecialBold"/>
              </w:rPr>
              <w:t>Problem solving</w:t>
            </w:r>
          </w:p>
        </w:tc>
        <w:tc>
          <w:tcPr>
            <w:tcW w:w="6660" w:type="dxa"/>
            <w:tcBorders>
              <w:top w:val="nil"/>
              <w:left w:val="nil"/>
              <w:bottom w:val="nil"/>
              <w:right w:val="nil"/>
            </w:tcBorders>
            <w:tcMar>
              <w:top w:w="0" w:type="dxa"/>
              <w:left w:w="62" w:type="dxa"/>
              <w:bottom w:w="0" w:type="dxa"/>
              <w:right w:w="62" w:type="dxa"/>
            </w:tcMar>
          </w:tcPr>
          <w:p w:rsidR="00000000" w:rsidRPr="001D34C0" w:rsidP="001D34C0">
            <w:pPr>
              <w:pStyle w:val="ListBullet"/>
            </w:pPr>
            <w:r w:rsidRPr="001D34C0">
              <w:t>Deal with ambiguity and machinery of government changes</w:t>
            </w:r>
          </w:p>
          <w:p w:rsidR="00000000" w:rsidRPr="001D34C0" w:rsidP="001D34C0">
            <w:pPr>
              <w:pStyle w:val="ListBullet"/>
            </w:pPr>
            <w:r w:rsidRPr="001D34C0">
              <w:t>Discard redundant information/vers</w:t>
            </w:r>
            <w:r w:rsidRPr="001D34C0">
              <w:t xml:space="preserve">ion control </w:t>
            </w:r>
          </w:p>
          <w:p w:rsidR="00000000" w:rsidRPr="001D34C0" w:rsidP="001D34C0">
            <w:pPr>
              <w:pStyle w:val="ListBullet"/>
            </w:pPr>
            <w:r w:rsidRPr="001D34C0">
              <w:t>Identify misunderstandings and conflict situations, and address constructively in accordance with principles of conflict resolution</w:t>
            </w:r>
          </w:p>
          <w:p w:rsidR="00000000" w:rsidRPr="001D34C0" w:rsidP="001D34C0">
            <w:pPr>
              <w:pStyle w:val="ListBullet"/>
            </w:pPr>
            <w:r w:rsidRPr="001D34C0">
              <w:t>Interpret legislation and evaluate compliance outcomes</w:t>
            </w:r>
          </w:p>
          <w:p w:rsidR="00000000" w:rsidRPr="001D34C0" w:rsidP="001D34C0">
            <w:pPr>
              <w:pStyle w:val="ListBullet"/>
            </w:pPr>
            <w:r w:rsidRPr="001D34C0">
              <w:t>Undertake analysis of the political, social and economic</w:t>
            </w:r>
            <w:r w:rsidRPr="001D34C0">
              <w:t xml:space="preserve"> environment that takes into account emerging trends, and current and possible future goals of the organisation</w:t>
            </w:r>
          </w:p>
          <w:p w:rsidR="00000000" w:rsidRPr="001D34C0" w:rsidP="001D34C0">
            <w:pPr>
              <w:pStyle w:val="ListBullet"/>
            </w:pPr>
            <w:r w:rsidRPr="001D34C0">
              <w:t>Undertake consideration of relevant facts comprehensively, and give unbiased, transparent and defensible weightings to competing interests</w:t>
            </w:r>
          </w:p>
          <w:p w:rsidR="00000000" w:rsidP="001D34C0">
            <w:pPr>
              <w:pStyle w:val="ListBullet"/>
              <w:rPr>
                <w:lang w:val="en-NZ"/>
              </w:rPr>
            </w:pPr>
            <w:r w:rsidRPr="001D34C0">
              <w:t>Use d</w:t>
            </w:r>
            <w:r w:rsidRPr="001D34C0">
              <w:t>ecision making processes transparently and document accountably and reasoning/grounds for decisions in accordance with policy and procedures.</w:t>
            </w:r>
          </w:p>
        </w:tc>
      </w:tr>
      <w:tr w:rsidTr="00573D9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D34C0">
            <w:pPr>
              <w:pStyle w:val="BodyText"/>
              <w:rPr>
                <w:lang w:val="en-NZ"/>
              </w:rPr>
            </w:pPr>
            <w:r w:rsidRPr="001D34C0">
              <w:rPr>
                <w:rStyle w:val="SpecialBold"/>
              </w:rPr>
              <w:t>Initiative and enterprise</w:t>
            </w:r>
          </w:p>
        </w:tc>
        <w:tc>
          <w:tcPr>
            <w:tcW w:w="6660" w:type="dxa"/>
            <w:tcBorders>
              <w:top w:val="nil"/>
              <w:left w:val="nil"/>
              <w:bottom w:val="nil"/>
              <w:right w:val="nil"/>
            </w:tcBorders>
            <w:tcMar>
              <w:top w:w="0" w:type="dxa"/>
              <w:left w:w="62" w:type="dxa"/>
              <w:bottom w:w="0" w:type="dxa"/>
              <w:right w:w="62" w:type="dxa"/>
            </w:tcMar>
          </w:tcPr>
          <w:p w:rsidR="00000000" w:rsidRPr="001D34C0" w:rsidP="001D34C0">
            <w:pPr>
              <w:pStyle w:val="ListBullet"/>
            </w:pPr>
            <w:r w:rsidRPr="001D34C0">
              <w:t>Apply procedures or protocols for reporting unethical conduct</w:t>
            </w:r>
          </w:p>
          <w:p w:rsidR="00000000" w:rsidRPr="001D34C0" w:rsidP="001D34C0">
            <w:pPr>
              <w:pStyle w:val="ListBullet"/>
            </w:pPr>
            <w:r w:rsidRPr="001D34C0">
              <w:t xml:space="preserve">Develop initiatives and resources to address barriers to equal employment opportunity within the organisation or adopt in accordance with the diversity strategy </w:t>
            </w:r>
          </w:p>
          <w:p w:rsidR="00000000" w:rsidRPr="001D34C0" w:rsidP="001D34C0">
            <w:pPr>
              <w:pStyle w:val="ListBullet"/>
            </w:pPr>
            <w:r w:rsidRPr="001D34C0">
              <w:t>Establish new network links between self and key internal and external stakeholders and use ef</w:t>
            </w:r>
            <w:r w:rsidRPr="001D34C0">
              <w:t>fectively</w:t>
            </w:r>
          </w:p>
          <w:p w:rsidR="00000000" w:rsidRPr="001D34C0" w:rsidP="001D34C0">
            <w:pPr>
              <w:pStyle w:val="ListBullet"/>
            </w:pPr>
            <w:r w:rsidRPr="001D34C0">
              <w:t>Identify inadequacies in existing risk control measures in accordance with the hierarchy of control, and seek resources enabling implementation of new measures and/or provide according to appropriate procedures</w:t>
            </w:r>
          </w:p>
          <w:p w:rsidR="00000000" w:rsidP="001D34C0">
            <w:pPr>
              <w:pStyle w:val="ListBullet"/>
              <w:rPr>
                <w:lang w:val="en-NZ"/>
              </w:rPr>
            </w:pPr>
            <w:r w:rsidRPr="001D34C0">
              <w:t>Structure advice to include strateg</w:t>
            </w:r>
            <w:r w:rsidRPr="001D34C0">
              <w:t>ies for dealing with sensitive situations while maintaining confidentiality, and handling consequences if confidentiality is breached.</w:t>
            </w:r>
          </w:p>
        </w:tc>
      </w:tr>
      <w:tr w:rsidTr="00573D9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D34C0">
            <w:pPr>
              <w:pStyle w:val="BodyText"/>
              <w:rPr>
                <w:lang w:val="en-NZ"/>
              </w:rPr>
            </w:pPr>
            <w:r w:rsidRPr="001D34C0">
              <w:rPr>
                <w:rStyle w:val="SpecialBold"/>
              </w:rPr>
              <w:t>Planning and organising</w:t>
            </w:r>
          </w:p>
        </w:tc>
        <w:tc>
          <w:tcPr>
            <w:tcW w:w="6660" w:type="dxa"/>
            <w:tcBorders>
              <w:top w:val="nil"/>
              <w:left w:val="nil"/>
              <w:bottom w:val="nil"/>
              <w:right w:val="nil"/>
            </w:tcBorders>
            <w:tcMar>
              <w:top w:w="0" w:type="dxa"/>
              <w:left w:w="62" w:type="dxa"/>
              <w:bottom w:w="0" w:type="dxa"/>
              <w:right w:w="62" w:type="dxa"/>
            </w:tcMar>
          </w:tcPr>
          <w:p w:rsidR="00000000" w:rsidRPr="001D34C0" w:rsidP="001D34C0">
            <w:pPr>
              <w:pStyle w:val="ListBullet"/>
            </w:pPr>
            <w:r w:rsidRPr="001D34C0">
              <w:t>Develop or review organisational processes and practices to ensure they meet the requirements o</w:t>
            </w:r>
            <w:r w:rsidRPr="001D34C0">
              <w:t>f procedural fairness and accountability</w:t>
            </w:r>
          </w:p>
          <w:p w:rsidR="00000000" w:rsidRPr="001D34C0" w:rsidP="001D34C0">
            <w:pPr>
              <w:pStyle w:val="ListBullet"/>
            </w:pPr>
            <w:r w:rsidRPr="001D34C0">
              <w:t>Identify features of required strategic networks, identify or establish network links with key stakeholders and build strategic relationships</w:t>
            </w:r>
          </w:p>
          <w:p w:rsidR="00000000" w:rsidRPr="001D34C0" w:rsidP="001D34C0">
            <w:pPr>
              <w:pStyle w:val="ListBullet"/>
            </w:pPr>
            <w:r w:rsidRPr="001D34C0">
              <w:t>Identify organisational linkages between government organisations and wit</w:t>
            </w:r>
            <w:r w:rsidRPr="001D34C0">
              <w:t>h quasi-government organisations and non-government organisations, and regularly reassess to maintain currency of information</w:t>
            </w:r>
          </w:p>
          <w:p w:rsidR="00000000" w:rsidRPr="001D34C0" w:rsidP="001D34C0">
            <w:pPr>
              <w:pStyle w:val="ListBullet"/>
            </w:pPr>
            <w:r w:rsidRPr="001D34C0">
              <w:t>Include risk management strategies in processes and ensure they meet client, staff and organisational needs for transparency and a</w:t>
            </w:r>
            <w:r w:rsidRPr="001D34C0">
              <w:t>ccountability</w:t>
            </w:r>
          </w:p>
          <w:p w:rsidR="00000000" w:rsidRPr="001D34C0" w:rsidP="001D34C0">
            <w:pPr>
              <w:pStyle w:val="ListBullet"/>
            </w:pPr>
            <w:r w:rsidRPr="001D34C0">
              <w:t xml:space="preserve">Provide staff with opportunities to develop skills in identifying and resolving situations requiring ethical judgement </w:t>
            </w:r>
          </w:p>
          <w:p w:rsidR="00000000" w:rsidRPr="001D34C0" w:rsidP="001D34C0">
            <w:pPr>
              <w:pStyle w:val="ListBullet"/>
            </w:pPr>
            <w:r w:rsidRPr="001D34C0">
              <w:t>Take decisions, advice and actions making effective use of a comprehensive and up-to-date knowledge of these organisationa</w:t>
            </w:r>
            <w:r w:rsidRPr="001D34C0">
              <w:t>l linkages</w:t>
            </w:r>
          </w:p>
          <w:p w:rsidR="00000000" w:rsidP="001D34C0">
            <w:pPr>
              <w:pStyle w:val="ListBullet"/>
              <w:rPr>
                <w:lang w:val="en-NZ"/>
              </w:rPr>
            </w:pPr>
            <w:r w:rsidRPr="001D34C0">
              <w:t>Undertake risk assessment planning relating to legislative compliance to establish the risk of non-compliance and develop/implement mitigation strategies in accordance with organisational policy and procedures.</w:t>
            </w:r>
          </w:p>
        </w:tc>
      </w:tr>
      <w:tr w:rsidTr="00573D9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D34C0">
            <w:pPr>
              <w:pStyle w:val="BodyText"/>
              <w:rPr>
                <w:lang w:val="en-NZ"/>
              </w:rPr>
            </w:pPr>
            <w:r w:rsidRPr="001D34C0">
              <w:rPr>
                <w:rStyle w:val="SpecialBold"/>
              </w:rPr>
              <w:t>Self management</w:t>
            </w:r>
          </w:p>
        </w:tc>
        <w:tc>
          <w:tcPr>
            <w:tcW w:w="6660" w:type="dxa"/>
            <w:tcBorders>
              <w:top w:val="nil"/>
              <w:left w:val="nil"/>
              <w:bottom w:val="nil"/>
              <w:right w:val="nil"/>
            </w:tcBorders>
            <w:tcMar>
              <w:top w:w="0" w:type="dxa"/>
              <w:left w:w="62" w:type="dxa"/>
              <w:bottom w:w="0" w:type="dxa"/>
              <w:right w:w="62" w:type="dxa"/>
            </w:tcMar>
          </w:tcPr>
          <w:p w:rsidR="00000000" w:rsidRPr="001D34C0" w:rsidP="001D34C0">
            <w:pPr>
              <w:pStyle w:val="ListBullet"/>
            </w:pPr>
            <w:r w:rsidRPr="001D34C0">
              <w:t>Acquire, retain, recall and communicate information</w:t>
            </w:r>
          </w:p>
          <w:p w:rsidR="00000000" w:rsidRPr="001D34C0" w:rsidP="001D34C0">
            <w:pPr>
              <w:pStyle w:val="ListBullet"/>
            </w:pPr>
            <w:r w:rsidRPr="001D34C0">
              <w:t>Employ a range of leadership styles to facilitate intercultural management and to manage diverse teams</w:t>
            </w:r>
          </w:p>
          <w:p w:rsidR="00000000" w:rsidRPr="001D34C0" w:rsidP="001D34C0">
            <w:pPr>
              <w:pStyle w:val="ListBullet"/>
            </w:pPr>
            <w:r w:rsidRPr="001D34C0">
              <w:t>Ensure professionalism, which may include ethical conduct, commitment, diligence, courtesy, respect f</w:t>
            </w:r>
            <w:r w:rsidRPr="001D34C0">
              <w:t xml:space="preserve">or others, conduct free of cultural and gender bias </w:t>
            </w:r>
          </w:p>
          <w:p w:rsidR="00000000" w:rsidRPr="001D34C0" w:rsidP="001D34C0">
            <w:pPr>
              <w:pStyle w:val="ListBullet"/>
            </w:pPr>
            <w:r w:rsidRPr="001D34C0">
              <w:t>Maintain a comprehensive and up-to-date knowledge of the current political environment and reflect in decisions, advice and actions taken</w:t>
            </w:r>
          </w:p>
          <w:p w:rsidR="00000000" w:rsidRPr="001D34C0" w:rsidP="001D34C0">
            <w:pPr>
              <w:pStyle w:val="ListBullet"/>
            </w:pPr>
            <w:r w:rsidRPr="001D34C0">
              <w:t>Resolve conflict in a strategic networking context</w:t>
            </w:r>
          </w:p>
          <w:p w:rsidR="00000000" w:rsidRPr="001D34C0" w:rsidP="001D34C0">
            <w:pPr>
              <w:pStyle w:val="ListBullet"/>
            </w:pPr>
            <w:r w:rsidRPr="001D34C0">
              <w:t>Use a range of</w:t>
            </w:r>
            <w:r w:rsidRPr="001D34C0">
              <w:t xml:space="preserve"> communication methods with diverse strategic networks including consultation, liaison, negotiation, building influence and reputation, transparency </w:t>
            </w:r>
          </w:p>
          <w:p w:rsidR="00000000" w:rsidRPr="001D34C0" w:rsidP="001D34C0">
            <w:pPr>
              <w:pStyle w:val="ListBullet"/>
            </w:pPr>
            <w:r w:rsidRPr="001D34C0">
              <w:t xml:space="preserve">Use formal and informal industry communication channels </w:t>
            </w:r>
          </w:p>
          <w:p w:rsidR="00000000" w:rsidP="001D34C0">
            <w:pPr>
              <w:pStyle w:val="ListBullet"/>
              <w:rPr>
                <w:lang w:val="en-NZ"/>
              </w:rPr>
            </w:pPr>
            <w:r w:rsidRPr="001D34C0">
              <w:t xml:space="preserve">Use personal conduct to demonstrate a commitment </w:t>
            </w:r>
            <w:r w:rsidRPr="001D34C0">
              <w:t>to compliance with legislation, policy and guidelines.</w:t>
            </w:r>
          </w:p>
        </w:tc>
      </w:tr>
      <w:tr w:rsidTr="00573D9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D34C0">
            <w:pPr>
              <w:pStyle w:val="BodyText"/>
              <w:rPr>
                <w:lang w:val="en-NZ"/>
              </w:rPr>
            </w:pPr>
            <w:r w:rsidRPr="001D34C0">
              <w:rPr>
                <w:rStyle w:val="SpecialBold"/>
              </w:rPr>
              <w:t>Learning</w:t>
            </w:r>
          </w:p>
        </w:tc>
        <w:tc>
          <w:tcPr>
            <w:tcW w:w="6660" w:type="dxa"/>
            <w:tcBorders>
              <w:top w:val="nil"/>
              <w:left w:val="nil"/>
              <w:bottom w:val="nil"/>
              <w:right w:val="nil"/>
            </w:tcBorders>
            <w:tcMar>
              <w:top w:w="0" w:type="dxa"/>
              <w:left w:w="62" w:type="dxa"/>
              <w:bottom w:w="0" w:type="dxa"/>
              <w:right w:w="62" w:type="dxa"/>
            </w:tcMar>
          </w:tcPr>
          <w:p w:rsidR="00000000" w:rsidRPr="001D34C0" w:rsidP="001D34C0">
            <w:pPr>
              <w:pStyle w:val="ListBullet"/>
            </w:pPr>
            <w:r w:rsidRPr="001D34C0">
              <w:t>Learn about legislation related to privacy, freedom of information, human rights, whistleblower protection</w:t>
            </w:r>
          </w:p>
          <w:p w:rsidR="00000000" w:rsidRPr="001D34C0" w:rsidP="001D34C0">
            <w:pPr>
              <w:pStyle w:val="ListBullet"/>
            </w:pPr>
            <w:r w:rsidRPr="001D34C0">
              <w:t>Learn about local, national and international public sector structures and protocol</w:t>
            </w:r>
            <w:r w:rsidRPr="001D34C0">
              <w:t xml:space="preserve">s, equal employment opportunity, equity and diversity principles </w:t>
            </w:r>
          </w:p>
          <w:p w:rsidR="00000000" w:rsidP="001D34C0">
            <w:pPr>
              <w:pStyle w:val="ListBullet"/>
              <w:rPr>
                <w:lang w:val="en-NZ"/>
              </w:rPr>
            </w:pPr>
            <w:r w:rsidRPr="001D34C0">
              <w:t>Learn about public sector ethics, organisational code of ethics/conduct.</w:t>
            </w:r>
          </w:p>
        </w:tc>
      </w:tr>
      <w:tr w:rsidTr="00573D99">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D34C0">
            <w:pPr>
              <w:pStyle w:val="BodyText"/>
              <w:rPr>
                <w:lang w:val="en-NZ"/>
              </w:rPr>
            </w:pPr>
            <w:r w:rsidRPr="001D34C0">
              <w:rPr>
                <w:rStyle w:val="SpecialBold"/>
              </w:rPr>
              <w:t>Technology</w:t>
            </w:r>
          </w:p>
        </w:tc>
        <w:tc>
          <w:tcPr>
            <w:tcW w:w="6660" w:type="dxa"/>
            <w:tcBorders>
              <w:top w:val="nil"/>
              <w:left w:val="nil"/>
              <w:bottom w:val="nil"/>
              <w:right w:val="nil"/>
            </w:tcBorders>
            <w:tcMar>
              <w:top w:w="0" w:type="dxa"/>
              <w:left w:w="62" w:type="dxa"/>
              <w:bottom w:w="0" w:type="dxa"/>
              <w:right w:w="62" w:type="dxa"/>
            </w:tcMar>
          </w:tcPr>
          <w:p w:rsidR="00000000" w:rsidRPr="001D34C0" w:rsidP="001D34C0">
            <w:pPr>
              <w:pStyle w:val="ListBullet"/>
            </w:pPr>
            <w:r w:rsidRPr="001D34C0">
              <w:t>Access legislation and codes of practice electronically or in hard copy</w:t>
            </w:r>
          </w:p>
          <w:p w:rsidR="00000000" w:rsidRPr="001D34C0" w:rsidP="001D34C0">
            <w:pPr>
              <w:pStyle w:val="ListBullet"/>
            </w:pPr>
            <w:r w:rsidRPr="001D34C0">
              <w:t xml:space="preserve">Apply communication technology </w:t>
            </w:r>
          </w:p>
          <w:p w:rsidR="00000000" w:rsidRPr="001D34C0" w:rsidP="001D34C0">
            <w:pPr>
              <w:pStyle w:val="ListBullet"/>
            </w:pPr>
            <w:r w:rsidRPr="001D34C0">
              <w:t xml:space="preserve">Prepare written advice and reports requiring precision of expression </w:t>
            </w:r>
          </w:p>
          <w:p w:rsidR="00000000" w:rsidRPr="001D34C0" w:rsidP="001D34C0">
            <w:pPr>
              <w:pStyle w:val="ListBullet"/>
            </w:pPr>
            <w:r w:rsidRPr="001D34C0">
              <w:t xml:space="preserve">Use qualitative data and analysis </w:t>
            </w:r>
          </w:p>
          <w:p w:rsidR="00000000" w:rsidRPr="001D34C0" w:rsidP="001D34C0">
            <w:pPr>
              <w:pStyle w:val="ListBullet"/>
            </w:pPr>
            <w:r w:rsidRPr="001D34C0">
              <w:t>Use technology to access legislation and guidelines</w:t>
            </w:r>
          </w:p>
          <w:p w:rsidR="00000000" w:rsidRPr="001D34C0" w:rsidP="001D34C0">
            <w:pPr>
              <w:pStyle w:val="ListBullet"/>
            </w:pPr>
            <w:r w:rsidRPr="001D34C0">
              <w:t>Use telephone contact and/or electronic mail.</w:t>
            </w:r>
          </w:p>
        </w:tc>
      </w:tr>
    </w:tbl>
    <w:p w:rsidR="00000000" w:rsidRPr="001D34C0" w:rsidP="001D34C0">
      <w:pPr>
        <w:pStyle w:val="BodyText"/>
      </w:pPr>
    </w:p>
    <w:p w:rsidR="00000000" w:rsidRPr="001D34C0" w:rsidP="001D34C0">
      <w:pPr>
        <w:pStyle w:val="AllowPageBreak"/>
      </w:pPr>
    </w:p>
    <w:p w:rsidR="00000000" w:rsidRPr="001D34C0" w:rsidP="001D34C0">
      <w:pPr>
        <w:pStyle w:val="Heading1"/>
      </w:pPr>
      <w:bookmarkStart w:id="7" w:name="O_568596"/>
      <w:bookmarkEnd w:id="7"/>
      <w:r w:rsidRPr="001D34C0">
        <w:t>Packaging Rules</w:t>
      </w:r>
    </w:p>
    <w:p w:rsidR="00000000" w:rsidRPr="001D34C0" w:rsidP="001D34C0">
      <w:pPr>
        <w:pStyle w:val="BodyText"/>
      </w:pPr>
      <w:r w:rsidRPr="001D34C0">
        <w:rPr>
          <w:rStyle w:val="SpecialBold"/>
        </w:rPr>
        <w:t>Requirements for c</w:t>
      </w:r>
      <w:r w:rsidRPr="001D34C0">
        <w:rPr>
          <w:rStyle w:val="SpecialBold"/>
        </w:rPr>
        <w:t>ompletion of the qualification</w:t>
      </w:r>
      <w:r w:rsidRPr="001D34C0">
        <w:t>:</w:t>
      </w:r>
    </w:p>
    <w:p w:rsidR="00000000" w:rsidRPr="001D34C0" w:rsidP="001D34C0">
      <w:pPr>
        <w:pStyle w:val="BodyText"/>
      </w:pPr>
      <w:r w:rsidRPr="001D34C0">
        <w:t xml:space="preserve">A successful assessment outcome for </w:t>
      </w:r>
      <w:r w:rsidRPr="001D34C0">
        <w:rPr>
          <w:rStyle w:val="SpecialBold"/>
        </w:rPr>
        <w:t>14 units</w:t>
      </w:r>
      <w:r w:rsidRPr="001D34C0">
        <w:t xml:space="preserve"> made up of:</w:t>
      </w:r>
    </w:p>
    <w:p w:rsidR="00000000" w:rsidRPr="001D34C0" w:rsidP="001D34C0">
      <w:pPr>
        <w:pStyle w:val="ListBullet"/>
      </w:pPr>
      <w:r w:rsidRPr="001D34C0">
        <w:rPr>
          <w:rStyle w:val="SpecialBold"/>
        </w:rPr>
        <w:t>6 core units</w:t>
      </w:r>
      <w:r w:rsidRPr="001D34C0">
        <w:t xml:space="preserve"> listed below</w:t>
      </w:r>
    </w:p>
    <w:p w:rsidR="00000000" w:rsidRPr="001D34C0" w:rsidP="001D34C0">
      <w:pPr>
        <w:pStyle w:val="BodyText"/>
      </w:pPr>
      <w:r w:rsidRPr="001D34C0">
        <w:t>plus</w:t>
      </w:r>
    </w:p>
    <w:p w:rsidR="00000000" w:rsidRPr="001D34C0" w:rsidP="001D34C0">
      <w:pPr>
        <w:pStyle w:val="ListBullet"/>
      </w:pPr>
      <w:r w:rsidRPr="001D34C0">
        <w:rPr>
          <w:rStyle w:val="SpecialBold"/>
        </w:rPr>
        <w:t>2 units</w:t>
      </w:r>
      <w:r w:rsidRPr="001D34C0">
        <w:t xml:space="preserve"> from the </w:t>
      </w:r>
      <w:r w:rsidRPr="001D34C0">
        <w:rPr>
          <w:rStyle w:val="SpecialBold"/>
        </w:rPr>
        <w:t>logistics elective units</w:t>
      </w:r>
      <w:r w:rsidRPr="001D34C0">
        <w:t xml:space="preserve"> listed below</w:t>
      </w:r>
    </w:p>
    <w:p w:rsidR="00000000" w:rsidRPr="001D34C0" w:rsidP="001D34C0">
      <w:pPr>
        <w:pStyle w:val="BodyText"/>
      </w:pPr>
      <w:r w:rsidRPr="001D34C0">
        <w:t>plus</w:t>
      </w:r>
    </w:p>
    <w:p w:rsidR="00000000" w:rsidRPr="001D34C0" w:rsidP="001D34C0">
      <w:pPr>
        <w:pStyle w:val="ListBullet"/>
      </w:pPr>
      <w:r w:rsidRPr="001D34C0">
        <w:rPr>
          <w:rStyle w:val="SpecialBold"/>
        </w:rPr>
        <w:t>6 general elective units</w:t>
      </w:r>
      <w:r w:rsidRPr="001D34C0">
        <w:t xml:space="preserve"> which may be taken from </w:t>
      </w:r>
      <w:r w:rsidRPr="001D34C0">
        <w:t xml:space="preserve">the general elective units listed below or the remaining logistics elective, or may include up to </w:t>
      </w:r>
      <w:r w:rsidRPr="001D34C0">
        <w:rPr>
          <w:rStyle w:val="SpecialBold"/>
        </w:rPr>
        <w:t>2 units</w:t>
      </w:r>
      <w:r w:rsidRPr="001D34C0">
        <w:t xml:space="preserve"> drawn with appropriate contextualisation from this Training Package or other relevant endorsed Training Package or accredited course.</w:t>
      </w:r>
    </w:p>
    <w:p w:rsidR="00000000" w:rsidRPr="001D34C0" w:rsidP="001D34C0">
      <w:pPr>
        <w:pStyle w:val="BodyText"/>
      </w:pPr>
      <w:r w:rsidRPr="001D34C0">
        <w:t>Where imported u</w:t>
      </w:r>
      <w:r w:rsidRPr="001D34C0">
        <w:t>nits are selected, care must be taken to ensure that all pre-requisites are complied with.</w:t>
      </w:r>
    </w:p>
    <w:p w:rsidR="00000000" w:rsidRPr="001D34C0" w:rsidP="001D34C0">
      <w:pPr>
        <w:pStyle w:val="BodyText"/>
      </w:pPr>
    </w:p>
    <w:p w:rsidR="00000000" w:rsidRPr="001D34C0" w:rsidP="001D34C0">
      <w:pPr>
        <w:pStyle w:val="BodyText"/>
      </w:pPr>
      <w:r w:rsidRPr="001D34C0">
        <w:rPr>
          <w:rStyle w:val="SpecialBold"/>
        </w:rPr>
        <w:t>Core units</w:t>
      </w:r>
      <w:r w:rsidRPr="001D34C0">
        <w:t>:</w:t>
      </w:r>
    </w:p>
    <w:tbl>
      <w:tblPr>
        <w:tblW w:w="0" w:type="auto"/>
        <w:tblLayout w:type="fixed"/>
        <w:tblCellMar>
          <w:left w:w="62" w:type="dxa"/>
          <w:right w:w="62" w:type="dxa"/>
        </w:tblCellMar>
        <w:tblLook w:val="0000"/>
      </w:tblPr>
      <w:tblGrid>
        <w:gridCol w:w="2606"/>
        <w:gridCol w:w="5916"/>
      </w:tblGrid>
      <w:tr w:rsidTr="00573D99">
        <w:tblPrEx>
          <w:tblW w:w="0" w:type="auto"/>
          <w:tblLayout w:type="fixed"/>
          <w:tblCellMar>
            <w:left w:w="62" w:type="dxa"/>
            <w:right w:w="62" w:type="dxa"/>
          </w:tblCellMar>
          <w:tblLook w:val="0000"/>
        </w:tblPrEx>
        <w:trPr>
          <w:tblHeader/>
        </w:trPr>
        <w:tc>
          <w:tcPr>
            <w:tcW w:w="2606" w:type="dxa"/>
            <w:tcBorders>
              <w:top w:val="nil"/>
              <w:left w:val="nil"/>
              <w:bottom w:val="single" w:sz="6" w:space="0" w:color="auto"/>
              <w:right w:val="single" w:sz="6" w:space="0" w:color="auto"/>
            </w:tcBorders>
            <w:tcMar>
              <w:top w:w="0" w:type="dxa"/>
              <w:left w:w="62" w:type="dxa"/>
              <w:bottom w:w="0" w:type="dxa"/>
              <w:right w:w="62" w:type="dxa"/>
            </w:tcMar>
          </w:tcPr>
          <w:p w:rsidR="00000000" w:rsidRPr="001D34C0" w:rsidP="001D34C0">
            <w:pPr>
              <w:pStyle w:val="BodyText"/>
            </w:pPr>
            <w:r w:rsidRPr="001D34C0">
              <w:rPr>
                <w:rStyle w:val="SpecialBold"/>
              </w:rPr>
              <w:t>Field</w:t>
            </w:r>
          </w:p>
        </w:tc>
        <w:tc>
          <w:tcPr>
            <w:tcW w:w="5916" w:type="dxa"/>
            <w:tcBorders>
              <w:top w:val="nil"/>
              <w:left w:val="single" w:sz="6" w:space="0" w:color="auto"/>
              <w:bottom w:val="single" w:sz="6" w:space="0" w:color="auto"/>
              <w:right w:val="nil"/>
            </w:tcBorders>
            <w:tcMar>
              <w:top w:w="0" w:type="dxa"/>
              <w:left w:w="62" w:type="dxa"/>
              <w:bottom w:w="0" w:type="dxa"/>
              <w:right w:w="62" w:type="dxa"/>
            </w:tcMar>
          </w:tcPr>
          <w:p w:rsidR="00000000" w:rsidP="001D34C0">
            <w:pPr>
              <w:pStyle w:val="BodyText"/>
              <w:rPr>
                <w:lang w:val="en-NZ"/>
              </w:rPr>
            </w:pPr>
            <w:r w:rsidRPr="001D34C0">
              <w:rPr>
                <w:rStyle w:val="SpecialBold"/>
              </w:rPr>
              <w:t>Unit</w:t>
            </w:r>
          </w:p>
        </w:tc>
      </w:tr>
      <w:tr w:rsidTr="00573D99">
        <w:tblPrEx>
          <w:tblW w:w="0" w:type="auto"/>
          <w:tblLayout w:type="fixed"/>
          <w:tblCellMar>
            <w:left w:w="62" w:type="dxa"/>
            <w:right w:w="62" w:type="dxa"/>
          </w:tblCellMar>
          <w:tblLook w:val="0000"/>
        </w:tblPrEx>
        <w:tc>
          <w:tcPr>
            <w:tcW w:w="2606"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D34C0">
            <w:pPr>
              <w:pStyle w:val="BodyText"/>
              <w:rPr>
                <w:lang w:val="en-NZ"/>
              </w:rPr>
            </w:pPr>
            <w:r w:rsidRPr="001D34C0">
              <w:rPr>
                <w:rStyle w:val="SpecialBold"/>
              </w:rPr>
              <w:t>E</w:t>
            </w:r>
            <w:r w:rsidRPr="001D34C0">
              <w:tab/>
            </w:r>
            <w:r w:rsidRPr="001D34C0">
              <w:rPr>
                <w:rStyle w:val="SpecialBold"/>
              </w:rPr>
              <w:t>Communication and Calculation</w:t>
            </w:r>
          </w:p>
        </w:tc>
        <w:tc>
          <w:tcPr>
            <w:tcW w:w="591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1D34C0" w:rsidP="001D34C0">
            <w:pPr>
              <w:pStyle w:val="BodyText"/>
            </w:pPr>
            <w:r w:rsidRPr="001D34C0">
              <w:t>PSPGOV605A</w:t>
            </w:r>
            <w:r w:rsidRPr="001D34C0">
              <w:tab/>
              <w:t>Persuade and influence opinion</w:t>
            </w:r>
          </w:p>
          <w:p w:rsidR="00000000" w:rsidP="001D34C0">
            <w:pPr>
              <w:pStyle w:val="BodyText"/>
              <w:rPr>
                <w:lang w:val="en-NZ"/>
              </w:rPr>
            </w:pPr>
            <w:r w:rsidRPr="001D34C0">
              <w:t>PSPGOV606A</w:t>
            </w:r>
            <w:r w:rsidRPr="001D34C0">
              <w:tab/>
              <w:t>Prepare high-level/sensitive written materials</w:t>
            </w:r>
          </w:p>
        </w:tc>
      </w:tr>
      <w:tr w:rsidTr="00573D99">
        <w:tblPrEx>
          <w:tblW w:w="0" w:type="auto"/>
          <w:tblLayout w:type="fixed"/>
          <w:tblCellMar>
            <w:left w:w="62" w:type="dxa"/>
            <w:right w:w="62" w:type="dxa"/>
          </w:tblCellMar>
          <w:tblLook w:val="0000"/>
        </w:tblPrEx>
        <w:tc>
          <w:tcPr>
            <w:tcW w:w="2606"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D34C0">
            <w:pPr>
              <w:pStyle w:val="BodyText"/>
              <w:rPr>
                <w:lang w:val="en-NZ"/>
              </w:rPr>
            </w:pPr>
            <w:r w:rsidRPr="001D34C0">
              <w:rPr>
                <w:rStyle w:val="SpecialBold"/>
              </w:rPr>
              <w:t>N</w:t>
            </w:r>
            <w:r w:rsidRPr="001D34C0">
              <w:tab/>
            </w:r>
            <w:r w:rsidRPr="001D34C0">
              <w:rPr>
                <w:rStyle w:val="SpecialBold"/>
              </w:rPr>
              <w:t>Leadership and Supervision</w:t>
            </w:r>
          </w:p>
        </w:tc>
        <w:tc>
          <w:tcPr>
            <w:tcW w:w="591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1D34C0" w:rsidP="001D34C0">
            <w:pPr>
              <w:pStyle w:val="BodyText"/>
            </w:pPr>
            <w:r w:rsidRPr="001D34C0">
              <w:t>BSBMGT605B</w:t>
            </w:r>
            <w:r w:rsidRPr="001D34C0">
              <w:tab/>
              <w:t>Provide leadership across the organisation</w:t>
            </w:r>
          </w:p>
          <w:p w:rsidR="00000000" w:rsidP="001D34C0">
            <w:pPr>
              <w:pStyle w:val="BodyText"/>
              <w:rPr>
                <w:lang w:val="en-NZ"/>
              </w:rPr>
            </w:pPr>
            <w:r w:rsidRPr="001D34C0">
              <w:t>PSPPOL603A</w:t>
            </w:r>
            <w:r w:rsidRPr="001D34C0">
              <w:tab/>
              <w:t>Manage policy implementation</w:t>
            </w:r>
          </w:p>
        </w:tc>
      </w:tr>
      <w:tr w:rsidTr="00573D99">
        <w:tblPrEx>
          <w:tblW w:w="0" w:type="auto"/>
          <w:tblLayout w:type="fixed"/>
          <w:tblCellMar>
            <w:left w:w="62" w:type="dxa"/>
            <w:right w:w="62" w:type="dxa"/>
          </w:tblCellMar>
          <w:tblLook w:val="0000"/>
        </w:tblPrEx>
        <w:tc>
          <w:tcPr>
            <w:tcW w:w="2606" w:type="dxa"/>
            <w:tcBorders>
              <w:top w:val="single" w:sz="6" w:space="0" w:color="auto"/>
              <w:left w:val="nil"/>
              <w:bottom w:val="nil"/>
              <w:right w:val="single" w:sz="6" w:space="0" w:color="auto"/>
            </w:tcBorders>
            <w:tcMar>
              <w:top w:w="0" w:type="dxa"/>
              <w:left w:w="62" w:type="dxa"/>
              <w:bottom w:w="0" w:type="dxa"/>
              <w:right w:w="62" w:type="dxa"/>
            </w:tcMar>
          </w:tcPr>
          <w:p w:rsidR="00000000" w:rsidP="001D34C0">
            <w:pPr>
              <w:pStyle w:val="BodyText"/>
              <w:rPr>
                <w:lang w:val="en-NZ"/>
              </w:rPr>
            </w:pPr>
            <w:r w:rsidRPr="001D34C0">
              <w:rPr>
                <w:rStyle w:val="SpecialBold"/>
              </w:rPr>
              <w:t>P</w:t>
            </w:r>
            <w:r w:rsidRPr="001D34C0">
              <w:tab/>
            </w:r>
            <w:r w:rsidRPr="001D34C0">
              <w:rPr>
                <w:rStyle w:val="SpecialBold"/>
              </w:rPr>
              <w:t>Administration and Finance</w:t>
            </w:r>
          </w:p>
        </w:tc>
        <w:tc>
          <w:tcPr>
            <w:tcW w:w="5916" w:type="dxa"/>
            <w:tcBorders>
              <w:top w:val="single" w:sz="6" w:space="0" w:color="auto"/>
              <w:left w:val="single" w:sz="6" w:space="0" w:color="auto"/>
              <w:bottom w:val="nil"/>
              <w:right w:val="nil"/>
            </w:tcBorders>
            <w:tcMar>
              <w:top w:w="0" w:type="dxa"/>
              <w:left w:w="62" w:type="dxa"/>
              <w:bottom w:w="0" w:type="dxa"/>
              <w:right w:w="62" w:type="dxa"/>
            </w:tcMar>
          </w:tcPr>
          <w:p w:rsidR="00000000" w:rsidRPr="001D34C0" w:rsidP="001D34C0">
            <w:pPr>
              <w:pStyle w:val="BodyText"/>
            </w:pPr>
            <w:r w:rsidRPr="001D34C0">
              <w:t>BSBRSK501B</w:t>
            </w:r>
            <w:r w:rsidRPr="001D34C0">
              <w:tab/>
              <w:t>Manage risk</w:t>
            </w:r>
          </w:p>
          <w:p w:rsidR="00000000" w:rsidRPr="001D34C0" w:rsidP="001D34C0">
            <w:pPr>
              <w:pStyle w:val="BodyText"/>
            </w:pPr>
            <w:r w:rsidRPr="001D34C0">
              <w:t>PSPGOV602B</w:t>
            </w:r>
            <w:r w:rsidRPr="001D34C0">
              <w:tab/>
              <w:t>Establish and maintain strategic networks</w:t>
            </w:r>
          </w:p>
        </w:tc>
      </w:tr>
    </w:tbl>
    <w:p w:rsidR="00000000" w:rsidRPr="001D34C0" w:rsidP="001D34C0">
      <w:pPr>
        <w:pStyle w:val="BodyText"/>
      </w:pPr>
    </w:p>
    <w:p w:rsidR="00000000" w:rsidRPr="001D34C0" w:rsidP="001D34C0">
      <w:pPr>
        <w:pStyle w:val="BodyText"/>
      </w:pPr>
      <w:r w:rsidRPr="001D34C0">
        <w:rPr>
          <w:rStyle w:val="SpecialBold"/>
        </w:rPr>
        <w:t>Logistics elective units</w:t>
      </w:r>
      <w:r w:rsidRPr="001D34C0">
        <w:t>:</w:t>
      </w:r>
    </w:p>
    <w:tbl>
      <w:tblPr>
        <w:tblW w:w="0" w:type="auto"/>
        <w:tblLayout w:type="fixed"/>
        <w:tblCellMar>
          <w:left w:w="62" w:type="dxa"/>
          <w:right w:w="62" w:type="dxa"/>
        </w:tblCellMar>
        <w:tblLook w:val="0000"/>
      </w:tblPr>
      <w:tblGrid>
        <w:gridCol w:w="2610"/>
        <w:gridCol w:w="5912"/>
      </w:tblGrid>
      <w:tr w:rsidTr="00573D99">
        <w:tblPrEx>
          <w:tblW w:w="0" w:type="auto"/>
          <w:tblLayout w:type="fixed"/>
          <w:tblCellMar>
            <w:left w:w="62" w:type="dxa"/>
            <w:right w:w="62" w:type="dxa"/>
          </w:tblCellMar>
          <w:tblLook w:val="0000"/>
        </w:tblPrEx>
        <w:trPr>
          <w:tblHeader/>
        </w:trPr>
        <w:tc>
          <w:tcPr>
            <w:tcW w:w="2610" w:type="dxa"/>
            <w:tcBorders>
              <w:top w:val="nil"/>
              <w:left w:val="nil"/>
              <w:bottom w:val="single" w:sz="6" w:space="0" w:color="auto"/>
              <w:right w:val="single" w:sz="6" w:space="0" w:color="auto"/>
            </w:tcBorders>
            <w:tcMar>
              <w:top w:w="0" w:type="dxa"/>
              <w:left w:w="62" w:type="dxa"/>
              <w:bottom w:w="0" w:type="dxa"/>
              <w:right w:w="62" w:type="dxa"/>
            </w:tcMar>
          </w:tcPr>
          <w:p w:rsidR="00000000" w:rsidRPr="001D34C0" w:rsidP="001D34C0">
            <w:pPr>
              <w:pStyle w:val="BodyText"/>
            </w:pPr>
            <w:r w:rsidRPr="001D34C0">
              <w:rPr>
                <w:rStyle w:val="SpecialBold"/>
              </w:rPr>
              <w:t>Field</w:t>
            </w:r>
          </w:p>
        </w:tc>
        <w:tc>
          <w:tcPr>
            <w:tcW w:w="5912" w:type="dxa"/>
            <w:tcBorders>
              <w:top w:val="nil"/>
              <w:left w:val="single" w:sz="6" w:space="0" w:color="auto"/>
              <w:bottom w:val="single" w:sz="6" w:space="0" w:color="auto"/>
              <w:right w:val="nil"/>
            </w:tcBorders>
            <w:tcMar>
              <w:top w:w="0" w:type="dxa"/>
              <w:left w:w="62" w:type="dxa"/>
              <w:bottom w:w="0" w:type="dxa"/>
              <w:right w:w="62" w:type="dxa"/>
            </w:tcMar>
          </w:tcPr>
          <w:p w:rsidR="00000000" w:rsidP="001D34C0">
            <w:pPr>
              <w:pStyle w:val="BodyText"/>
              <w:rPr>
                <w:lang w:val="en-NZ"/>
              </w:rPr>
            </w:pPr>
            <w:r w:rsidRPr="001D34C0">
              <w:rPr>
                <w:rStyle w:val="SpecialBold"/>
              </w:rPr>
              <w:t>Unit</w:t>
            </w:r>
          </w:p>
        </w:tc>
      </w:tr>
      <w:tr w:rsidTr="00573D99">
        <w:tblPrEx>
          <w:tblW w:w="0" w:type="auto"/>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D34C0">
            <w:pPr>
              <w:pStyle w:val="BodyText"/>
              <w:rPr>
                <w:lang w:val="en-NZ"/>
              </w:rPr>
            </w:pPr>
            <w:r w:rsidRPr="001D34C0">
              <w:rPr>
                <w:rStyle w:val="SpecialBold"/>
              </w:rPr>
              <w:t>R</w:t>
            </w:r>
            <w:r w:rsidRPr="001D34C0">
              <w:tab/>
            </w:r>
            <w:r w:rsidRPr="001D34C0">
              <w:rPr>
                <w:rStyle w:val="SpecialBold"/>
              </w:rPr>
              <w:t>Contract Procurement</w:t>
            </w:r>
          </w:p>
        </w:tc>
        <w:tc>
          <w:tcPr>
            <w:tcW w:w="591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D34C0">
            <w:pPr>
              <w:pStyle w:val="BodyText"/>
              <w:rPr>
                <w:lang w:val="en-NZ"/>
              </w:rPr>
            </w:pPr>
            <w:r w:rsidRPr="001D34C0">
              <w:t>PSPPROC607A Manage strategic contracts</w:t>
            </w:r>
          </w:p>
        </w:tc>
      </w:tr>
      <w:tr w:rsidTr="00573D99">
        <w:tblPrEx>
          <w:tblW w:w="0" w:type="auto"/>
          <w:tblLayout w:type="fixed"/>
          <w:tblCellMar>
            <w:left w:w="62" w:type="dxa"/>
            <w:right w:w="62" w:type="dxa"/>
          </w:tblCellMar>
          <w:tblLook w:val="0000"/>
        </w:tblPrEx>
        <w:tc>
          <w:tcPr>
            <w:tcW w:w="2610" w:type="dxa"/>
            <w:tcBorders>
              <w:top w:val="single" w:sz="6" w:space="0" w:color="auto"/>
              <w:left w:val="nil"/>
              <w:bottom w:val="nil"/>
              <w:right w:val="single" w:sz="6" w:space="0" w:color="auto"/>
            </w:tcBorders>
            <w:tcMar>
              <w:top w:w="0" w:type="dxa"/>
              <w:left w:w="62" w:type="dxa"/>
              <w:bottom w:w="0" w:type="dxa"/>
              <w:right w:w="62" w:type="dxa"/>
            </w:tcMar>
          </w:tcPr>
          <w:p w:rsidR="00000000" w:rsidP="001D34C0">
            <w:pPr>
              <w:pStyle w:val="BodyText"/>
              <w:rPr>
                <w:lang w:val="en-NZ"/>
              </w:rPr>
            </w:pPr>
            <w:r w:rsidRPr="001D34C0">
              <w:rPr>
                <w:rStyle w:val="SpecialBold"/>
              </w:rPr>
              <w:t>X</w:t>
            </w:r>
            <w:r w:rsidRPr="001D34C0">
              <w:tab/>
            </w:r>
            <w:r w:rsidRPr="001D34C0">
              <w:rPr>
                <w:rStyle w:val="SpecialBold"/>
              </w:rPr>
              <w:t>Logistics</w:t>
            </w:r>
          </w:p>
        </w:tc>
        <w:tc>
          <w:tcPr>
            <w:tcW w:w="5912" w:type="dxa"/>
            <w:tcBorders>
              <w:top w:val="single" w:sz="6" w:space="0" w:color="auto"/>
              <w:left w:val="single" w:sz="6" w:space="0" w:color="auto"/>
              <w:bottom w:val="nil"/>
              <w:right w:val="nil"/>
            </w:tcBorders>
            <w:tcMar>
              <w:top w:w="0" w:type="dxa"/>
              <w:left w:w="62" w:type="dxa"/>
              <w:bottom w:w="0" w:type="dxa"/>
              <w:right w:w="62" w:type="dxa"/>
            </w:tcMar>
          </w:tcPr>
          <w:p w:rsidR="00000000" w:rsidRPr="001D34C0" w:rsidP="001D34C0">
            <w:pPr>
              <w:pStyle w:val="BodyText"/>
            </w:pPr>
            <w:r w:rsidRPr="001D34C0">
              <w:t>TLIX6001A</w:t>
            </w:r>
            <w:r w:rsidRPr="001D34C0">
              <w:tab/>
              <w:t>Formulate material logistics strategies</w:t>
            </w:r>
          </w:p>
          <w:p w:rsidR="00000000" w:rsidRPr="001D34C0" w:rsidP="001D34C0">
            <w:pPr>
              <w:pStyle w:val="BodyText"/>
            </w:pPr>
            <w:r w:rsidRPr="001D34C0">
              <w:t>OR</w:t>
            </w:r>
          </w:p>
          <w:p w:rsidR="00000000" w:rsidRPr="001D34C0" w:rsidP="001D34C0">
            <w:pPr>
              <w:pStyle w:val="BodyText"/>
            </w:pPr>
            <w:r w:rsidRPr="001D34C0">
              <w:t>TLIX6002A</w:t>
            </w:r>
            <w:r w:rsidRPr="001D34C0">
              <w:tab/>
              <w:t>Contribute to material logistics strategies</w:t>
            </w:r>
          </w:p>
          <w:p w:rsidR="00000000" w:rsidRPr="001D34C0" w:rsidP="001D34C0">
            <w:pPr>
              <w:pStyle w:val="BodyText"/>
            </w:pPr>
            <w:r w:rsidRPr="001D34C0">
              <w:t>TLIX5015A</w:t>
            </w:r>
            <w:r w:rsidRPr="001D34C0">
              <w:tab/>
              <w:t>Establish supply chains</w:t>
            </w:r>
          </w:p>
        </w:tc>
      </w:tr>
    </w:tbl>
    <w:p w:rsidR="00000000" w:rsidRPr="001D34C0" w:rsidP="001D34C0">
      <w:pPr>
        <w:pStyle w:val="BodyText"/>
      </w:pPr>
    </w:p>
    <w:p w:rsidR="00000000" w:rsidRPr="001D34C0" w:rsidP="001D34C0">
      <w:pPr>
        <w:pStyle w:val="BodyText"/>
      </w:pPr>
      <w:r w:rsidRPr="001D34C0">
        <w:rPr>
          <w:rStyle w:val="SpecialBold"/>
        </w:rPr>
        <w:t>Elective units</w:t>
      </w:r>
      <w:r w:rsidRPr="001D34C0">
        <w:t>:</w:t>
      </w:r>
    </w:p>
    <w:tbl>
      <w:tblPr>
        <w:tblW w:w="0" w:type="auto"/>
        <w:tblLayout w:type="fixed"/>
        <w:tblCellMar>
          <w:left w:w="62" w:type="dxa"/>
          <w:right w:w="62" w:type="dxa"/>
        </w:tblCellMar>
        <w:tblLook w:val="0000"/>
      </w:tblPr>
      <w:tblGrid>
        <w:gridCol w:w="2610"/>
        <w:gridCol w:w="5916"/>
      </w:tblGrid>
      <w:tr w:rsidTr="00573D99">
        <w:tblPrEx>
          <w:tblW w:w="0" w:type="auto"/>
          <w:tblLayout w:type="fixed"/>
          <w:tblCellMar>
            <w:left w:w="62" w:type="dxa"/>
            <w:right w:w="62" w:type="dxa"/>
          </w:tblCellMar>
          <w:tblLook w:val="0000"/>
        </w:tblPrEx>
        <w:trPr>
          <w:tblHeader/>
        </w:trPr>
        <w:tc>
          <w:tcPr>
            <w:tcW w:w="2610" w:type="dxa"/>
            <w:tcBorders>
              <w:top w:val="nil"/>
              <w:left w:val="nil"/>
              <w:bottom w:val="single" w:sz="6" w:space="0" w:color="auto"/>
              <w:right w:val="single" w:sz="6" w:space="0" w:color="auto"/>
            </w:tcBorders>
            <w:tcMar>
              <w:top w:w="0" w:type="dxa"/>
              <w:left w:w="62" w:type="dxa"/>
              <w:bottom w:w="0" w:type="dxa"/>
              <w:right w:w="62" w:type="dxa"/>
            </w:tcMar>
          </w:tcPr>
          <w:p w:rsidR="00000000" w:rsidRPr="001D34C0" w:rsidP="001D34C0">
            <w:pPr>
              <w:pStyle w:val="BodyText"/>
            </w:pPr>
            <w:r w:rsidRPr="001D34C0">
              <w:rPr>
                <w:rStyle w:val="SpecialBold"/>
              </w:rPr>
              <w:t>Field</w:t>
            </w:r>
          </w:p>
        </w:tc>
        <w:tc>
          <w:tcPr>
            <w:tcW w:w="5916" w:type="dxa"/>
            <w:tcBorders>
              <w:top w:val="nil"/>
              <w:left w:val="single" w:sz="6" w:space="0" w:color="auto"/>
              <w:bottom w:val="single" w:sz="6" w:space="0" w:color="auto"/>
              <w:right w:val="nil"/>
            </w:tcBorders>
            <w:tcMar>
              <w:top w:w="0" w:type="dxa"/>
              <w:left w:w="62" w:type="dxa"/>
              <w:bottom w:w="0" w:type="dxa"/>
              <w:right w:w="62" w:type="dxa"/>
            </w:tcMar>
          </w:tcPr>
          <w:p w:rsidR="00000000" w:rsidP="001D34C0">
            <w:pPr>
              <w:pStyle w:val="BodyText"/>
              <w:rPr>
                <w:lang w:val="en-NZ"/>
              </w:rPr>
            </w:pPr>
            <w:r w:rsidRPr="001D34C0">
              <w:rPr>
                <w:rStyle w:val="SpecialBold"/>
              </w:rPr>
              <w:t>Unit</w:t>
            </w:r>
          </w:p>
        </w:tc>
      </w:tr>
      <w:tr w:rsidTr="00573D99">
        <w:tblPrEx>
          <w:tblW w:w="0" w:type="auto"/>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D34C0">
            <w:pPr>
              <w:pStyle w:val="BodyText"/>
              <w:rPr>
                <w:lang w:val="en-NZ"/>
              </w:rPr>
            </w:pPr>
            <w:r w:rsidRPr="001D34C0">
              <w:rPr>
                <w:rStyle w:val="SpecialBold"/>
              </w:rPr>
              <w:t>E</w:t>
            </w:r>
            <w:r w:rsidRPr="001D34C0">
              <w:tab/>
            </w:r>
            <w:r w:rsidRPr="001D34C0">
              <w:rPr>
                <w:rStyle w:val="SpecialBold"/>
              </w:rPr>
              <w:t>Communication and Calculation</w:t>
            </w:r>
          </w:p>
        </w:tc>
        <w:tc>
          <w:tcPr>
            <w:tcW w:w="591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1D34C0">
            <w:pPr>
              <w:pStyle w:val="BodyText"/>
              <w:rPr>
                <w:lang w:val="en-NZ"/>
              </w:rPr>
            </w:pPr>
            <w:r w:rsidRPr="001D34C0">
              <w:t>PSPPOL602A</w:t>
            </w:r>
            <w:r w:rsidRPr="001D34C0">
              <w:tab/>
              <w:t>Provide policy advice</w:t>
            </w:r>
          </w:p>
        </w:tc>
      </w:tr>
      <w:tr w:rsidTr="00573D99">
        <w:tblPrEx>
          <w:tblW w:w="0" w:type="auto"/>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D34C0">
            <w:pPr>
              <w:pStyle w:val="BodyText"/>
              <w:rPr>
                <w:lang w:val="en-NZ"/>
              </w:rPr>
            </w:pPr>
            <w:r w:rsidRPr="001D34C0">
              <w:rPr>
                <w:rStyle w:val="SpecialBold"/>
              </w:rPr>
              <w:t>L</w:t>
            </w:r>
            <w:r w:rsidRPr="001D34C0">
              <w:tab/>
            </w:r>
            <w:r w:rsidRPr="001D34C0">
              <w:rPr>
                <w:rStyle w:val="SpecialBold"/>
              </w:rPr>
              <w:t>Resource Management</w:t>
            </w:r>
          </w:p>
        </w:tc>
        <w:tc>
          <w:tcPr>
            <w:tcW w:w="591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1D34C0" w:rsidP="001D34C0">
            <w:pPr>
              <w:pStyle w:val="BodyText"/>
            </w:pPr>
            <w:r w:rsidRPr="001D34C0">
              <w:t>BSBPMG606A</w:t>
            </w:r>
            <w:r w:rsidRPr="001D34C0">
              <w:tab/>
              <w:t>Direct human resources management of a project program</w:t>
            </w:r>
          </w:p>
          <w:p w:rsidR="00000000" w:rsidRPr="001D34C0" w:rsidP="001D34C0">
            <w:pPr>
              <w:pStyle w:val="BodyText"/>
            </w:pPr>
            <w:r w:rsidRPr="001D34C0">
              <w:t>PSPHR620A</w:t>
            </w:r>
            <w:r w:rsidRPr="001D34C0">
              <w:tab/>
              <w:t>Manage organisational development</w:t>
            </w:r>
          </w:p>
          <w:p w:rsidR="00000000" w:rsidP="001D34C0">
            <w:pPr>
              <w:pStyle w:val="BodyText"/>
              <w:rPr>
                <w:lang w:val="en-NZ"/>
              </w:rPr>
            </w:pPr>
            <w:r w:rsidRPr="001D34C0">
              <w:t>PSPMNGT602B  Manage resources</w:t>
            </w:r>
          </w:p>
        </w:tc>
      </w:tr>
      <w:tr w:rsidTr="00573D99">
        <w:tblPrEx>
          <w:tblW w:w="0" w:type="auto"/>
          <w:tblLayout w:type="fixed"/>
          <w:tblCellMar>
            <w:left w:w="62" w:type="dxa"/>
            <w:right w:w="62" w:type="dxa"/>
          </w:tblCellMar>
          <w:tblLook w:val="0000"/>
        </w:tblPrEx>
        <w:tc>
          <w:tcPr>
            <w:tcW w:w="2610" w:type="dxa"/>
            <w:tcBorders>
              <w:top w:val="single" w:sz="6" w:space="0" w:color="auto"/>
              <w:left w:val="nil"/>
              <w:bottom w:val="nil"/>
              <w:right w:val="single" w:sz="6" w:space="0" w:color="auto"/>
            </w:tcBorders>
            <w:tcMar>
              <w:top w:w="0" w:type="dxa"/>
              <w:left w:w="62" w:type="dxa"/>
              <w:bottom w:w="0" w:type="dxa"/>
              <w:right w:w="62" w:type="dxa"/>
            </w:tcMar>
          </w:tcPr>
          <w:p w:rsidR="00000000" w:rsidP="001D34C0">
            <w:pPr>
              <w:pStyle w:val="BodyText"/>
              <w:rPr>
                <w:lang w:val="en-NZ"/>
              </w:rPr>
            </w:pPr>
            <w:r w:rsidRPr="001D34C0">
              <w:rPr>
                <w:rStyle w:val="SpecialBold"/>
              </w:rPr>
              <w:t>P</w:t>
            </w:r>
            <w:r w:rsidRPr="001D34C0">
              <w:tab/>
            </w:r>
            <w:r w:rsidRPr="001D34C0">
              <w:rPr>
                <w:rStyle w:val="SpecialBold"/>
              </w:rPr>
              <w:t>Administration and Finance</w:t>
            </w:r>
          </w:p>
        </w:tc>
        <w:tc>
          <w:tcPr>
            <w:tcW w:w="5916" w:type="dxa"/>
            <w:tcBorders>
              <w:top w:val="single" w:sz="6" w:space="0" w:color="auto"/>
              <w:left w:val="single" w:sz="6" w:space="0" w:color="auto"/>
              <w:bottom w:val="nil"/>
              <w:right w:val="nil"/>
            </w:tcBorders>
            <w:tcMar>
              <w:top w:w="0" w:type="dxa"/>
              <w:left w:w="62" w:type="dxa"/>
              <w:bottom w:w="0" w:type="dxa"/>
              <w:right w:w="62" w:type="dxa"/>
            </w:tcMar>
          </w:tcPr>
          <w:p w:rsidR="00000000" w:rsidRPr="001D34C0" w:rsidP="001D34C0">
            <w:pPr>
              <w:pStyle w:val="BodyText"/>
            </w:pPr>
            <w:r w:rsidRPr="001D34C0">
              <w:t>BSBCOM601B</w:t>
            </w:r>
            <w:r w:rsidRPr="001D34C0">
              <w:tab/>
              <w:t>Research compliance requirements and issues</w:t>
            </w:r>
          </w:p>
          <w:p w:rsidR="00000000" w:rsidRPr="001D34C0" w:rsidP="001D34C0">
            <w:pPr>
              <w:pStyle w:val="BodyText"/>
            </w:pPr>
            <w:r w:rsidRPr="001D34C0">
              <w:t>BSBFIM501A</w:t>
            </w:r>
            <w:r w:rsidRPr="001D34C0">
              <w:tab/>
              <w:t>Manage budgets and financial plans</w:t>
            </w:r>
          </w:p>
          <w:p w:rsidR="00000000" w:rsidRPr="001D34C0" w:rsidP="001D34C0">
            <w:pPr>
              <w:pStyle w:val="BodyText"/>
            </w:pPr>
            <w:r w:rsidRPr="001D34C0">
              <w:t>BSBMGT616A</w:t>
            </w:r>
            <w:r w:rsidRPr="001D34C0">
              <w:tab/>
              <w:t>Develop and implement strategic plans</w:t>
            </w:r>
          </w:p>
          <w:p w:rsidR="00000000" w:rsidRPr="001D34C0" w:rsidP="001D34C0">
            <w:pPr>
              <w:pStyle w:val="BodyText"/>
            </w:pPr>
            <w:r w:rsidRPr="001D34C0">
              <w:t>BSBMGT617A</w:t>
            </w:r>
            <w:r w:rsidRPr="001D34C0">
              <w:tab/>
              <w:t>Develop and implement a business plan</w:t>
            </w:r>
          </w:p>
          <w:p w:rsidR="00000000" w:rsidRPr="001D34C0" w:rsidP="001D34C0">
            <w:pPr>
              <w:pStyle w:val="BodyText"/>
            </w:pPr>
            <w:r w:rsidRPr="001D34C0">
              <w:t>BSBPMG503A</w:t>
            </w:r>
            <w:r w:rsidRPr="001D34C0">
              <w:tab/>
              <w:t>Manage project time</w:t>
            </w:r>
          </w:p>
          <w:p w:rsidR="00000000" w:rsidRPr="001D34C0" w:rsidP="001D34C0">
            <w:pPr>
              <w:pStyle w:val="BodyText"/>
            </w:pPr>
            <w:r w:rsidRPr="001D34C0">
              <w:t>BSBPMG604A</w:t>
            </w:r>
            <w:r w:rsidRPr="001D34C0">
              <w:tab/>
              <w:t>Direct cost management of a project program</w:t>
            </w:r>
          </w:p>
          <w:p w:rsidR="00000000" w:rsidRPr="001D34C0" w:rsidP="001D34C0">
            <w:pPr>
              <w:pStyle w:val="BodyText"/>
            </w:pPr>
            <w:r w:rsidRPr="001D34C0">
              <w:t>PSPMNGT610A  Manage public sector financial resources</w:t>
            </w:r>
          </w:p>
          <w:p w:rsidR="00000000" w:rsidRPr="001D34C0" w:rsidP="001D34C0">
            <w:pPr>
              <w:pStyle w:val="BodyText"/>
            </w:pPr>
            <w:r w:rsidRPr="001D34C0">
              <w:t>PSPMNGT613A  Develop partnering arrangements</w:t>
            </w:r>
          </w:p>
          <w:p w:rsidR="00000000" w:rsidRPr="001D34C0" w:rsidP="001D34C0">
            <w:pPr>
              <w:pStyle w:val="BodyText"/>
            </w:pPr>
            <w:r w:rsidRPr="001D34C0">
              <w:t>PSPMNGT615A  Influence workforce effectiveness</w:t>
            </w:r>
          </w:p>
          <w:p w:rsidR="00000000" w:rsidRPr="001D34C0" w:rsidP="001D34C0">
            <w:pPr>
              <w:pStyle w:val="BodyText"/>
            </w:pPr>
            <w:r w:rsidRPr="001D34C0">
              <w:t>PSPPM504A</w:t>
            </w:r>
            <w:r w:rsidRPr="001D34C0">
              <w:tab/>
              <w:t>Carry out complex project activities</w:t>
            </w:r>
          </w:p>
          <w:p w:rsidR="00000000" w:rsidP="001D34C0">
            <w:pPr>
              <w:pStyle w:val="BodyText"/>
              <w:rPr>
                <w:lang w:val="en-NZ"/>
              </w:rPr>
            </w:pPr>
            <w:r w:rsidRPr="001D34C0">
              <w:t>PSPPROC</w:t>
            </w:r>
            <w:r w:rsidRPr="001D34C0">
              <w:t>603C</w:t>
            </w:r>
            <w:r w:rsidRPr="001D34C0">
              <w:tab/>
              <w:t>Divest strategic assets</w:t>
            </w:r>
          </w:p>
        </w:tc>
      </w:tr>
      <w:tr w:rsidTr="00573D99">
        <w:tblPrEx>
          <w:tblW w:w="0" w:type="auto"/>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1D34C0">
            <w:pPr>
              <w:pStyle w:val="BodyText"/>
              <w:rPr>
                <w:lang w:val="en-NZ"/>
              </w:rPr>
            </w:pPr>
            <w:r w:rsidRPr="001D34C0">
              <w:rPr>
                <w:rStyle w:val="SpecialBold"/>
              </w:rPr>
              <w:t>R</w:t>
            </w:r>
            <w:r w:rsidRPr="001D34C0">
              <w:tab/>
            </w:r>
            <w:r w:rsidRPr="001D34C0">
              <w:rPr>
                <w:rStyle w:val="SpecialBold"/>
              </w:rPr>
              <w:t>Contract Procurement</w:t>
            </w:r>
          </w:p>
        </w:tc>
        <w:tc>
          <w:tcPr>
            <w:tcW w:w="5916"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1D34C0" w:rsidP="001D34C0">
            <w:pPr>
              <w:pStyle w:val="BodyText"/>
            </w:pPr>
            <w:r w:rsidRPr="001D34C0">
              <w:t>BSBPMG609A</w:t>
            </w:r>
            <w:r w:rsidRPr="001D34C0">
              <w:tab/>
              <w:t>Direct procurement and contracting for a project program</w:t>
            </w:r>
          </w:p>
          <w:p w:rsidR="00000000" w:rsidRPr="001D34C0" w:rsidP="001D34C0">
            <w:pPr>
              <w:pStyle w:val="BodyText"/>
            </w:pPr>
            <w:r w:rsidRPr="001D34C0">
              <w:t>PSPPROC506A</w:t>
            </w:r>
            <w:r w:rsidRPr="001D34C0">
              <w:tab/>
              <w:t xml:space="preserve"> Plan to manage a contract</w:t>
            </w:r>
          </w:p>
          <w:p w:rsidR="00000000" w:rsidRPr="001D34C0" w:rsidP="001D34C0">
            <w:pPr>
              <w:pStyle w:val="BodyText"/>
            </w:pPr>
            <w:r w:rsidRPr="001D34C0">
              <w:t>PSPPROC504B</w:t>
            </w:r>
            <w:r w:rsidRPr="001D34C0">
              <w:tab/>
              <w:t xml:space="preserve"> Finalise contracts</w:t>
            </w:r>
          </w:p>
          <w:p w:rsidR="00000000" w:rsidRPr="001D34C0" w:rsidP="001D34C0">
            <w:pPr>
              <w:pStyle w:val="BodyText"/>
            </w:pPr>
            <w:r w:rsidRPr="001D34C0">
              <w:t>PSPPROC604B</w:t>
            </w:r>
            <w:r w:rsidRPr="001D34C0">
              <w:tab/>
              <w:t>Plan for strategic procurement</w:t>
            </w:r>
          </w:p>
          <w:p w:rsidR="00000000" w:rsidRPr="001D34C0" w:rsidP="001D34C0">
            <w:pPr>
              <w:pStyle w:val="BodyText"/>
            </w:pPr>
            <w:r w:rsidRPr="001D34C0">
              <w:t>PSPPROC605B</w:t>
            </w:r>
            <w:r w:rsidRPr="001D34C0">
              <w:tab/>
            </w:r>
            <w:r w:rsidRPr="001D34C0">
              <w:t>Coordinate strategic procurement</w:t>
            </w:r>
          </w:p>
          <w:p w:rsidR="00000000" w:rsidRPr="001D34C0" w:rsidP="001D34C0">
            <w:pPr>
              <w:pStyle w:val="BodyText"/>
            </w:pPr>
            <w:r w:rsidRPr="001D34C0">
              <w:t>PSPPROC606B</w:t>
            </w:r>
            <w:r w:rsidRPr="001D34C0">
              <w:tab/>
              <w:t>Negotiate strategic procurement</w:t>
            </w:r>
          </w:p>
          <w:p w:rsidR="00000000" w:rsidRPr="001D34C0" w:rsidP="001D34C0">
            <w:pPr>
              <w:pStyle w:val="BodyText"/>
            </w:pPr>
            <w:r w:rsidRPr="001D34C0">
              <w:t>PSPPROC704A</w:t>
            </w:r>
            <w:r w:rsidRPr="001D34C0">
              <w:tab/>
              <w:t xml:space="preserve"> Influence and define strategic procurement direction </w:t>
            </w:r>
          </w:p>
          <w:p w:rsidR="00000000" w:rsidP="001D34C0">
            <w:pPr>
              <w:pStyle w:val="BodyText"/>
              <w:rPr>
                <w:lang w:val="en-NZ"/>
              </w:rPr>
            </w:pPr>
            <w:r w:rsidRPr="001D34C0">
              <w:t>PSPPROC705A Establish the strategic procurement context</w:t>
            </w:r>
          </w:p>
        </w:tc>
      </w:tr>
      <w:tr w:rsidTr="00573D99">
        <w:tblPrEx>
          <w:tblW w:w="0" w:type="auto"/>
          <w:tblLayout w:type="fixed"/>
          <w:tblCellMar>
            <w:left w:w="62" w:type="dxa"/>
            <w:right w:w="62" w:type="dxa"/>
          </w:tblCellMar>
          <w:tblLook w:val="0000"/>
        </w:tblPrEx>
        <w:tc>
          <w:tcPr>
            <w:tcW w:w="2610" w:type="dxa"/>
            <w:tcBorders>
              <w:top w:val="single" w:sz="6" w:space="0" w:color="auto"/>
              <w:left w:val="nil"/>
              <w:bottom w:val="nil"/>
              <w:right w:val="single" w:sz="6" w:space="0" w:color="auto"/>
            </w:tcBorders>
            <w:tcMar>
              <w:top w:w="0" w:type="dxa"/>
              <w:left w:w="62" w:type="dxa"/>
              <w:bottom w:w="0" w:type="dxa"/>
              <w:right w:w="62" w:type="dxa"/>
            </w:tcMar>
          </w:tcPr>
          <w:p w:rsidR="00000000" w:rsidP="001D34C0">
            <w:pPr>
              <w:pStyle w:val="BodyText"/>
              <w:rPr>
                <w:lang w:val="en-NZ"/>
              </w:rPr>
            </w:pPr>
            <w:r w:rsidRPr="001D34C0">
              <w:rPr>
                <w:rStyle w:val="SpecialBold"/>
              </w:rPr>
              <w:t>U</w:t>
            </w:r>
            <w:r w:rsidRPr="001D34C0">
              <w:tab/>
            </w:r>
            <w:r w:rsidRPr="001D34C0">
              <w:rPr>
                <w:rStyle w:val="SpecialBold"/>
              </w:rPr>
              <w:t>Environment</w:t>
            </w:r>
          </w:p>
        </w:tc>
        <w:tc>
          <w:tcPr>
            <w:tcW w:w="5916" w:type="dxa"/>
            <w:tcBorders>
              <w:top w:val="single" w:sz="6" w:space="0" w:color="auto"/>
              <w:left w:val="single" w:sz="6" w:space="0" w:color="auto"/>
              <w:bottom w:val="nil"/>
              <w:right w:val="nil"/>
            </w:tcBorders>
            <w:tcMar>
              <w:top w:w="0" w:type="dxa"/>
              <w:left w:w="62" w:type="dxa"/>
              <w:bottom w:w="0" w:type="dxa"/>
              <w:right w:w="62" w:type="dxa"/>
            </w:tcMar>
          </w:tcPr>
          <w:p w:rsidR="00000000" w:rsidRPr="001D34C0" w:rsidP="001D34C0">
            <w:pPr>
              <w:pStyle w:val="BodyText"/>
            </w:pPr>
            <w:r w:rsidRPr="001D34C0">
              <w:t>TLIU4001A</w:t>
            </w:r>
            <w:r w:rsidRPr="001D34C0">
              <w:tab/>
              <w:t>Implement and monitor environme</w:t>
            </w:r>
            <w:r w:rsidRPr="001D34C0">
              <w:t xml:space="preserve">ntal protection policies </w:t>
            </w:r>
            <w:r w:rsidRPr="001D34C0">
              <w:tab/>
            </w:r>
            <w:r w:rsidRPr="001D34C0">
              <w:tab/>
              <w:t>and procedures</w:t>
            </w:r>
          </w:p>
        </w:tc>
      </w:tr>
    </w:tbl>
    <w:p w:rsidR="00000000" w:rsidRPr="001D34C0" w:rsidP="001D34C0">
      <w:pPr>
        <w:pStyle w:val="BodyText"/>
      </w:pPr>
    </w:p>
    <w:p w:rsidR="00000000" w:rsidRPr="001D34C0" w:rsidP="001D34C0">
      <w:pPr>
        <w:pStyle w:val="BodyText"/>
      </w:pPr>
    </w:p>
    <w:tbl>
      <w:tblPr>
        <w:tblW w:w="0" w:type="auto"/>
        <w:tblLayout w:type="fixed"/>
        <w:tblCellMar>
          <w:left w:w="62" w:type="dxa"/>
          <w:right w:w="62" w:type="dxa"/>
        </w:tblCellMar>
        <w:tblLook w:val="0000"/>
      </w:tblPr>
      <w:tblGrid>
        <w:gridCol w:w="8414"/>
      </w:tblGrid>
      <w:tr w:rsidTr="00573D99">
        <w:tblPrEx>
          <w:tblW w:w="0" w:type="auto"/>
          <w:tblLayout w:type="fixed"/>
          <w:tblCellMar>
            <w:left w:w="62" w:type="dxa"/>
            <w:right w:w="62" w:type="dxa"/>
          </w:tblCellMar>
          <w:tblLook w:val="0000"/>
        </w:tblPrEx>
        <w:trPr>
          <w:tblHeader/>
        </w:trPr>
        <w:tc>
          <w:tcPr>
            <w:tcW w:w="8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4C0" w:rsidP="001D34C0">
            <w:pPr>
              <w:pStyle w:val="BodyText"/>
            </w:pPr>
            <w:r w:rsidRPr="001D34C0">
              <w:rPr>
                <w:rStyle w:val="SpecialBold"/>
              </w:rPr>
              <w:t>NOTES</w:t>
            </w:r>
          </w:p>
          <w:p w:rsidR="00000000" w:rsidRPr="001D34C0" w:rsidP="001D34C0">
            <w:pPr>
              <w:pStyle w:val="BodyText"/>
            </w:pPr>
            <w:r w:rsidRPr="001D34C0">
              <w:t>BSB units have been imported from the BSB07 Business Services Training Package.</w:t>
            </w:r>
          </w:p>
          <w:p w:rsidR="00000000" w:rsidRPr="001D34C0" w:rsidP="001D34C0">
            <w:pPr>
              <w:pStyle w:val="BodyText"/>
            </w:pPr>
            <w:r w:rsidRPr="001D34C0">
              <w:t>PSP units have been imported from the PSP04 Public Sector Training Package.</w:t>
            </w:r>
          </w:p>
        </w:tc>
      </w:tr>
    </w:tbl>
    <w:p w:rsidR="00573D99" w:rsidP="001D34C0">
      <w:pPr>
        <w:pStyle w:val="BodyText"/>
      </w:pPr>
    </w:p>
    <w:p w:rsidR="00573D99" w:rsidP="001D34C0">
      <w:pPr>
        <w:pStyle w:val="BodyText"/>
      </w:pPr>
    </w:p>
    <w:p w:rsidR="00000000" w:rsidRPr="001D34C0" w:rsidP="001D34C0"/>
    <w:sectPr w:rsidSect="001D34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C0" w:rsidRPr="00573D99" w:rsidP="00573D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D99" w:rsidP="001D34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73D99" w:rsidP="001D34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73D99" w:rsidP="001D34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C0" w:rsidRPr="00573D99" w:rsidP="00573D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D99" w:rsidRPr="002D2AF8" w:rsidP="001D34C0">
    <w:pPr>
      <w:pStyle w:val="Header"/>
      <w:framePr w:wrap="around"/>
    </w:pPr>
    <w:r>
      <w:fldChar w:fldCharType="begin"/>
    </w:r>
    <w:r>
      <w:instrText xml:space="preserve"> TITLE   \* MERGEFORMAT </w:instrText>
    </w:r>
    <w:r>
      <w:fldChar w:fldCharType="separate"/>
    </w:r>
    <w:r>
      <w:t>TLI60110 Advanced Diploma of Materiel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573D99" w:rsidP="001D34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86C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7031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4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4C0"/>
    <w:pPr>
      <w:spacing w:before="360" w:after="60"/>
      <w:outlineLvl w:val="0"/>
    </w:pPr>
    <w:rPr>
      <w:sz w:val="32"/>
    </w:rPr>
  </w:style>
  <w:style w:type="paragraph" w:styleId="Heading2">
    <w:name w:val="heading 2"/>
    <w:basedOn w:val="HeadingBase"/>
    <w:next w:val="BodyText"/>
    <w:link w:val="Heading2Char"/>
    <w:qFormat/>
    <w:rsid w:val="001D34C0"/>
    <w:pPr>
      <w:keepLines/>
      <w:spacing w:before="240" w:after="120"/>
      <w:outlineLvl w:val="1"/>
    </w:pPr>
    <w:rPr>
      <w:sz w:val="28"/>
      <w:szCs w:val="40"/>
    </w:rPr>
  </w:style>
  <w:style w:type="paragraph" w:styleId="Heading3">
    <w:name w:val="heading 3"/>
    <w:basedOn w:val="HeadingBase"/>
    <w:next w:val="BodyText"/>
    <w:link w:val="Heading3Char"/>
    <w:qFormat/>
    <w:rsid w:val="001D34C0"/>
    <w:pPr>
      <w:spacing w:before="180" w:after="120"/>
      <w:outlineLvl w:val="2"/>
    </w:pPr>
    <w:rPr>
      <w:spacing w:val="-10"/>
      <w:kern w:val="32"/>
    </w:rPr>
  </w:style>
  <w:style w:type="paragraph" w:styleId="Heading4">
    <w:name w:val="heading 4"/>
    <w:basedOn w:val="HeadingBase"/>
    <w:next w:val="BodyText"/>
    <w:link w:val="Heading4Char"/>
    <w:qFormat/>
    <w:rsid w:val="001D34C0"/>
    <w:pPr>
      <w:spacing w:before="160" w:after="120"/>
      <w:outlineLvl w:val="3"/>
    </w:pPr>
    <w:rPr>
      <w:sz w:val="22"/>
    </w:rPr>
  </w:style>
  <w:style w:type="paragraph" w:styleId="Heading5">
    <w:name w:val="heading 5"/>
    <w:basedOn w:val="HeadingBase"/>
    <w:next w:val="Normal"/>
    <w:link w:val="Heading5Char"/>
    <w:qFormat/>
    <w:rsid w:val="001D34C0"/>
    <w:pPr>
      <w:spacing w:before="80"/>
      <w:outlineLvl w:val="4"/>
    </w:pPr>
    <w:rPr>
      <w:color w:val="918585"/>
      <w:sz w:val="20"/>
    </w:rPr>
  </w:style>
  <w:style w:type="paragraph" w:styleId="Heading6">
    <w:name w:val="heading 6"/>
    <w:basedOn w:val="HeadingBase"/>
    <w:next w:val="Normal"/>
    <w:link w:val="Heading6Char"/>
    <w:qFormat/>
    <w:rsid w:val="001D34C0"/>
    <w:pPr>
      <w:spacing w:before="60"/>
      <w:outlineLvl w:val="5"/>
    </w:pPr>
    <w:rPr>
      <w:color w:val="918585"/>
      <w:sz w:val="20"/>
    </w:rPr>
  </w:style>
  <w:style w:type="paragraph" w:styleId="Heading7">
    <w:name w:val="heading 7"/>
    <w:basedOn w:val="Normal"/>
    <w:next w:val="Normal"/>
    <w:link w:val="Heading7Char"/>
    <w:qFormat/>
    <w:rsid w:val="001D34C0"/>
    <w:pPr>
      <w:ind w:left="720"/>
      <w:outlineLvl w:val="6"/>
    </w:pPr>
    <w:rPr>
      <w:i/>
    </w:rPr>
  </w:style>
  <w:style w:type="paragraph" w:styleId="Heading8">
    <w:name w:val="heading 8"/>
    <w:basedOn w:val="Normal"/>
    <w:next w:val="Normal"/>
    <w:link w:val="Heading8Char"/>
    <w:qFormat/>
    <w:rsid w:val="001D34C0"/>
    <w:pPr>
      <w:ind w:left="720"/>
      <w:outlineLvl w:val="7"/>
    </w:pPr>
    <w:rPr>
      <w:i/>
    </w:rPr>
  </w:style>
  <w:style w:type="paragraph" w:styleId="Heading9">
    <w:name w:val="heading 9"/>
    <w:basedOn w:val="Normal"/>
    <w:next w:val="Normal"/>
    <w:link w:val="Heading9Char"/>
    <w:qFormat/>
    <w:rsid w:val="001D34C0"/>
    <w:pPr>
      <w:ind w:left="720"/>
      <w:outlineLvl w:val="8"/>
    </w:pPr>
    <w:rPr>
      <w:i/>
    </w:rPr>
  </w:style>
  <w:style w:type="character" w:default="1" w:styleId="DefaultParagraphFont">
    <w:name w:val="Default Paragraph Font"/>
    <w:uiPriority w:val="1"/>
    <w:unhideWhenUsed/>
    <w:rsid w:val="001D3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4C0"/>
  </w:style>
  <w:style w:type="character" w:customStyle="1" w:styleId="Heading1Char">
    <w:name w:val="Heading 1 Char"/>
    <w:basedOn w:val="DefaultParagraphFont"/>
    <w:link w:val="Heading1"/>
    <w:rsid w:val="001D34C0"/>
    <w:rPr>
      <w:rFonts w:ascii="Times New Roman" w:eastAsia="Times New Roman" w:hAnsi="Times New Roman" w:cs="Times New Roman"/>
      <w:b/>
      <w:sz w:val="32"/>
      <w:szCs w:val="20"/>
      <w:lang w:eastAsia="en-US"/>
    </w:rPr>
  </w:style>
  <w:style w:type="paragraph" w:styleId="BodyText">
    <w:name w:val="Body Text"/>
    <w:basedOn w:val="Normal"/>
    <w:link w:val="BodyTextChar"/>
    <w:rsid w:val="001D34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4C0"/>
    <w:rPr>
      <w:rFonts w:ascii="Times New Roman" w:eastAsia="Times New Roman" w:hAnsi="Times New Roman" w:cs="Times New Roman"/>
      <w:sz w:val="24"/>
      <w:lang w:eastAsia="en-US"/>
    </w:rPr>
  </w:style>
  <w:style w:type="paragraph" w:styleId="ListBullet">
    <w:name w:val="List Bullet"/>
    <w:basedOn w:val="List"/>
    <w:rsid w:val="001D34C0"/>
    <w:pPr>
      <w:numPr>
        <w:numId w:val="12"/>
      </w:numPr>
      <w:tabs>
        <w:tab w:val="clear" w:pos="340"/>
      </w:tabs>
      <w:spacing w:before="40" w:after="40"/>
    </w:pPr>
  </w:style>
  <w:style w:type="character" w:customStyle="1" w:styleId="SpecialBold">
    <w:name w:val="Special Bold"/>
    <w:basedOn w:val="DefaultParagraphFont"/>
    <w:rsid w:val="001D34C0"/>
    <w:rPr>
      <w:b/>
      <w:spacing w:val="0"/>
    </w:rPr>
  </w:style>
  <w:style w:type="paragraph" w:customStyle="1" w:styleId="SuperHeading">
    <w:name w:val="SuperHeading"/>
    <w:basedOn w:val="Normal"/>
    <w:rsid w:val="001D34C0"/>
    <w:pPr>
      <w:spacing w:before="240" w:after="120"/>
      <w:outlineLvl w:val="0"/>
    </w:pPr>
    <w:rPr>
      <w:rFonts w:ascii="Times New Roman" w:hAnsi="Times New Roman"/>
      <w:b/>
      <w:sz w:val="32"/>
    </w:rPr>
  </w:style>
  <w:style w:type="paragraph" w:customStyle="1" w:styleId="AllowPageBreak">
    <w:name w:val="AllowPageBreak"/>
    <w:rsid w:val="001D34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3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4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4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4C0"/>
    <w:rPr>
      <w:rFonts w:ascii="Courier New" w:eastAsia="Times New Roman" w:hAnsi="Courier New" w:cs="Times New Roman"/>
      <w:i/>
      <w:szCs w:val="20"/>
      <w:lang w:eastAsia="en-US"/>
    </w:rPr>
  </w:style>
  <w:style w:type="paragraph" w:customStyle="1" w:styleId="HeadingBase">
    <w:name w:val="Heading Base"/>
    <w:rsid w:val="001D3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4C0"/>
    <w:pPr>
      <w:tabs>
        <w:tab w:val="right" w:leader="dot" w:pos="9072"/>
      </w:tabs>
      <w:ind w:left="567"/>
    </w:pPr>
    <w:rPr>
      <w:szCs w:val="22"/>
    </w:rPr>
  </w:style>
  <w:style w:type="paragraph" w:customStyle="1" w:styleId="TOCBase">
    <w:name w:val="TOC Base"/>
    <w:rsid w:val="001D3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4C0"/>
    <w:pPr>
      <w:tabs>
        <w:tab w:val="right" w:leader="dot" w:pos="9072"/>
      </w:tabs>
      <w:spacing w:before="40" w:after="40"/>
      <w:ind w:left="284"/>
    </w:pPr>
    <w:rPr>
      <w:rFonts w:ascii="Times New Roman" w:hAnsi="Times New Roman"/>
    </w:rPr>
  </w:style>
  <w:style w:type="paragraph" w:styleId="TOC1">
    <w:name w:val="toc 1"/>
    <w:basedOn w:val="TOCBase"/>
    <w:next w:val="Normal"/>
    <w:rsid w:val="001D34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4C0"/>
    <w:rPr>
      <w:rFonts w:ascii="Times New Roman" w:eastAsia="Times New Roman" w:hAnsi="Times New Roman" w:cs="Times New Roman"/>
      <w:sz w:val="16"/>
      <w:lang w:eastAsia="en-US"/>
    </w:rPr>
  </w:style>
  <w:style w:type="paragraph" w:styleId="Title">
    <w:name w:val="Title"/>
    <w:basedOn w:val="HeadingBase"/>
    <w:link w:val="TitleChar"/>
    <w:qFormat/>
    <w:rsid w:val="001D34C0"/>
    <w:pPr>
      <w:spacing w:before="5040"/>
      <w:jc w:val="center"/>
    </w:pPr>
    <w:rPr>
      <w:sz w:val="48"/>
      <w:szCs w:val="72"/>
      <w:lang w:val="en-US"/>
    </w:rPr>
  </w:style>
  <w:style w:type="character" w:customStyle="1" w:styleId="TitleChar">
    <w:name w:val="Title Char"/>
    <w:basedOn w:val="DefaultParagraphFont"/>
    <w:link w:val="Title"/>
    <w:rsid w:val="001D3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4C0"/>
    <w:pPr>
      <w:tabs>
        <w:tab w:val="left" w:pos="3600"/>
        <w:tab w:val="left" w:pos="3958"/>
      </w:tabs>
    </w:pPr>
  </w:style>
  <w:style w:type="paragraph" w:styleId="List">
    <w:name w:val="List"/>
    <w:basedOn w:val="BodyText"/>
    <w:next w:val="BodyText"/>
    <w:rsid w:val="001D34C0"/>
    <w:pPr>
      <w:tabs>
        <w:tab w:val="left" w:pos="340"/>
      </w:tabs>
      <w:spacing w:before="60" w:after="60"/>
      <w:ind w:left="340" w:hanging="340"/>
    </w:pPr>
  </w:style>
  <w:style w:type="paragraph" w:customStyle="1" w:styleId="Note">
    <w:name w:val="Note"/>
    <w:basedOn w:val="BodyText"/>
    <w:rsid w:val="001D34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4C0"/>
    <w:pPr>
      <w:framePr w:wrap="auto" w:hAnchor="text" w:y="6049"/>
    </w:pPr>
    <w:rPr>
      <w:color w:val="000000"/>
      <w:sz w:val="40"/>
    </w:rPr>
  </w:style>
  <w:style w:type="paragraph" w:customStyle="1" w:styleId="TOCTitle">
    <w:name w:val="TOCTitle"/>
    <w:basedOn w:val="Heading1"/>
    <w:rsid w:val="001D34C0"/>
    <w:pPr>
      <w:spacing w:after="240"/>
      <w:jc w:val="center"/>
      <w:outlineLvl w:val="9"/>
    </w:pPr>
    <w:rPr>
      <w:caps/>
    </w:rPr>
  </w:style>
  <w:style w:type="paragraph" w:customStyle="1" w:styleId="Version">
    <w:name w:val="Version"/>
    <w:rsid w:val="001D34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34C0"/>
    <w:pPr>
      <w:numPr>
        <w:numId w:val="13"/>
      </w:numPr>
      <w:tabs>
        <w:tab w:val="clear" w:pos="680"/>
      </w:tabs>
    </w:pPr>
  </w:style>
  <w:style w:type="paragraph" w:styleId="Index1">
    <w:name w:val="index 1"/>
    <w:basedOn w:val="Normal"/>
    <w:next w:val="Normal"/>
    <w:semiHidden/>
    <w:rsid w:val="001D34C0"/>
    <w:pPr>
      <w:keepNext w:val="0"/>
      <w:tabs>
        <w:tab w:val="right" w:pos="4176"/>
      </w:tabs>
      <w:ind w:left="198" w:hanging="198"/>
    </w:pPr>
    <w:rPr>
      <w:rFonts w:ascii="Garamond" w:hAnsi="Garamond"/>
    </w:rPr>
  </w:style>
  <w:style w:type="paragraph" w:styleId="IndexHeading">
    <w:name w:val="index heading"/>
    <w:basedOn w:val="Normal"/>
    <w:next w:val="Index1"/>
    <w:semiHidden/>
    <w:rsid w:val="001D34C0"/>
    <w:pPr>
      <w:spacing w:before="120" w:after="120"/>
    </w:pPr>
    <w:rPr>
      <w:rFonts w:ascii="Arial" w:hAnsi="Arial"/>
      <w:b/>
      <w:color w:val="918585"/>
      <w:sz w:val="24"/>
    </w:rPr>
  </w:style>
  <w:style w:type="paragraph" w:styleId="Header">
    <w:name w:val="header"/>
    <w:basedOn w:val="Normal"/>
    <w:link w:val="HeaderChar"/>
    <w:rsid w:val="001D3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4C0"/>
    <w:rPr>
      <w:rFonts w:ascii="Times New Roman" w:eastAsia="Times New Roman" w:hAnsi="Times New Roman" w:cs="Times New Roman"/>
      <w:sz w:val="16"/>
      <w:szCs w:val="20"/>
      <w:lang w:val="en-GB" w:eastAsia="en-US"/>
    </w:rPr>
  </w:style>
  <w:style w:type="paragraph" w:customStyle="1" w:styleId="Chapter">
    <w:name w:val="Chapter"/>
    <w:basedOn w:val="Normal"/>
    <w:rsid w:val="001D34C0"/>
    <w:pPr>
      <w:spacing w:before="240"/>
    </w:pPr>
    <w:rPr>
      <w:rFonts w:ascii="Times New Roman" w:hAnsi="Times New Roman"/>
      <w:smallCaps/>
      <w:spacing w:val="80"/>
      <w:sz w:val="28"/>
    </w:rPr>
  </w:style>
  <w:style w:type="paragraph" w:customStyle="1" w:styleId="InChapter">
    <w:name w:val="InChapter"/>
    <w:basedOn w:val="Heading3"/>
    <w:rsid w:val="001D34C0"/>
    <w:pPr>
      <w:spacing w:after="240"/>
      <w:outlineLvl w:val="9"/>
    </w:pPr>
    <w:rPr>
      <w:noProof/>
    </w:rPr>
  </w:style>
  <w:style w:type="paragraph" w:styleId="Index2">
    <w:name w:val="index 2"/>
    <w:basedOn w:val="Normal"/>
    <w:next w:val="Normal"/>
    <w:semiHidden/>
    <w:rsid w:val="001D34C0"/>
    <w:pPr>
      <w:tabs>
        <w:tab w:val="right" w:pos="4176"/>
      </w:tabs>
      <w:ind w:left="568" w:hanging="284"/>
    </w:pPr>
    <w:rPr>
      <w:rFonts w:ascii="Garamond" w:hAnsi="Garamond"/>
    </w:rPr>
  </w:style>
  <w:style w:type="paragraph" w:customStyle="1" w:styleId="Byline">
    <w:name w:val="Byline"/>
    <w:rsid w:val="001D3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4C0"/>
    <w:pPr>
      <w:tabs>
        <w:tab w:val="clear" w:pos="3600"/>
        <w:tab w:val="clear" w:pos="3958"/>
      </w:tabs>
      <w:jc w:val="right"/>
    </w:pPr>
  </w:style>
  <w:style w:type="character" w:styleId="Emphasis">
    <w:name w:val="Emphasis"/>
    <w:basedOn w:val="DefaultParagraphFont"/>
    <w:qFormat/>
    <w:rsid w:val="001D34C0"/>
    <w:rPr>
      <w:i/>
    </w:rPr>
  </w:style>
  <w:style w:type="paragraph" w:styleId="Caption">
    <w:name w:val="caption"/>
    <w:basedOn w:val="BodyText"/>
    <w:next w:val="Normal"/>
    <w:qFormat/>
    <w:rsid w:val="001D34C0"/>
    <w:pPr>
      <w:framePr w:w="2268" w:hSpace="181" w:vSpace="181" w:wrap="around" w:vAnchor="text" w:hAnchor="page" w:x="1135" w:y="285" w:anchorLock="1"/>
    </w:pPr>
    <w:rPr>
      <w:i/>
    </w:rPr>
  </w:style>
  <w:style w:type="paragraph" w:customStyle="1" w:styleId="MiniTOCTitle">
    <w:name w:val="MiniTOCTitle"/>
    <w:basedOn w:val="Heading4"/>
    <w:rsid w:val="001D34C0"/>
    <w:pPr>
      <w:spacing w:before="240"/>
      <w:outlineLvl w:val="9"/>
    </w:pPr>
    <w:rPr>
      <w:noProof/>
      <w:sz w:val="24"/>
    </w:rPr>
  </w:style>
  <w:style w:type="paragraph" w:customStyle="1" w:styleId="MiniTOCItem">
    <w:name w:val="MiniTOCItem"/>
    <w:basedOn w:val="ListBullet"/>
    <w:rsid w:val="001D34C0"/>
    <w:pPr>
      <w:numPr>
        <w:numId w:val="0"/>
      </w:numPr>
      <w:tabs>
        <w:tab w:val="right" w:leader="dot" w:pos="6521"/>
      </w:tabs>
      <w:spacing w:before="0" w:after="0"/>
    </w:pPr>
  </w:style>
  <w:style w:type="paragraph" w:customStyle="1" w:styleId="TOFTitle">
    <w:name w:val="TOFTitle"/>
    <w:basedOn w:val="TOCTitle"/>
    <w:rsid w:val="001D34C0"/>
  </w:style>
  <w:style w:type="paragraph" w:styleId="TableofFigures">
    <w:name w:val="table of figures"/>
    <w:basedOn w:val="Normal"/>
    <w:next w:val="Normal"/>
    <w:semiHidden/>
    <w:rsid w:val="001D34C0"/>
    <w:pPr>
      <w:tabs>
        <w:tab w:val="right" w:leader="dot" w:pos="9072"/>
      </w:tabs>
      <w:ind w:left="970" w:hanging="403"/>
    </w:pPr>
    <w:rPr>
      <w:rFonts w:ascii="Times New Roman" w:hAnsi="Times New Roman"/>
      <w:b/>
    </w:rPr>
  </w:style>
  <w:style w:type="paragraph" w:styleId="ListNumber">
    <w:name w:val="List Number"/>
    <w:basedOn w:val="List"/>
    <w:rsid w:val="001D34C0"/>
    <w:pPr>
      <w:numPr>
        <w:numId w:val="10"/>
      </w:numPr>
    </w:pPr>
  </w:style>
  <w:style w:type="character" w:customStyle="1" w:styleId="WingdingSymbols">
    <w:name w:val="Wingding Symbols"/>
    <w:rsid w:val="001D34C0"/>
    <w:rPr>
      <w:rFonts w:ascii="Wingdings" w:hAnsi="Wingdings"/>
    </w:rPr>
  </w:style>
  <w:style w:type="paragraph" w:customStyle="1" w:styleId="TableHeading">
    <w:name w:val="Table Heading"/>
    <w:basedOn w:val="HeadingBase"/>
    <w:rsid w:val="001D34C0"/>
    <w:pPr>
      <w:keepLines/>
      <w:pBdr>
        <w:bottom w:val="single" w:sz="6" w:space="1" w:color="918585"/>
      </w:pBdr>
      <w:spacing w:before="240"/>
    </w:pPr>
  </w:style>
  <w:style w:type="character" w:customStyle="1" w:styleId="HotSpot">
    <w:name w:val="HotSpot"/>
    <w:rsid w:val="001D34C0"/>
    <w:rPr>
      <w:color w:val="0033CC"/>
      <w:u w:val="none"/>
    </w:rPr>
  </w:style>
  <w:style w:type="paragraph" w:customStyle="1" w:styleId="BodyTextRight">
    <w:name w:val="Body Text Right"/>
    <w:basedOn w:val="BodyText"/>
    <w:rsid w:val="001D34C0"/>
    <w:pPr>
      <w:spacing w:before="0" w:after="0"/>
      <w:jc w:val="right"/>
    </w:pPr>
  </w:style>
  <w:style w:type="paragraph" w:styleId="Index3">
    <w:name w:val="index 3"/>
    <w:basedOn w:val="ListNumber2"/>
    <w:next w:val="Normal"/>
    <w:semiHidden/>
    <w:rsid w:val="001D34C0"/>
    <w:pPr>
      <w:numPr>
        <w:numId w:val="0"/>
      </w:numPr>
      <w:tabs>
        <w:tab w:val="right" w:leader="dot" w:pos="4176"/>
      </w:tabs>
    </w:pPr>
  </w:style>
  <w:style w:type="paragraph" w:styleId="ListNumber2">
    <w:name w:val="List Number 2"/>
    <w:basedOn w:val="List2"/>
    <w:rsid w:val="001D34C0"/>
    <w:pPr>
      <w:numPr>
        <w:numId w:val="9"/>
      </w:numPr>
      <w:tabs>
        <w:tab w:val="clear" w:pos="1060"/>
      </w:tabs>
    </w:pPr>
  </w:style>
  <w:style w:type="paragraph" w:customStyle="1" w:styleId="MarginNote">
    <w:name w:val="Margin Note"/>
    <w:basedOn w:val="BodyText"/>
    <w:rsid w:val="001D3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4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4C0"/>
    <w:rPr>
      <w:sz w:val="32"/>
    </w:rPr>
  </w:style>
  <w:style w:type="paragraph" w:customStyle="1" w:styleId="HeadingProcedure">
    <w:name w:val="Heading Procedure"/>
    <w:basedOn w:val="HeadingBase"/>
    <w:next w:val="Normal"/>
    <w:rsid w:val="001D34C0"/>
    <w:pPr>
      <w:tabs>
        <w:tab w:val="left" w:pos="0"/>
      </w:tabs>
      <w:spacing w:before="120" w:after="60"/>
    </w:pPr>
    <w:rPr>
      <w:i/>
      <w:color w:val="918585"/>
      <w:sz w:val="22"/>
    </w:rPr>
  </w:style>
  <w:style w:type="paragraph" w:customStyle="1" w:styleId="TableBodyText">
    <w:name w:val="Table Body Text"/>
    <w:basedOn w:val="BodyText"/>
    <w:rsid w:val="001D34C0"/>
    <w:pPr>
      <w:spacing w:before="60" w:after="60"/>
    </w:pPr>
  </w:style>
  <w:style w:type="paragraph" w:styleId="ListContinue">
    <w:name w:val="List Continue"/>
    <w:basedOn w:val="List"/>
    <w:rsid w:val="001D34C0"/>
    <w:pPr>
      <w:ind w:firstLine="0"/>
    </w:pPr>
  </w:style>
  <w:style w:type="paragraph" w:customStyle="1" w:styleId="ListNote">
    <w:name w:val="List Note"/>
    <w:basedOn w:val="List"/>
    <w:rsid w:val="001D34C0"/>
    <w:pPr>
      <w:pBdr>
        <w:top w:val="single" w:sz="6" w:space="2" w:color="918585"/>
        <w:bottom w:val="single" w:sz="6" w:space="2" w:color="918585"/>
      </w:pBdr>
      <w:tabs>
        <w:tab w:val="left" w:pos="1021"/>
      </w:tabs>
      <w:ind w:firstLine="0"/>
    </w:pPr>
  </w:style>
  <w:style w:type="paragraph" w:customStyle="1" w:styleId="Warning">
    <w:name w:val="Warning"/>
    <w:basedOn w:val="BodyText"/>
    <w:rsid w:val="001D34C0"/>
    <w:pPr>
      <w:shd w:val="clear" w:color="auto" w:fill="D9D9D9"/>
      <w:tabs>
        <w:tab w:val="left" w:pos="992"/>
      </w:tabs>
      <w:ind w:left="119" w:right="119"/>
    </w:pPr>
    <w:rPr>
      <w:sz w:val="20"/>
    </w:rPr>
  </w:style>
  <w:style w:type="paragraph" w:customStyle="1" w:styleId="MarginIcons">
    <w:name w:val="Margin Icons"/>
    <w:basedOn w:val="BodyText"/>
    <w:rsid w:val="001D3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4C0"/>
    <w:rPr>
      <w:rFonts w:ascii="Courier New" w:hAnsi="Courier New"/>
    </w:rPr>
  </w:style>
  <w:style w:type="paragraph" w:customStyle="1" w:styleId="NoteBullet">
    <w:name w:val="Note Bullet"/>
    <w:basedOn w:val="Note"/>
    <w:rsid w:val="001D34C0"/>
    <w:pPr>
      <w:tabs>
        <w:tab w:val="clear" w:pos="680"/>
      </w:tabs>
      <w:spacing w:before="60" w:after="60"/>
    </w:pPr>
  </w:style>
  <w:style w:type="paragraph" w:customStyle="1" w:styleId="SubHeading2">
    <w:name w:val="SubHeading2"/>
    <w:basedOn w:val="HeadingBase"/>
    <w:rsid w:val="001D34C0"/>
    <w:pPr>
      <w:spacing w:before="240" w:after="60"/>
    </w:pPr>
    <w:rPr>
      <w:sz w:val="20"/>
    </w:rPr>
  </w:style>
  <w:style w:type="paragraph" w:customStyle="1" w:styleId="SubHeading1">
    <w:name w:val="SubHeading1"/>
    <w:basedOn w:val="HeadingBase"/>
    <w:rsid w:val="001D34C0"/>
    <w:pPr>
      <w:spacing w:before="240" w:after="60"/>
    </w:pPr>
    <w:rPr>
      <w:color w:val="918585"/>
      <w:sz w:val="22"/>
    </w:rPr>
  </w:style>
  <w:style w:type="paragraph" w:customStyle="1" w:styleId="SideHeading">
    <w:name w:val="Side Heading"/>
    <w:basedOn w:val="HeadingBase"/>
    <w:rsid w:val="001D3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4C0"/>
    <w:pPr>
      <w:tabs>
        <w:tab w:val="num" w:pos="360"/>
      </w:tabs>
    </w:pPr>
  </w:style>
  <w:style w:type="paragraph" w:styleId="PlainText">
    <w:name w:val="Plain Text"/>
    <w:basedOn w:val="Normal"/>
    <w:link w:val="PlainTextChar"/>
    <w:rsid w:val="001D34C0"/>
    <w:rPr>
      <w:sz w:val="20"/>
    </w:rPr>
  </w:style>
  <w:style w:type="character" w:customStyle="1" w:styleId="PlainTextChar">
    <w:name w:val="Plain Text Char"/>
    <w:basedOn w:val="DefaultParagraphFont"/>
    <w:link w:val="PlainText"/>
    <w:rsid w:val="001D34C0"/>
    <w:rPr>
      <w:rFonts w:ascii="Courier New" w:eastAsia="Times New Roman" w:hAnsi="Courier New" w:cs="Times New Roman"/>
      <w:sz w:val="20"/>
      <w:szCs w:val="20"/>
      <w:lang w:eastAsia="en-US"/>
    </w:rPr>
  </w:style>
  <w:style w:type="character" w:customStyle="1" w:styleId="MenuOption">
    <w:name w:val="Menu Option"/>
    <w:basedOn w:val="DefaultParagraphFont"/>
    <w:rsid w:val="001D34C0"/>
    <w:rPr>
      <w:b/>
      <w:smallCaps/>
    </w:rPr>
  </w:style>
  <w:style w:type="paragraph" w:customStyle="1" w:styleId="TableListNumber">
    <w:name w:val="Table List Number"/>
    <w:basedOn w:val="ListNumber"/>
    <w:rsid w:val="001D34C0"/>
    <w:pPr>
      <w:numPr>
        <w:numId w:val="0"/>
      </w:numPr>
    </w:pPr>
  </w:style>
  <w:style w:type="paragraph" w:styleId="TOC4">
    <w:name w:val="toc 4"/>
    <w:basedOn w:val="TOCBase"/>
    <w:next w:val="Normal"/>
    <w:semiHidden/>
    <w:rsid w:val="001D34C0"/>
    <w:pPr>
      <w:tabs>
        <w:tab w:val="right" w:leader="dot" w:pos="9071"/>
      </w:tabs>
      <w:ind w:left="1701"/>
    </w:pPr>
  </w:style>
  <w:style w:type="paragraph" w:customStyle="1" w:styleId="ListAlpha">
    <w:name w:val="List Alpha"/>
    <w:basedOn w:val="List"/>
    <w:rsid w:val="001D34C0"/>
    <w:pPr>
      <w:numPr>
        <w:numId w:val="8"/>
      </w:numPr>
    </w:pPr>
  </w:style>
  <w:style w:type="paragraph" w:customStyle="1" w:styleId="ListAlpha2">
    <w:name w:val="List Alpha 2"/>
    <w:basedOn w:val="List2"/>
    <w:rsid w:val="001D34C0"/>
    <w:pPr>
      <w:numPr>
        <w:numId w:val="7"/>
      </w:numPr>
    </w:pPr>
  </w:style>
  <w:style w:type="paragraph" w:styleId="List2">
    <w:name w:val="List 2"/>
    <w:basedOn w:val="BodyText"/>
    <w:rsid w:val="001D34C0"/>
    <w:pPr>
      <w:tabs>
        <w:tab w:val="left" w:pos="680"/>
      </w:tabs>
      <w:spacing w:before="60" w:after="60"/>
      <w:ind w:left="680" w:hanging="340"/>
    </w:pPr>
  </w:style>
  <w:style w:type="paragraph" w:styleId="List3">
    <w:name w:val="List 3"/>
    <w:basedOn w:val="BodyText"/>
    <w:rsid w:val="001D34C0"/>
    <w:pPr>
      <w:tabs>
        <w:tab w:val="left" w:pos="1021"/>
      </w:tabs>
      <w:spacing w:before="60" w:after="60"/>
      <w:ind w:left="1020" w:hanging="340"/>
    </w:pPr>
  </w:style>
  <w:style w:type="paragraph" w:styleId="List4">
    <w:name w:val="List 4"/>
    <w:basedOn w:val="BodyText"/>
    <w:rsid w:val="001D34C0"/>
    <w:pPr>
      <w:tabs>
        <w:tab w:val="left" w:pos="1361"/>
      </w:tabs>
      <w:spacing w:before="60" w:after="60"/>
      <w:ind w:left="1361" w:hanging="340"/>
    </w:pPr>
  </w:style>
  <w:style w:type="paragraph" w:styleId="List5">
    <w:name w:val="List 5"/>
    <w:basedOn w:val="BodyText"/>
    <w:rsid w:val="001D34C0"/>
    <w:pPr>
      <w:tabs>
        <w:tab w:val="left" w:pos="1701"/>
      </w:tabs>
      <w:spacing w:before="60" w:after="60"/>
      <w:ind w:left="1701" w:hanging="340"/>
    </w:pPr>
  </w:style>
  <w:style w:type="paragraph" w:styleId="ListBullet3">
    <w:name w:val="List Bullet 3"/>
    <w:basedOn w:val="List3"/>
    <w:rsid w:val="001D34C0"/>
    <w:pPr>
      <w:numPr>
        <w:numId w:val="14"/>
      </w:numPr>
      <w:tabs>
        <w:tab w:val="clear" w:pos="1021"/>
      </w:tabs>
      <w:ind w:left="1037" w:hanging="357"/>
    </w:pPr>
  </w:style>
  <w:style w:type="paragraph" w:styleId="ListBullet4">
    <w:name w:val="List Bullet 4"/>
    <w:basedOn w:val="List4"/>
    <w:rsid w:val="001D34C0"/>
    <w:pPr>
      <w:numPr>
        <w:numId w:val="2"/>
      </w:numPr>
    </w:pPr>
  </w:style>
  <w:style w:type="paragraph" w:styleId="ListBullet5">
    <w:name w:val="List Bullet 5"/>
    <w:basedOn w:val="List5"/>
    <w:rsid w:val="001D34C0"/>
    <w:pPr>
      <w:numPr>
        <w:numId w:val="3"/>
      </w:numPr>
    </w:pPr>
  </w:style>
  <w:style w:type="paragraph" w:styleId="ListContinue2">
    <w:name w:val="List Continue 2"/>
    <w:basedOn w:val="List2"/>
    <w:rsid w:val="001D34C0"/>
    <w:pPr>
      <w:ind w:firstLine="0"/>
    </w:pPr>
  </w:style>
  <w:style w:type="paragraph" w:styleId="ListContinue3">
    <w:name w:val="List Continue 3"/>
    <w:basedOn w:val="List3"/>
    <w:rsid w:val="001D34C0"/>
    <w:pPr>
      <w:ind w:left="1021" w:firstLine="0"/>
    </w:pPr>
  </w:style>
  <w:style w:type="paragraph" w:styleId="ListContinue4">
    <w:name w:val="List Continue 4"/>
    <w:basedOn w:val="List4"/>
    <w:rsid w:val="001D34C0"/>
    <w:pPr>
      <w:ind w:firstLine="0"/>
    </w:pPr>
  </w:style>
  <w:style w:type="paragraph" w:styleId="ListContinue5">
    <w:name w:val="List Continue 5"/>
    <w:basedOn w:val="List5"/>
    <w:rsid w:val="001D34C0"/>
    <w:pPr>
      <w:ind w:firstLine="0"/>
    </w:pPr>
  </w:style>
  <w:style w:type="paragraph" w:styleId="ListNumber3">
    <w:name w:val="List Number 3"/>
    <w:basedOn w:val="List3"/>
    <w:rsid w:val="001D34C0"/>
    <w:pPr>
      <w:numPr>
        <w:numId w:val="4"/>
      </w:numPr>
    </w:pPr>
  </w:style>
  <w:style w:type="paragraph" w:styleId="ListNumber4">
    <w:name w:val="List Number 4"/>
    <w:basedOn w:val="List4"/>
    <w:rsid w:val="001D34C0"/>
    <w:pPr>
      <w:numPr>
        <w:numId w:val="5"/>
      </w:numPr>
    </w:pPr>
  </w:style>
  <w:style w:type="paragraph" w:styleId="ListNumber5">
    <w:name w:val="List Number 5"/>
    <w:basedOn w:val="List5"/>
    <w:rsid w:val="001D34C0"/>
    <w:pPr>
      <w:numPr>
        <w:numId w:val="6"/>
      </w:numPr>
    </w:pPr>
  </w:style>
  <w:style w:type="paragraph" w:styleId="BlockText">
    <w:name w:val="Block Text"/>
    <w:basedOn w:val="Normal"/>
    <w:rsid w:val="001D34C0"/>
    <w:pPr>
      <w:spacing w:after="120"/>
      <w:ind w:left="1440" w:right="1440"/>
    </w:pPr>
  </w:style>
  <w:style w:type="character" w:customStyle="1" w:styleId="Subscript">
    <w:name w:val="Subscript"/>
    <w:basedOn w:val="DefaultParagraphFont"/>
    <w:rsid w:val="001D34C0"/>
    <w:rPr>
      <w:sz w:val="16"/>
      <w:vertAlign w:val="subscript"/>
    </w:rPr>
  </w:style>
  <w:style w:type="character" w:customStyle="1" w:styleId="Superscript">
    <w:name w:val="Superscript"/>
    <w:basedOn w:val="DefaultParagraphFont"/>
    <w:rsid w:val="001D34C0"/>
    <w:rPr>
      <w:sz w:val="16"/>
      <w:vertAlign w:val="superscript"/>
    </w:rPr>
  </w:style>
  <w:style w:type="character" w:customStyle="1" w:styleId="Symbols">
    <w:name w:val="Symbols"/>
    <w:basedOn w:val="DefaultParagraphFont"/>
    <w:rsid w:val="001D34C0"/>
    <w:rPr>
      <w:rFonts w:ascii="Symbol" w:hAnsi="Symbol"/>
    </w:rPr>
  </w:style>
  <w:style w:type="character" w:customStyle="1" w:styleId="MenuOptions">
    <w:name w:val="Menu Options"/>
    <w:basedOn w:val="DefaultParagraphFont"/>
    <w:rsid w:val="001D34C0"/>
    <w:rPr>
      <w:rFonts w:ascii="Arial Narrow" w:hAnsi="Arial Narrow"/>
      <w:smallCaps/>
    </w:rPr>
  </w:style>
  <w:style w:type="character" w:customStyle="1" w:styleId="Buttons">
    <w:name w:val="Buttons"/>
    <w:basedOn w:val="DefaultParagraphFont"/>
    <w:rsid w:val="001D34C0"/>
    <w:rPr>
      <w:b/>
    </w:rPr>
  </w:style>
  <w:style w:type="character" w:customStyle="1" w:styleId="Underlined">
    <w:name w:val="Underlined"/>
    <w:basedOn w:val="DefaultParagraphFont"/>
    <w:rsid w:val="001D34C0"/>
    <w:rPr>
      <w:u w:val="single"/>
    </w:rPr>
  </w:style>
  <w:style w:type="paragraph" w:customStyle="1" w:styleId="TableBodyTextRight">
    <w:name w:val="Table Body Text Right"/>
    <w:basedOn w:val="TableBodyText"/>
    <w:rsid w:val="001D34C0"/>
    <w:pPr>
      <w:widowControl w:val="0"/>
      <w:autoSpaceDE w:val="0"/>
      <w:autoSpaceDN w:val="0"/>
      <w:adjustRightInd w:val="0"/>
      <w:jc w:val="right"/>
    </w:pPr>
    <w:rPr>
      <w:rFonts w:cs="Arial"/>
      <w:szCs w:val="18"/>
    </w:rPr>
  </w:style>
  <w:style w:type="paragraph" w:customStyle="1" w:styleId="CopyrightText">
    <w:name w:val="Copyright Text"/>
    <w:basedOn w:val="BodyText"/>
    <w:rsid w:val="001D34C0"/>
    <w:rPr>
      <w:sz w:val="18"/>
    </w:rPr>
  </w:style>
  <w:style w:type="paragraph" w:customStyle="1" w:styleId="BodySmallRight">
    <w:name w:val="Body Small Right"/>
    <w:basedOn w:val="BodyTextRight"/>
    <w:rsid w:val="001D34C0"/>
    <w:rPr>
      <w:sz w:val="18"/>
      <w:szCs w:val="18"/>
    </w:rPr>
  </w:style>
  <w:style w:type="paragraph" w:customStyle="1" w:styleId="MarginEdition">
    <w:name w:val="Margin Edition"/>
    <w:basedOn w:val="MarginNote"/>
    <w:rsid w:val="001D34C0"/>
    <w:pPr>
      <w:spacing w:before="0" w:after="0"/>
    </w:pPr>
    <w:rPr>
      <w:rFonts w:ascii="Times New Roman" w:hAnsi="Times New Roman"/>
      <w:color w:val="999999"/>
    </w:rPr>
  </w:style>
  <w:style w:type="paragraph" w:customStyle="1" w:styleId="Spacer">
    <w:name w:val="Spacer"/>
    <w:basedOn w:val="Normal"/>
    <w:rsid w:val="001D34C0"/>
    <w:rPr>
      <w:sz w:val="2"/>
      <w:szCs w:val="2"/>
    </w:rPr>
  </w:style>
  <w:style w:type="character" w:customStyle="1" w:styleId="Small">
    <w:name w:val="Small"/>
    <w:basedOn w:val="DefaultParagraphFont"/>
    <w:rsid w:val="001D34C0"/>
    <w:rPr>
      <w:sz w:val="16"/>
    </w:rPr>
  </w:style>
  <w:style w:type="paragraph" w:customStyle="1" w:styleId="WideTable">
    <w:name w:val="Wide Table"/>
    <w:basedOn w:val="Normal"/>
    <w:rsid w:val="001D34C0"/>
    <w:pPr>
      <w:ind w:left="-1418"/>
    </w:pPr>
    <w:rPr>
      <w:sz w:val="2"/>
      <w:szCs w:val="2"/>
    </w:rPr>
  </w:style>
  <w:style w:type="character" w:styleId="PageNumber">
    <w:name w:val="page number"/>
    <w:basedOn w:val="DefaultParagraphFont"/>
    <w:rsid w:val="001D34C0"/>
  </w:style>
  <w:style w:type="paragraph" w:styleId="Quote">
    <w:name w:val="Quote"/>
    <w:basedOn w:val="Heading1"/>
    <w:link w:val="QuoteChar"/>
    <w:qFormat/>
    <w:rsid w:val="001D34C0"/>
    <w:rPr>
      <w:b w:val="0"/>
      <w:sz w:val="72"/>
      <w:szCs w:val="72"/>
      <w:lang w:val="en-NZ"/>
    </w:rPr>
  </w:style>
  <w:style w:type="character" w:customStyle="1" w:styleId="QuoteChar">
    <w:name w:val="Quote Char"/>
    <w:basedOn w:val="DefaultParagraphFont"/>
    <w:link w:val="Quote"/>
    <w:rsid w:val="001D3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4C0"/>
    <w:pPr>
      <w:pageBreakBefore/>
    </w:pPr>
  </w:style>
  <w:style w:type="paragraph" w:customStyle="1" w:styleId="Border">
    <w:name w:val="Border"/>
    <w:basedOn w:val="Normal"/>
    <w:qFormat/>
    <w:rsid w:val="001D3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4C0"/>
    <w:rPr>
      <w:b/>
      <w:bCs/>
      <w:i/>
      <w:iCs/>
      <w:color w:val="auto"/>
    </w:rPr>
  </w:style>
  <w:style w:type="paragraph" w:styleId="IntenseQuote">
    <w:name w:val="Intense Quote"/>
    <w:basedOn w:val="Normal"/>
    <w:next w:val="Normal"/>
    <w:link w:val="IntenseQuoteChar"/>
    <w:uiPriority w:val="30"/>
    <w:qFormat/>
    <w:rsid w:val="001D3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4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4C0"/>
    <w:rPr>
      <w:smallCaps/>
      <w:color w:val="auto"/>
      <w:u w:val="single"/>
    </w:rPr>
  </w:style>
  <w:style w:type="character" w:styleId="IntenseReference">
    <w:name w:val="Intense Reference"/>
    <w:basedOn w:val="DefaultParagraphFont"/>
    <w:uiPriority w:val="32"/>
    <w:qFormat/>
    <w:rsid w:val="001D34C0"/>
    <w:rPr>
      <w:b/>
      <w:bCs/>
      <w:smallCaps/>
      <w:color w:val="auto"/>
      <w:spacing w:val="5"/>
      <w:u w:val="single"/>
    </w:rPr>
  </w:style>
  <w:style w:type="paragraph" w:customStyle="1" w:styleId="2ColumnHeading">
    <w:name w:val="2Column Heading"/>
    <w:basedOn w:val="BodyText"/>
    <w:qFormat/>
    <w:rsid w:val="001D34C0"/>
    <w:pPr>
      <w:spacing w:after="60"/>
      <w:ind w:left="-2268"/>
    </w:pPr>
    <w:rPr>
      <w:b/>
    </w:rPr>
  </w:style>
  <w:style w:type="paragraph" w:customStyle="1" w:styleId="Heading1TOC">
    <w:name w:val="Heading1 TOC"/>
    <w:basedOn w:val="Normal"/>
    <w:qFormat/>
    <w:rsid w:val="001D34C0"/>
    <w:pPr>
      <w:spacing w:before="240" w:after="120"/>
    </w:pPr>
    <w:rPr>
      <w:rFonts w:ascii="Times New Roman" w:hAnsi="Times New Roman"/>
      <w:b/>
      <w:sz w:val="32"/>
    </w:rPr>
  </w:style>
  <w:style w:type="paragraph" w:customStyle="1" w:styleId="Heading2TOC">
    <w:name w:val="Heading2 TOC"/>
    <w:basedOn w:val="Normal"/>
    <w:qFormat/>
    <w:rsid w:val="001D34C0"/>
    <w:pPr>
      <w:spacing w:before="240" w:after="60"/>
    </w:pPr>
    <w:rPr>
      <w:rFonts w:ascii="Times New Roman" w:hAnsi="Times New Roman"/>
      <w:b/>
      <w:sz w:val="28"/>
    </w:rPr>
  </w:style>
  <w:style w:type="character" w:customStyle="1" w:styleId="Underline">
    <w:name w:val="Underline"/>
    <w:basedOn w:val="DefaultParagraphFont"/>
    <w:qFormat/>
    <w:rsid w:val="001D34C0"/>
    <w:rPr>
      <w:u w:val="single"/>
    </w:rPr>
  </w:style>
  <w:style w:type="character" w:customStyle="1" w:styleId="BoldandItalics">
    <w:name w:val="Bold and Italics"/>
    <w:qFormat/>
    <w:rsid w:val="001D34C0"/>
    <w:rPr>
      <w:b/>
      <w:i/>
      <w:u w:val="none"/>
    </w:rPr>
  </w:style>
  <w:style w:type="paragraph" w:styleId="BalloonText">
    <w:name w:val="Balloon Text"/>
    <w:basedOn w:val="Normal"/>
    <w:link w:val="BalloonTextChar"/>
    <w:rsid w:val="001D34C0"/>
    <w:rPr>
      <w:rFonts w:ascii="Tahoma" w:hAnsi="Tahoma" w:cs="Tahoma"/>
      <w:sz w:val="16"/>
      <w:szCs w:val="16"/>
    </w:rPr>
  </w:style>
  <w:style w:type="character" w:customStyle="1" w:styleId="BalloonTextChar">
    <w:name w:val="Balloon Text Char"/>
    <w:basedOn w:val="DefaultParagraphFont"/>
    <w:link w:val="BalloonText"/>
    <w:rsid w:val="001D34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4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4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4C0"/>
    <w:rPr>
      <w:b/>
      <w:color w:val="660033"/>
      <w:spacing w:val="0"/>
    </w:rPr>
  </w:style>
  <w:style w:type="paragraph" w:customStyle="1" w:styleId="Nameditemlist">
    <w:name w:val="Named item list"/>
    <w:basedOn w:val="BodyText"/>
    <w:qFormat/>
    <w:rsid w:val="001D34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1372</Words>
  <Characters>9272</Characters>
  <Application>Microsoft Office Word</Application>
  <DocSecurity>0</DocSecurity>
  <Lines>273</Lines>
  <Paragraphs>154</Paragraphs>
  <ScaleCrop>false</ScaleCrop>
  <Company>Author-it Software Corporation Ltd.</Company>
  <LinksUpToDate>false</LinksUpToDate>
  <CharactersWithSpaces>10581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TLI60110 Advanced Diploma of Materiel Logistics</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2013-04-18T07:53:00Z</dcterms:created>
  <dcterms:modified xsi:type="dcterms:W3CDTF">2013-04-18T07:53:00Z</dcterms:modified>
</cp:coreProperties>
</file>