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AB2" w:rsidP="008E7AB2">
      <w:pPr>
        <w:pStyle w:val="Title"/>
      </w:pPr>
      <w:r>
        <w:fldChar w:fldCharType="begin"/>
      </w:r>
      <w:r>
        <w:instrText xml:space="preserve"> TITLE   \* MERGEFORMAT </w:instrText>
      </w:r>
      <w:r>
        <w:fldChar w:fldCharType="separate"/>
      </w:r>
      <w:r>
        <w:t>TLI50210 Diploma of Materiel Logistics</w:t>
      </w:r>
      <w:r>
        <w:fldChar w:fldCharType="end"/>
      </w:r>
    </w:p>
    <w:p w:rsidR="008E7AB2" w:rsidP="008E7AB2">
      <w:pPr>
        <w:pStyle w:val="Version"/>
        <w:sectPr w:rsidSect="00FC0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0758" w:rsidP="00FC0758">
      <w:pPr>
        <w:pStyle w:val="SuperHeading"/>
      </w:pPr>
      <w:r w:rsidRPr="00FC0758">
        <w:t>TLI50210 Diploma of Materiel Logistics</w:t>
      </w:r>
    </w:p>
    <w:p w:rsidR="00000000" w:rsidRPr="00FC0758" w:rsidP="00FC0758">
      <w:pPr>
        <w:pStyle w:val="Heading1"/>
      </w:pPr>
      <w:bookmarkStart w:id="1" w:name="O_373201"/>
      <w:bookmarkEnd w:id="1"/>
      <w:r w:rsidRPr="00FC0758">
        <w:t>Modification History</w:t>
      </w:r>
    </w:p>
    <w:p w:rsidR="00000000" w:rsidRPr="00FC0758" w:rsidP="00FC0758">
      <w:pPr>
        <w:pStyle w:val="BodyText"/>
      </w:pPr>
      <w:r w:rsidRPr="00FC0758">
        <w:t>Not Applicable</w:t>
      </w:r>
    </w:p>
    <w:p w:rsidR="00000000" w:rsidRPr="00FC0758" w:rsidP="00FC0758">
      <w:pPr>
        <w:pStyle w:val="AllowPageBreak"/>
      </w:pPr>
    </w:p>
    <w:p w:rsidR="00000000" w:rsidRPr="00FC0758" w:rsidP="00FC0758">
      <w:pPr>
        <w:pStyle w:val="Heading1"/>
      </w:pPr>
      <w:bookmarkStart w:id="2" w:name="O_373206"/>
      <w:bookmarkEnd w:id="2"/>
      <w:r w:rsidRPr="00FC0758">
        <w:t>Description</w:t>
      </w:r>
    </w:p>
    <w:p w:rsidR="00000000" w:rsidRPr="00FC0758" w:rsidP="00FC0758">
      <w:pPr>
        <w:pStyle w:val="BodyText"/>
      </w:pPr>
      <w:r w:rsidRPr="00FC0758">
        <w:rPr>
          <w:rStyle w:val="SpecialBold"/>
        </w:rPr>
        <w:t>Rationale</w:t>
      </w:r>
      <w:r w:rsidRPr="00FC0758">
        <w:t>:</w:t>
      </w:r>
    </w:p>
    <w:p w:rsidR="00000000" w:rsidRPr="00FC0758" w:rsidP="00FC0758">
      <w:pPr>
        <w:pStyle w:val="BodyText"/>
      </w:pPr>
      <w:r w:rsidRPr="00FC0758">
        <w:t xml:space="preserve">A qualification for those working in materiel sustainment and integrated logistics management roles. </w:t>
      </w:r>
    </w:p>
    <w:p w:rsidR="00000000" w:rsidRPr="00FC0758" w:rsidP="00FC0758">
      <w:pPr>
        <w:pStyle w:val="BodyText"/>
      </w:pPr>
      <w:r w:rsidRPr="00FC0758">
        <w:t>Successful completi</w:t>
      </w:r>
      <w:r w:rsidRPr="00FC0758">
        <w:t>on will require the self-directed application of knowledge and skills, with substantial depth in some areas where judgement is required in planning and selecting appropriate equipment, services and techniques for self and others. Applications involve parti</w:t>
      </w:r>
      <w:r w:rsidRPr="00FC0758">
        <w:t>cipation in the development of strategic initiatives as well as personal responsibility and autonomy in performing complex technical operations or organising others. It may include participation in teams, including those concerned with planning and evaluat</w:t>
      </w:r>
      <w:r w:rsidRPr="00FC0758">
        <w:t>ion functions. Group or team coordination may be involved.</w:t>
      </w:r>
    </w:p>
    <w:p w:rsidR="00000000" w:rsidRPr="00FC0758" w:rsidP="00FC0758">
      <w:pPr>
        <w:pStyle w:val="BodyText"/>
      </w:pPr>
      <w:r w:rsidRPr="00FC0758">
        <w:rPr>
          <w:rStyle w:val="SpecialBold"/>
        </w:rPr>
        <w:t>Job roles</w:t>
      </w:r>
      <w:r w:rsidRPr="00FC0758">
        <w:t>:</w:t>
      </w:r>
    </w:p>
    <w:p w:rsidR="00000000" w:rsidRPr="00FC0758" w:rsidP="00FC0758">
      <w:pPr>
        <w:pStyle w:val="BodyText"/>
      </w:pPr>
      <w:r w:rsidRPr="00FC0758">
        <w:t>Job roles and titles vary across different sectors. Possible job titles relevant to this qualification include:</w:t>
      </w:r>
    </w:p>
    <w:p w:rsidR="00000000" w:rsidRPr="00FC0758" w:rsidP="00FC0758">
      <w:pPr>
        <w:pStyle w:val="ListBullet"/>
      </w:pPr>
      <w:r w:rsidRPr="00FC0758">
        <w:t>Materiel Logistics Manager (Integrated Logistics Support)</w:t>
      </w:r>
    </w:p>
    <w:p w:rsidR="008E7AB2" w:rsidP="00FC0758">
      <w:pPr>
        <w:pStyle w:val="ListBullet"/>
      </w:pPr>
      <w:r w:rsidRPr="00FC0758">
        <w:t>Materiel Logistics Manager (Materiel Sustainment)</w:t>
      </w:r>
    </w:p>
    <w:p w:rsidR="008E7AB2" w:rsidP="00FC0758">
      <w:pPr>
        <w:pStyle w:val="ListBullet"/>
      </w:pPr>
    </w:p>
    <w:p w:rsidR="00000000" w:rsidRPr="00FC0758" w:rsidP="00FC0758">
      <w:pPr>
        <w:pStyle w:val="Heading1"/>
      </w:pPr>
      <w:bookmarkStart w:id="3" w:name="O_373199"/>
      <w:bookmarkEnd w:id="3"/>
      <w:r w:rsidRPr="00FC0758">
        <w:t>Pathways Information</w:t>
      </w:r>
    </w:p>
    <w:p w:rsidR="00000000" w:rsidRPr="00FC0758" w:rsidP="00FC0758">
      <w:pPr>
        <w:pStyle w:val="BodyText"/>
      </w:pPr>
      <w:r w:rsidRPr="00FC0758">
        <w:t>Not Applicable</w:t>
      </w:r>
    </w:p>
    <w:p w:rsidR="00000000" w:rsidRPr="00FC0758" w:rsidP="00FC0758">
      <w:pPr>
        <w:pStyle w:val="AllowPageBreak"/>
      </w:pPr>
    </w:p>
    <w:p w:rsidR="00000000" w:rsidRPr="00FC0758" w:rsidP="00FC0758">
      <w:pPr>
        <w:pStyle w:val="Heading1"/>
      </w:pPr>
      <w:bookmarkStart w:id="4" w:name="O_373202"/>
      <w:bookmarkEnd w:id="4"/>
      <w:r w:rsidRPr="00FC0758">
        <w:t>Licensing/Regulatory Information</w:t>
      </w:r>
    </w:p>
    <w:p w:rsidR="00000000" w:rsidRPr="00FC0758" w:rsidP="00FC0758">
      <w:pPr>
        <w:pStyle w:val="BodyText"/>
      </w:pPr>
      <w:r w:rsidRPr="00FC0758">
        <w:t>Not Applicable</w:t>
      </w:r>
    </w:p>
    <w:p w:rsidR="00000000" w:rsidRPr="00FC0758" w:rsidP="00FC0758">
      <w:pPr>
        <w:pStyle w:val="AllowPageBreak"/>
      </w:pPr>
    </w:p>
    <w:p w:rsidR="00000000" w:rsidRPr="00FC0758" w:rsidP="00FC0758">
      <w:pPr>
        <w:pStyle w:val="Heading1"/>
      </w:pPr>
      <w:bookmarkStart w:id="5" w:name="O_373204"/>
      <w:bookmarkEnd w:id="5"/>
      <w:r w:rsidRPr="00FC0758">
        <w:t>Entry Requirements</w:t>
      </w:r>
    </w:p>
    <w:p w:rsidR="00000000" w:rsidRPr="00FC0758" w:rsidP="00FC0758">
      <w:pPr>
        <w:pStyle w:val="BodyText"/>
      </w:pPr>
      <w:r w:rsidRPr="00FC0758">
        <w:t>Not Applicable</w:t>
      </w:r>
    </w:p>
    <w:p w:rsidR="00000000" w:rsidRPr="00FC0758" w:rsidP="00FC0758">
      <w:pPr>
        <w:pStyle w:val="AllowPageBreak"/>
      </w:pPr>
    </w:p>
    <w:p w:rsidR="00000000" w:rsidRPr="00FC0758" w:rsidP="00FC0758">
      <w:pPr>
        <w:pStyle w:val="Heading1"/>
      </w:pPr>
      <w:bookmarkStart w:id="6" w:name="O_373205"/>
      <w:bookmarkEnd w:id="6"/>
      <w:r w:rsidRPr="00FC0758">
        <w:t>Employability Skills Summary</w:t>
      </w:r>
    </w:p>
    <w:p w:rsidR="00000000" w:rsidRPr="00FC0758" w:rsidP="00FC0758">
      <w:pPr>
        <w:pStyle w:val="BodyText"/>
      </w:pPr>
      <w:r w:rsidRPr="00FC0758">
        <w:rPr>
          <w:rStyle w:val="SpecialBold"/>
        </w:rPr>
        <w:t>Employability Skills Summary for</w:t>
      </w:r>
      <w:r w:rsidRPr="00FC0758">
        <w:t xml:space="preserve"> </w:t>
      </w:r>
    </w:p>
    <w:p w:rsidR="00000000" w:rsidRPr="00FC0758" w:rsidP="00FC0758">
      <w:pPr>
        <w:pStyle w:val="BodyText"/>
      </w:pPr>
      <w:r w:rsidRPr="00FC0758">
        <w:rPr>
          <w:rStyle w:val="SpecialBold"/>
        </w:rPr>
        <w:t>TLI50210 Diploma of Materiel Logistics</w:t>
      </w:r>
    </w:p>
    <w:p w:rsidR="00000000" w:rsidRPr="00FC0758" w:rsidP="00FC0758">
      <w:pPr>
        <w:pStyle w:val="BodyText"/>
      </w:pPr>
    </w:p>
    <w:p w:rsidR="00000000" w:rsidRPr="00FC0758" w:rsidP="00FC0758">
      <w:pPr>
        <w:pStyle w:val="BodyText"/>
      </w:pPr>
      <w:r w:rsidRPr="00FC0758">
        <w:t>The following table contains a summary of the employability skills as identified by the Transport and Logistics Industry for this qualification. This tab</w:t>
      </w:r>
      <w:r w:rsidRPr="00FC0758">
        <w:t>le should be interpreted in conjunction with the detailed requirements of each unit of competency packaged in this qualification. The outcomes described here are broad industry requirements that may vary depending on packaging options.</w:t>
      </w:r>
    </w:p>
    <w:p w:rsidR="00000000" w:rsidRPr="00FC0758" w:rsidP="00FC0758">
      <w:pPr>
        <w:pStyle w:val="BodyText"/>
      </w:pPr>
    </w:p>
    <w:tbl>
      <w:tblPr>
        <w:tblW w:w="0" w:type="auto"/>
        <w:tblLayout w:type="fixed"/>
        <w:tblCellMar>
          <w:left w:w="62" w:type="dxa"/>
          <w:right w:w="62" w:type="dxa"/>
        </w:tblCellMar>
        <w:tblLook w:val="0000"/>
      </w:tblPr>
      <w:tblGrid>
        <w:gridCol w:w="3536"/>
        <w:gridCol w:w="4986"/>
      </w:tblGrid>
      <w:tr w:rsidTr="008E7AB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RPr="00FC0758" w:rsidP="00FC0758">
            <w:pPr>
              <w:pStyle w:val="BodyText"/>
            </w:pPr>
            <w:r w:rsidRPr="00FC0758">
              <w:rPr>
                <w:rStyle w:val="SpecialBold"/>
              </w:rPr>
              <w:t>Employability Skill</w:t>
            </w:r>
            <w:r w:rsidRPr="00FC0758">
              <w:t xml:space="preserve"> </w:t>
            </w:r>
          </w:p>
        </w:tc>
        <w:tc>
          <w:tcPr>
            <w:tcW w:w="4986"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Industry</w:t>
            </w:r>
            <w:r w:rsidRPr="00FC0758">
              <w:t>/</w:t>
            </w:r>
            <w:r w:rsidRPr="00FC0758">
              <w:rPr>
                <w:rStyle w:val="SpecialBold"/>
              </w:rPr>
              <w:t>enterprise requirements for this qualification include</w:t>
            </w:r>
            <w:r w:rsidRPr="00FC0758">
              <w:t>:</w:t>
            </w:r>
          </w:p>
        </w:tc>
      </w:tr>
      <w:tr w:rsidTr="008E7AB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Communication</w:t>
            </w:r>
          </w:p>
        </w:tc>
        <w:tc>
          <w:tcPr>
            <w:tcW w:w="4986" w:type="dxa"/>
            <w:tcBorders>
              <w:top w:val="nil"/>
              <w:left w:val="nil"/>
              <w:bottom w:val="nil"/>
              <w:right w:val="nil"/>
            </w:tcBorders>
            <w:tcMar>
              <w:top w:w="0" w:type="dxa"/>
              <w:left w:w="62" w:type="dxa"/>
              <w:bottom w:w="0" w:type="dxa"/>
              <w:right w:w="62" w:type="dxa"/>
            </w:tcMar>
          </w:tcPr>
          <w:p w:rsidR="00000000" w:rsidRPr="00FC0758" w:rsidP="00FC0758">
            <w:pPr>
              <w:pStyle w:val="ListBullet"/>
            </w:pPr>
            <w:r w:rsidRPr="00FC0758">
              <w:t>Apply verbal communication techniques</w:t>
            </w:r>
          </w:p>
          <w:p w:rsidR="00000000" w:rsidRPr="00FC0758" w:rsidP="00FC0758">
            <w:pPr>
              <w:pStyle w:val="ListBullet"/>
            </w:pPr>
            <w:r w:rsidRPr="00FC0758">
              <w:t>Complete reports, which may include organisational reports, debrief reports</w:t>
            </w:r>
          </w:p>
          <w:p w:rsidR="00000000" w:rsidRPr="00FC0758" w:rsidP="00FC0758">
            <w:pPr>
              <w:pStyle w:val="ListBullet"/>
            </w:pPr>
            <w:r w:rsidRPr="00FC0758">
              <w:t>Formulate advice and discussion with stakeholders</w:t>
            </w:r>
          </w:p>
          <w:p w:rsidR="00000000" w:rsidRPr="00FC0758" w:rsidP="00FC0758">
            <w:pPr>
              <w:pStyle w:val="ListBullet"/>
            </w:pPr>
            <w:r w:rsidRPr="00FC0758">
              <w:t>Interpret information contained in policy, legislation and regulations related to materiel logistics</w:t>
            </w:r>
          </w:p>
          <w:p w:rsidR="00000000" w:rsidRPr="00FC0758" w:rsidP="00FC0758">
            <w:pPr>
              <w:pStyle w:val="ListBullet"/>
            </w:pPr>
            <w:r w:rsidRPr="00FC0758">
              <w:t>Refine letters and complex reports to specified standard</w:t>
            </w:r>
          </w:p>
          <w:p w:rsidR="00000000" w:rsidP="00FC0758">
            <w:pPr>
              <w:pStyle w:val="ListBullet"/>
              <w:rPr>
                <w:lang w:val="en-NZ"/>
              </w:rPr>
            </w:pPr>
            <w:r w:rsidRPr="00FC0758">
              <w:t>Raise regular and timely reports and distribute in accordance with organisational standards.</w:t>
            </w:r>
          </w:p>
        </w:tc>
      </w:tr>
      <w:tr w:rsidTr="008E7AB2">
        <w:tblPrEx>
          <w:tblW w:w="0" w:type="auto"/>
          <w:tblLayout w:type="fixed"/>
          <w:tblCellMar>
            <w:left w:w="62" w:type="dxa"/>
            <w:right w:w="62" w:type="dxa"/>
          </w:tblCellMar>
          <w:tblLook w:val="0000"/>
        </w:tblPrEx>
        <w:tc>
          <w:tcPr>
            <w:tcW w:w="3536"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Team</w:t>
            </w:r>
            <w:r w:rsidRPr="00FC0758">
              <w:rPr>
                <w:rStyle w:val="SpecialBold"/>
              </w:rPr>
              <w:t>work</w:t>
            </w:r>
          </w:p>
        </w:tc>
        <w:tc>
          <w:tcPr>
            <w:tcW w:w="4986" w:type="dxa"/>
            <w:tcBorders>
              <w:top w:val="nil"/>
              <w:left w:val="nil"/>
              <w:bottom w:val="nil"/>
              <w:right w:val="nil"/>
            </w:tcBorders>
            <w:tcMar>
              <w:top w:w="0" w:type="dxa"/>
              <w:left w:w="62" w:type="dxa"/>
              <w:bottom w:w="0" w:type="dxa"/>
              <w:right w:w="62" w:type="dxa"/>
            </w:tcMar>
          </w:tcPr>
          <w:p w:rsidR="00000000" w:rsidRPr="00FC0758" w:rsidP="00FC0758">
            <w:pPr>
              <w:pStyle w:val="ListBullet"/>
            </w:pPr>
            <w:r w:rsidRPr="00FC0758">
              <w:t>Activate internal and external liaison networks and maintain to ensure effective communication</w:t>
            </w:r>
          </w:p>
          <w:p w:rsidR="00000000" w:rsidRPr="00FC0758" w:rsidP="00FC0758">
            <w:pPr>
              <w:pStyle w:val="ListBullet"/>
            </w:pPr>
            <w:r w:rsidRPr="00FC0758">
              <w:t>Allocate tasks and conduct briefings in accordance with logistics plans</w:t>
            </w:r>
          </w:p>
          <w:p w:rsidR="00000000" w:rsidRPr="00FC0758" w:rsidP="00FC0758">
            <w:pPr>
              <w:pStyle w:val="ListBullet"/>
            </w:pPr>
            <w:r w:rsidRPr="00FC0758">
              <w:t xml:space="preserve">Allocate priority for action in accordance with relevant parameters, instructions, </w:t>
            </w:r>
            <w:r w:rsidRPr="00FC0758">
              <w:t>policy and procedures</w:t>
            </w:r>
          </w:p>
          <w:p w:rsidR="00000000" w:rsidRPr="00FC0758" w:rsidP="00FC0758">
            <w:pPr>
              <w:pStyle w:val="ListBullet"/>
            </w:pPr>
            <w:r w:rsidRPr="00FC0758">
              <w:t>Provide assistance to maximise individual contribution to the attainment of team objectives</w:t>
            </w:r>
          </w:p>
          <w:p w:rsidR="00000000" w:rsidRPr="00FC0758" w:rsidP="00FC0758">
            <w:pPr>
              <w:pStyle w:val="ListBullet"/>
            </w:pPr>
            <w:r w:rsidRPr="00FC0758">
              <w:t>Establish and maintain participation</w:t>
            </w:r>
          </w:p>
          <w:p w:rsidR="00000000" w:rsidRPr="00FC0758" w:rsidP="00FC0758">
            <w:pPr>
              <w:pStyle w:val="ListBullet"/>
            </w:pPr>
            <w:r w:rsidRPr="00FC0758">
              <w:t>Formulate solutions for specified issues and provide to appropriate personnel</w:t>
            </w:r>
          </w:p>
          <w:p w:rsidR="00000000" w:rsidRPr="00FC0758" w:rsidP="00FC0758">
            <w:pPr>
              <w:pStyle w:val="ListBullet"/>
            </w:pPr>
            <w:r w:rsidRPr="00FC0758">
              <w:t>Provide and receive feedback in a constructive manner</w:t>
            </w:r>
          </w:p>
          <w:p w:rsidR="00000000" w:rsidRPr="00FC0758" w:rsidP="00FC0758">
            <w:pPr>
              <w:pStyle w:val="ListBullet"/>
            </w:pPr>
            <w:r w:rsidRPr="00FC0758">
              <w:t>Recognise individual differences in the workplace, value these differences and adjust own behaviour to account for these differences</w:t>
            </w:r>
          </w:p>
          <w:p w:rsidR="00000000" w:rsidRPr="00FC0758" w:rsidP="00FC0758">
            <w:pPr>
              <w:pStyle w:val="ListBullet"/>
            </w:pPr>
            <w:r w:rsidRPr="00FC0758">
              <w:t>Task staff to collect and collate information using standard procedur</w:t>
            </w:r>
            <w:r w:rsidRPr="00FC0758">
              <w:t>es.</w:t>
            </w:r>
          </w:p>
        </w:tc>
      </w:tr>
    </w:tbl>
    <w:p w:rsidR="00000000" w:rsidRPr="00FC0758" w:rsidP="00FC0758">
      <w:pPr>
        <w:pStyle w:val="BodyText"/>
      </w:pPr>
    </w:p>
    <w:p w:rsidR="00000000" w:rsidRPr="00FC0758" w:rsidP="00FC0758">
      <w:pPr>
        <w:pStyle w:val="BodyText"/>
      </w:pPr>
      <w:r w:rsidRPr="00FC0758">
        <w:rPr>
          <w:rStyle w:val="SpecialBold"/>
        </w:rPr>
        <w:t>TLI50210</w:t>
      </w:r>
      <w:r w:rsidRPr="00FC0758">
        <w:tab/>
      </w:r>
      <w:r w:rsidRPr="00FC0758">
        <w:rPr>
          <w:rStyle w:val="SpecialBold"/>
        </w:rPr>
        <w:t>Diploma of Materiel Logistics</w:t>
      </w:r>
      <w:r w:rsidRPr="00FC0758">
        <w:t xml:space="preserve"> (</w:t>
      </w:r>
      <w:r w:rsidRPr="00FC0758">
        <w:rPr>
          <w:rStyle w:val="SpecialBold"/>
        </w:rPr>
        <w:t>continued</w:t>
      </w:r>
      <w:r w:rsidRPr="00FC0758">
        <w:t>)</w:t>
      </w:r>
    </w:p>
    <w:tbl>
      <w:tblPr>
        <w:tblW w:w="0" w:type="auto"/>
        <w:tblLayout w:type="fixed"/>
        <w:tblCellMar>
          <w:left w:w="62" w:type="dxa"/>
          <w:right w:w="62" w:type="dxa"/>
        </w:tblCellMar>
        <w:tblLook w:val="0000"/>
      </w:tblPr>
      <w:tblGrid>
        <w:gridCol w:w="2423"/>
        <w:gridCol w:w="6099"/>
      </w:tblGrid>
      <w:tr w:rsidTr="008E7AB2">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RPr="00FC0758" w:rsidP="00FC0758">
            <w:pPr>
              <w:pStyle w:val="BodyText"/>
            </w:pPr>
            <w:r w:rsidRPr="00FC0758">
              <w:rPr>
                <w:rStyle w:val="SpecialBold"/>
              </w:rPr>
              <w:t>Employability Skill</w:t>
            </w:r>
            <w:r w:rsidRPr="00FC0758">
              <w:t xml:space="preserve"> </w:t>
            </w:r>
          </w:p>
        </w:tc>
        <w:tc>
          <w:tcPr>
            <w:tcW w:w="6099"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Industry</w:t>
            </w:r>
            <w:r w:rsidRPr="00FC0758">
              <w:t>/</w:t>
            </w:r>
            <w:r w:rsidRPr="00FC0758">
              <w:rPr>
                <w:rStyle w:val="SpecialBold"/>
              </w:rPr>
              <w:t>enterprise requirements for this qualification include</w:t>
            </w:r>
            <w:r w:rsidRPr="00FC0758">
              <w:t>:</w:t>
            </w:r>
          </w:p>
        </w:tc>
      </w:tr>
      <w:tr w:rsidTr="008E7AB2">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Problem solving</w:t>
            </w:r>
          </w:p>
        </w:tc>
        <w:tc>
          <w:tcPr>
            <w:tcW w:w="6099" w:type="dxa"/>
            <w:tcBorders>
              <w:top w:val="nil"/>
              <w:left w:val="nil"/>
              <w:bottom w:val="nil"/>
              <w:right w:val="nil"/>
            </w:tcBorders>
            <w:tcMar>
              <w:top w:w="0" w:type="dxa"/>
              <w:left w:w="62" w:type="dxa"/>
              <w:bottom w:w="0" w:type="dxa"/>
              <w:right w:w="62" w:type="dxa"/>
            </w:tcMar>
          </w:tcPr>
          <w:p w:rsidR="00000000" w:rsidRPr="00FC0758" w:rsidP="00FC0758">
            <w:pPr>
              <w:pStyle w:val="ListBullet"/>
            </w:pPr>
            <w:r w:rsidRPr="00FC0758">
              <w:t xml:space="preserve">Analyse circumstances, and interpret and clearly define issue/s </w:t>
            </w:r>
          </w:p>
          <w:p w:rsidR="00000000" w:rsidRPr="00FC0758" w:rsidP="00FC0758">
            <w:pPr>
              <w:pStyle w:val="ListBullet"/>
            </w:pPr>
            <w:r w:rsidRPr="00FC0758">
              <w:t>Analyse information to modify and update plans and prioritise tasks in accordance with plans and policy</w:t>
            </w:r>
          </w:p>
          <w:p w:rsidR="00000000" w:rsidRPr="00FC0758" w:rsidP="00FC0758">
            <w:pPr>
              <w:pStyle w:val="ListBullet"/>
            </w:pPr>
            <w:r w:rsidRPr="00FC0758">
              <w:t>Conduct research related to issue/s and seek the advice of relevant personnel to clarify findings that are unclear</w:t>
            </w:r>
          </w:p>
          <w:p w:rsidR="00000000" w:rsidRPr="00FC0758" w:rsidP="00FC0758">
            <w:pPr>
              <w:pStyle w:val="ListBullet"/>
            </w:pPr>
            <w:r w:rsidRPr="00FC0758">
              <w:t>Negotiate stakeholders' requirements,</w:t>
            </w:r>
            <w:r w:rsidRPr="00FC0758">
              <w:t xml:space="preserve"> and document and incorporate within proposed advice</w:t>
            </w:r>
          </w:p>
          <w:p w:rsidR="00000000" w:rsidP="00FC0758">
            <w:pPr>
              <w:pStyle w:val="ListBullet"/>
              <w:rPr>
                <w:lang w:val="en-NZ"/>
              </w:rPr>
            </w:pPr>
            <w:r w:rsidRPr="00FC0758">
              <w:t>Obtain information required and analyse in accordance with professional standards.</w:t>
            </w:r>
          </w:p>
        </w:tc>
      </w:tr>
      <w:tr w:rsidTr="008E7AB2">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Initiative and enterprise</w:t>
            </w:r>
          </w:p>
        </w:tc>
        <w:tc>
          <w:tcPr>
            <w:tcW w:w="6099" w:type="dxa"/>
            <w:tcBorders>
              <w:top w:val="nil"/>
              <w:left w:val="nil"/>
              <w:bottom w:val="nil"/>
              <w:right w:val="nil"/>
            </w:tcBorders>
            <w:tcMar>
              <w:top w:w="0" w:type="dxa"/>
              <w:left w:w="62" w:type="dxa"/>
              <w:bottom w:w="0" w:type="dxa"/>
              <w:right w:w="62" w:type="dxa"/>
            </w:tcMar>
          </w:tcPr>
          <w:p w:rsidR="00000000" w:rsidRPr="00FC0758" w:rsidP="00FC0758">
            <w:pPr>
              <w:pStyle w:val="ListBullet"/>
            </w:pPr>
            <w:r w:rsidRPr="00FC0758">
              <w:t>Solve problems and make decisions</w:t>
            </w:r>
          </w:p>
          <w:p w:rsidR="00000000" w:rsidP="00FC0758">
            <w:pPr>
              <w:pStyle w:val="ListBullet"/>
              <w:rPr>
                <w:lang w:val="en-NZ"/>
              </w:rPr>
            </w:pPr>
            <w:r w:rsidRPr="00FC0758">
              <w:t>Translate research and analysis into clear advice to stake</w:t>
            </w:r>
            <w:r w:rsidRPr="00FC0758">
              <w:t>holders.</w:t>
            </w:r>
          </w:p>
        </w:tc>
      </w:tr>
      <w:tr w:rsidTr="008E7AB2">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Planning and organising</w:t>
            </w:r>
          </w:p>
        </w:tc>
        <w:tc>
          <w:tcPr>
            <w:tcW w:w="6099" w:type="dxa"/>
            <w:tcBorders>
              <w:top w:val="nil"/>
              <w:left w:val="nil"/>
              <w:bottom w:val="nil"/>
              <w:right w:val="nil"/>
            </w:tcBorders>
            <w:tcMar>
              <w:top w:w="0" w:type="dxa"/>
              <w:left w:w="62" w:type="dxa"/>
              <w:bottom w:w="0" w:type="dxa"/>
              <w:right w:w="62" w:type="dxa"/>
            </w:tcMar>
          </w:tcPr>
          <w:p w:rsidR="00000000" w:rsidRPr="00FC0758" w:rsidP="00FC0758">
            <w:pPr>
              <w:pStyle w:val="ListBullet"/>
            </w:pPr>
            <w:r w:rsidRPr="00FC0758">
              <w:t>Develop plans covering materiel management activities in accordance with instructions, policy and procedures</w:t>
            </w:r>
          </w:p>
          <w:p w:rsidR="00000000" w:rsidRPr="00FC0758" w:rsidP="00FC0758">
            <w:pPr>
              <w:pStyle w:val="ListBullet"/>
            </w:pPr>
            <w:r w:rsidRPr="00FC0758">
              <w:t>Identify relevant policy, legislation and regulations to meet organisational information requirements</w:t>
            </w:r>
          </w:p>
          <w:p w:rsidR="00000000" w:rsidRPr="00FC0758" w:rsidP="00FC0758">
            <w:pPr>
              <w:pStyle w:val="ListBullet"/>
            </w:pPr>
            <w:r w:rsidRPr="00FC0758">
              <w:t>Manage res</w:t>
            </w:r>
            <w:r w:rsidRPr="00FC0758">
              <w:t>ources in accordance with the organisation's policy and procedures</w:t>
            </w:r>
          </w:p>
          <w:p w:rsidR="00000000" w:rsidRPr="00FC0758" w:rsidP="00FC0758">
            <w:pPr>
              <w:pStyle w:val="ListBullet"/>
            </w:pPr>
            <w:r w:rsidRPr="00FC0758">
              <w:t>Obtain information and identify situation to permit accurate assessment of the problem</w:t>
            </w:r>
          </w:p>
          <w:p w:rsidR="00000000" w:rsidRPr="00FC0758" w:rsidP="00FC0758">
            <w:pPr>
              <w:pStyle w:val="ListBullet"/>
            </w:pPr>
            <w:r w:rsidRPr="00FC0758">
              <w:t>Review training and operational planning requirements to enhance future operations</w:t>
            </w:r>
          </w:p>
          <w:p w:rsidR="00000000" w:rsidP="00FC0758">
            <w:pPr>
              <w:pStyle w:val="ListBullet"/>
              <w:rPr>
                <w:lang w:val="en-NZ"/>
              </w:rPr>
            </w:pPr>
            <w:r w:rsidRPr="00FC0758">
              <w:t>Terminate operation in accordance with operational standards.</w:t>
            </w:r>
          </w:p>
        </w:tc>
      </w:tr>
      <w:tr w:rsidTr="008E7AB2">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Self management</w:t>
            </w:r>
          </w:p>
        </w:tc>
        <w:tc>
          <w:tcPr>
            <w:tcW w:w="6099" w:type="dxa"/>
            <w:tcBorders>
              <w:top w:val="nil"/>
              <w:left w:val="nil"/>
              <w:bottom w:val="nil"/>
              <w:right w:val="nil"/>
            </w:tcBorders>
            <w:tcMar>
              <w:top w:w="0" w:type="dxa"/>
              <w:left w:w="62" w:type="dxa"/>
              <w:bottom w:w="0" w:type="dxa"/>
              <w:right w:w="62" w:type="dxa"/>
            </w:tcMar>
          </w:tcPr>
          <w:p w:rsidR="00000000" w:rsidRPr="00FC0758" w:rsidP="00FC0758">
            <w:pPr>
              <w:pStyle w:val="ListBullet"/>
            </w:pPr>
            <w:r w:rsidRPr="00FC0758">
              <w:t>Apply concepts of due diligence</w:t>
            </w:r>
          </w:p>
          <w:p w:rsidR="00000000" w:rsidRPr="00FC0758" w:rsidP="00FC0758">
            <w:pPr>
              <w:pStyle w:val="ListBullet"/>
            </w:pPr>
            <w:r w:rsidRPr="00FC0758">
              <w:t>Apply principles of duty of care</w:t>
            </w:r>
          </w:p>
          <w:p w:rsidR="00000000" w:rsidRPr="00FC0758" w:rsidP="00FC0758">
            <w:pPr>
              <w:pStyle w:val="ListBullet"/>
            </w:pPr>
            <w:r w:rsidRPr="00FC0758">
              <w:t xml:space="preserve">Comply with professional codes of practice (as applicable) and ethical standards </w:t>
            </w:r>
          </w:p>
          <w:p w:rsidR="00000000" w:rsidRPr="00FC0758" w:rsidP="00FC0758">
            <w:pPr>
              <w:pStyle w:val="ListBullet"/>
            </w:pPr>
            <w:r w:rsidRPr="00FC0758">
              <w:t>Ensure personal behaviour sho</w:t>
            </w:r>
            <w:r w:rsidRPr="00FC0758">
              <w:t>ws sensitivity to the differences between colleagues</w:t>
            </w:r>
          </w:p>
          <w:p w:rsidR="00000000" w:rsidRPr="00FC0758" w:rsidP="00FC0758">
            <w:pPr>
              <w:pStyle w:val="ListBullet"/>
            </w:pPr>
            <w:r w:rsidRPr="00FC0758">
              <w:t>Maintain a calm approach under stress</w:t>
            </w:r>
          </w:p>
          <w:p w:rsidR="00000000" w:rsidRPr="00FC0758" w:rsidP="00FC0758">
            <w:pPr>
              <w:pStyle w:val="ListBullet"/>
            </w:pPr>
            <w:r w:rsidRPr="00FC0758">
              <w:t>Manage communications within and between teams and organisations</w:t>
            </w:r>
          </w:p>
          <w:p w:rsidR="00000000" w:rsidRPr="00FC0758" w:rsidP="00FC0758">
            <w:pPr>
              <w:pStyle w:val="ListBullet"/>
            </w:pPr>
            <w:r w:rsidRPr="00FC0758">
              <w:t>Participate as a team member</w:t>
            </w:r>
          </w:p>
          <w:p w:rsidR="00000000" w:rsidRPr="00FC0758" w:rsidP="00FC0758">
            <w:pPr>
              <w:pStyle w:val="ListBullet"/>
            </w:pPr>
            <w:r w:rsidRPr="00FC0758">
              <w:t>Provide and receive feedback in a constructive manner.</w:t>
            </w:r>
          </w:p>
        </w:tc>
      </w:tr>
    </w:tbl>
    <w:p w:rsidR="00000000" w:rsidRPr="00FC0758" w:rsidP="00FC0758">
      <w:pPr>
        <w:pStyle w:val="BodyText"/>
      </w:pPr>
      <w:r w:rsidRPr="00FC0758">
        <w:rPr>
          <w:rStyle w:val="SpecialBold"/>
        </w:rPr>
        <w:t>TLI50210</w:t>
      </w:r>
      <w:r w:rsidRPr="00FC0758">
        <w:tab/>
      </w:r>
      <w:r w:rsidRPr="00FC0758">
        <w:rPr>
          <w:rStyle w:val="SpecialBold"/>
        </w:rPr>
        <w:t>Diplom</w:t>
      </w:r>
      <w:r w:rsidRPr="00FC0758">
        <w:rPr>
          <w:rStyle w:val="SpecialBold"/>
        </w:rPr>
        <w:t>a of Materiel Logistics</w:t>
      </w:r>
      <w:r w:rsidRPr="00FC0758">
        <w:t xml:space="preserve"> (</w:t>
      </w:r>
      <w:r w:rsidRPr="00FC0758">
        <w:rPr>
          <w:rStyle w:val="SpecialBold"/>
        </w:rPr>
        <w:t>continued</w:t>
      </w:r>
      <w:r w:rsidRPr="00FC0758">
        <w:t>)</w:t>
      </w:r>
    </w:p>
    <w:tbl>
      <w:tblPr>
        <w:tblW w:w="0" w:type="auto"/>
        <w:tblLayout w:type="fixed"/>
        <w:tblCellMar>
          <w:left w:w="62" w:type="dxa"/>
          <w:right w:w="62" w:type="dxa"/>
        </w:tblCellMar>
        <w:tblLook w:val="0000"/>
      </w:tblPr>
      <w:tblGrid>
        <w:gridCol w:w="3108"/>
        <w:gridCol w:w="5414"/>
      </w:tblGrid>
      <w:tr w:rsidTr="008E7AB2">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Learning</w:t>
            </w:r>
          </w:p>
        </w:tc>
        <w:tc>
          <w:tcPr>
            <w:tcW w:w="5414" w:type="dxa"/>
            <w:tcBorders>
              <w:top w:val="nil"/>
              <w:left w:val="nil"/>
              <w:bottom w:val="nil"/>
              <w:right w:val="nil"/>
            </w:tcBorders>
            <w:tcMar>
              <w:top w:w="0" w:type="dxa"/>
              <w:left w:w="62" w:type="dxa"/>
              <w:bottom w:w="0" w:type="dxa"/>
              <w:right w:w="62" w:type="dxa"/>
            </w:tcMar>
          </w:tcPr>
          <w:p w:rsidR="00000000" w:rsidRPr="00FC0758" w:rsidP="00FC0758">
            <w:pPr>
              <w:pStyle w:val="ListBullet"/>
            </w:pPr>
            <w:r w:rsidRPr="00FC0758">
              <w:t xml:space="preserve">Learn about federal and state/territory legislation, regulations within legislation, government policy, organisation policy related to materiel logistics </w:t>
            </w:r>
          </w:p>
          <w:p w:rsidR="00000000" w:rsidRPr="00FC0758" w:rsidP="00FC0758">
            <w:pPr>
              <w:pStyle w:val="ListBullet"/>
            </w:pPr>
            <w:r w:rsidRPr="00FC0758">
              <w:t>Learn about principles of risk management, locally used information management and communications systems, available resources, their capabilities, and access to them</w:t>
            </w:r>
          </w:p>
          <w:p w:rsidR="00000000" w:rsidP="00FC0758">
            <w:pPr>
              <w:pStyle w:val="ListBullet"/>
              <w:rPr>
                <w:lang w:val="en-NZ"/>
              </w:rPr>
            </w:pPr>
            <w:r w:rsidRPr="00FC0758">
              <w:t>Learn about logistics requirements and industry capability.</w:t>
            </w:r>
          </w:p>
        </w:tc>
      </w:tr>
      <w:tr w:rsidTr="008E7AB2">
        <w:tblPrEx>
          <w:tblW w:w="0" w:type="auto"/>
          <w:tblLayout w:type="fixed"/>
          <w:tblCellMar>
            <w:left w:w="62" w:type="dxa"/>
            <w:right w:w="62" w:type="dxa"/>
          </w:tblCellMar>
          <w:tblLook w:val="0000"/>
        </w:tblPrEx>
        <w:tc>
          <w:tcPr>
            <w:tcW w:w="3108" w:type="dxa"/>
            <w:tcBorders>
              <w:top w:val="nil"/>
              <w:left w:val="nil"/>
              <w:bottom w:val="nil"/>
              <w:right w:val="nil"/>
            </w:tcBorders>
            <w:tcMar>
              <w:top w:w="0" w:type="dxa"/>
              <w:left w:w="62" w:type="dxa"/>
              <w:bottom w:w="0" w:type="dxa"/>
              <w:right w:w="62" w:type="dxa"/>
            </w:tcMar>
          </w:tcPr>
          <w:p w:rsidR="00000000" w:rsidP="00FC0758">
            <w:pPr>
              <w:pStyle w:val="BodyText"/>
              <w:rPr>
                <w:lang w:val="en-NZ"/>
              </w:rPr>
            </w:pPr>
            <w:r w:rsidRPr="00FC0758">
              <w:rPr>
                <w:rStyle w:val="SpecialBold"/>
              </w:rPr>
              <w:t>Technology</w:t>
            </w:r>
          </w:p>
        </w:tc>
        <w:tc>
          <w:tcPr>
            <w:tcW w:w="5414" w:type="dxa"/>
            <w:tcBorders>
              <w:top w:val="nil"/>
              <w:left w:val="nil"/>
              <w:bottom w:val="nil"/>
              <w:right w:val="nil"/>
            </w:tcBorders>
            <w:tcMar>
              <w:top w:w="0" w:type="dxa"/>
              <w:left w:w="62" w:type="dxa"/>
              <w:bottom w:w="0" w:type="dxa"/>
              <w:right w:w="62" w:type="dxa"/>
            </w:tcMar>
          </w:tcPr>
          <w:p w:rsidR="00000000" w:rsidRPr="00FC0758" w:rsidP="00FC0758">
            <w:pPr>
              <w:pStyle w:val="ListBullet"/>
            </w:pPr>
            <w:r w:rsidRPr="00FC0758">
              <w:t>Access electroni</w:t>
            </w:r>
            <w:r w:rsidRPr="00FC0758">
              <w:t>c or manual recording procedures</w:t>
            </w:r>
          </w:p>
          <w:p w:rsidR="00000000" w:rsidRPr="00FC0758" w:rsidP="00FC0758">
            <w:pPr>
              <w:pStyle w:val="ListBullet"/>
            </w:pPr>
            <w:r w:rsidRPr="00FC0758">
              <w:t>Implement information management systems and maintain to provide accurate records</w:t>
            </w:r>
          </w:p>
          <w:p w:rsidR="00000000" w:rsidRPr="00FC0758" w:rsidP="00FC0758">
            <w:pPr>
              <w:pStyle w:val="ListBullet"/>
            </w:pPr>
            <w:r w:rsidRPr="00FC0758">
              <w:t>Maintain management documentation</w:t>
            </w:r>
          </w:p>
          <w:p w:rsidR="00000000" w:rsidRPr="00FC0758" w:rsidP="00FC0758">
            <w:pPr>
              <w:pStyle w:val="ListBullet"/>
            </w:pPr>
            <w:r w:rsidRPr="00FC0758">
              <w:t>Use appropriate information technology and software</w:t>
            </w:r>
          </w:p>
          <w:p w:rsidR="00000000" w:rsidRPr="00FC0758" w:rsidP="00FC0758">
            <w:pPr>
              <w:pStyle w:val="ListBullet"/>
            </w:pPr>
            <w:r w:rsidRPr="00FC0758">
              <w:t>Use specialised information sources</w:t>
            </w:r>
          </w:p>
          <w:p w:rsidR="00000000" w:rsidRPr="00FC0758" w:rsidP="00FC0758">
            <w:pPr>
              <w:pStyle w:val="ListBullet"/>
            </w:pPr>
            <w:r w:rsidRPr="00FC0758">
              <w:t>Use telephone syste</w:t>
            </w:r>
            <w:r w:rsidRPr="00FC0758">
              <w:t>ms, satellite phones, internet or intranet links.</w:t>
            </w:r>
          </w:p>
        </w:tc>
      </w:tr>
    </w:tbl>
    <w:p w:rsidR="008E7AB2" w:rsidP="00FC0758">
      <w:pPr>
        <w:pStyle w:val="BodyText"/>
      </w:pPr>
    </w:p>
    <w:p w:rsidR="008E7AB2" w:rsidP="00FC0758">
      <w:pPr>
        <w:pStyle w:val="BodyText"/>
      </w:pPr>
    </w:p>
    <w:p w:rsidR="00000000" w:rsidRPr="00FC0758" w:rsidP="00FC0758">
      <w:pPr>
        <w:pStyle w:val="Heading1"/>
      </w:pPr>
      <w:bookmarkStart w:id="7" w:name="O_373200"/>
      <w:bookmarkEnd w:id="7"/>
      <w:r w:rsidRPr="00FC0758">
        <w:t>Packaging Rules</w:t>
      </w:r>
    </w:p>
    <w:p w:rsidR="00000000" w:rsidRPr="00FC0758" w:rsidP="00FC0758">
      <w:pPr>
        <w:pStyle w:val="BodyText"/>
      </w:pPr>
      <w:r w:rsidRPr="00FC0758">
        <w:rPr>
          <w:rStyle w:val="SpecialBold"/>
        </w:rPr>
        <w:t>Requirements for completion of the qualification</w:t>
      </w:r>
      <w:r w:rsidRPr="00FC0758">
        <w:t>:</w:t>
      </w:r>
    </w:p>
    <w:p w:rsidR="00000000" w:rsidRPr="00FC0758" w:rsidP="00FC0758">
      <w:pPr>
        <w:pStyle w:val="BodyText"/>
      </w:pPr>
      <w:r w:rsidRPr="00FC0758">
        <w:t xml:space="preserve">A successful assessment outcome for </w:t>
      </w:r>
      <w:r w:rsidRPr="00FC0758">
        <w:rPr>
          <w:rStyle w:val="SpecialBold"/>
        </w:rPr>
        <w:t>16 units</w:t>
      </w:r>
      <w:r w:rsidRPr="00FC0758">
        <w:t xml:space="preserve"> of competency comprising:</w:t>
      </w:r>
    </w:p>
    <w:p w:rsidR="00000000" w:rsidRPr="00FC0758" w:rsidP="00FC0758">
      <w:pPr>
        <w:pStyle w:val="ListBullet"/>
      </w:pPr>
      <w:r w:rsidRPr="00FC0758">
        <w:rPr>
          <w:rStyle w:val="SpecialBold"/>
        </w:rPr>
        <w:t>4 core units</w:t>
      </w:r>
      <w:r w:rsidRPr="00FC0758">
        <w:t xml:space="preserve"> listed below</w:t>
      </w:r>
    </w:p>
    <w:p w:rsidR="00000000" w:rsidRPr="00FC0758" w:rsidP="00FC0758">
      <w:pPr>
        <w:pStyle w:val="BodyText"/>
      </w:pPr>
      <w:r w:rsidRPr="00FC0758">
        <w:t>plus</w:t>
      </w:r>
    </w:p>
    <w:p w:rsidR="00000000" w:rsidRPr="00FC0758" w:rsidP="00FC0758">
      <w:pPr>
        <w:pStyle w:val="ListBullet"/>
      </w:pPr>
      <w:r w:rsidRPr="00FC0758">
        <w:rPr>
          <w:rStyle w:val="SpecialBold"/>
        </w:rPr>
        <w:t>5 units</w:t>
      </w:r>
      <w:r w:rsidRPr="00FC0758">
        <w:t xml:space="preserve"> from the </w:t>
      </w:r>
      <w:r w:rsidRPr="00FC0758">
        <w:rPr>
          <w:rStyle w:val="SpecialBold"/>
        </w:rPr>
        <w:t>integrated logistics support elective units</w:t>
      </w:r>
      <w:r w:rsidRPr="00FC0758">
        <w:t xml:space="preserve"> (</w:t>
      </w:r>
      <w:r w:rsidRPr="00FC0758">
        <w:rPr>
          <w:rStyle w:val="SpecialBold"/>
        </w:rPr>
        <w:t>Group A</w:t>
      </w:r>
      <w:r w:rsidRPr="00FC0758">
        <w:t xml:space="preserve">) listed below or 5 units from the </w:t>
      </w:r>
      <w:r w:rsidRPr="00FC0758">
        <w:rPr>
          <w:rStyle w:val="SpecialBold"/>
        </w:rPr>
        <w:t>materiel sustainment electives</w:t>
      </w:r>
      <w:r w:rsidRPr="00FC0758">
        <w:t xml:space="preserve"> (</w:t>
      </w:r>
      <w:r w:rsidRPr="00FC0758">
        <w:rPr>
          <w:rStyle w:val="SpecialBold"/>
        </w:rPr>
        <w:t>Group B</w:t>
      </w:r>
      <w:r w:rsidRPr="00FC0758">
        <w:t>) listed below</w:t>
      </w:r>
    </w:p>
    <w:p w:rsidR="00000000" w:rsidRPr="00FC0758" w:rsidP="00FC0758">
      <w:pPr>
        <w:pStyle w:val="BodyText"/>
      </w:pPr>
      <w:r w:rsidRPr="00FC0758">
        <w:t>plus</w:t>
      </w:r>
    </w:p>
    <w:p w:rsidR="00000000" w:rsidRPr="00FC0758" w:rsidP="00FC0758">
      <w:pPr>
        <w:pStyle w:val="ListBullet"/>
      </w:pPr>
      <w:r w:rsidRPr="00FC0758">
        <w:rPr>
          <w:rStyle w:val="SpecialBold"/>
        </w:rPr>
        <w:t>4 units</w:t>
      </w:r>
      <w:r w:rsidRPr="00FC0758">
        <w:t xml:space="preserve"> from the </w:t>
      </w:r>
      <w:r w:rsidRPr="00FC0758">
        <w:rPr>
          <w:rStyle w:val="SpecialBold"/>
        </w:rPr>
        <w:t>logistics elective units</w:t>
      </w:r>
      <w:r w:rsidRPr="00FC0758">
        <w:t xml:space="preserve"> listed below</w:t>
      </w:r>
    </w:p>
    <w:p w:rsidR="00000000" w:rsidRPr="00FC0758" w:rsidP="00FC0758">
      <w:pPr>
        <w:pStyle w:val="BodyText"/>
      </w:pPr>
      <w:r w:rsidRPr="00FC0758">
        <w:t>plus</w:t>
      </w:r>
    </w:p>
    <w:p w:rsidR="00000000" w:rsidRPr="00FC0758" w:rsidP="00FC0758">
      <w:pPr>
        <w:pStyle w:val="ListBullet"/>
      </w:pPr>
      <w:r w:rsidRPr="00FC0758">
        <w:rPr>
          <w:rStyle w:val="SpecialBold"/>
        </w:rPr>
        <w:t>3 general elective units</w:t>
      </w:r>
      <w:r w:rsidRPr="00FC0758">
        <w:t xml:space="preserve"> which may be taken from the general elective units listed below, or may include up to </w:t>
      </w:r>
      <w:r w:rsidRPr="00FC0758">
        <w:rPr>
          <w:rStyle w:val="SpecialBold"/>
        </w:rPr>
        <w:t>3 units</w:t>
      </w:r>
      <w:r w:rsidRPr="00FC0758">
        <w:t xml:space="preserve"> drawn with appropriate contextualisation from Certificate IV, Diploma or Advanced Diploma qualifications in this or other relevant endorsed Training Package or a</w:t>
      </w:r>
      <w:r w:rsidRPr="00FC0758">
        <w:t>ccredited course.</w:t>
      </w:r>
    </w:p>
    <w:p w:rsidR="00000000" w:rsidRPr="00FC0758" w:rsidP="00FC0758">
      <w:pPr>
        <w:pStyle w:val="BodyText"/>
      </w:pPr>
      <w:r w:rsidRPr="00FC0758">
        <w:t>Where imported units are selected, care must be taken to ensure that all pre-requisites are complied with.</w:t>
      </w:r>
    </w:p>
    <w:p w:rsidR="00000000" w:rsidRPr="00FC0758" w:rsidP="00FC0758">
      <w:pPr>
        <w:pStyle w:val="BodyText"/>
      </w:pPr>
      <w:r w:rsidRPr="00FC0758">
        <w:rPr>
          <w:rStyle w:val="SpecialBold"/>
        </w:rPr>
        <w:t>TLI50210 Diploma of Materiel Logistics</w:t>
      </w:r>
      <w:r w:rsidRPr="00FC0758">
        <w:t xml:space="preserve"> (</w:t>
      </w:r>
      <w:r w:rsidRPr="00FC0758">
        <w:rPr>
          <w:rStyle w:val="SpecialBold"/>
        </w:rPr>
        <w:t>continued</w:t>
      </w:r>
      <w:r w:rsidRPr="00FC0758">
        <w:t>)</w:t>
      </w:r>
    </w:p>
    <w:p w:rsidR="00000000" w:rsidRPr="00FC0758" w:rsidP="00FC0758">
      <w:pPr>
        <w:pStyle w:val="BodyText"/>
      </w:pPr>
    </w:p>
    <w:p w:rsidR="00000000" w:rsidRPr="00FC0758" w:rsidP="00FC0758">
      <w:pPr>
        <w:pStyle w:val="BodyText"/>
      </w:pPr>
      <w:r w:rsidRPr="00FC0758">
        <w:rPr>
          <w:rStyle w:val="SpecialBold"/>
        </w:rPr>
        <w:t>Core units</w:t>
      </w:r>
      <w:r w:rsidRPr="00FC0758">
        <w:t>:</w:t>
      </w:r>
    </w:p>
    <w:tbl>
      <w:tblPr>
        <w:tblW w:w="0" w:type="auto"/>
        <w:tblLayout w:type="fixed"/>
        <w:tblCellMar>
          <w:left w:w="62" w:type="dxa"/>
          <w:right w:w="62" w:type="dxa"/>
        </w:tblCellMar>
        <w:tblLook w:val="0000"/>
      </w:tblPr>
      <w:tblGrid>
        <w:gridCol w:w="2851"/>
        <w:gridCol w:w="5671"/>
      </w:tblGrid>
      <w:tr w:rsidTr="008E7AB2">
        <w:tblPrEx>
          <w:tblW w:w="0" w:type="auto"/>
          <w:tblLayout w:type="fixed"/>
          <w:tblCellMar>
            <w:left w:w="62" w:type="dxa"/>
            <w:right w:w="62" w:type="dxa"/>
          </w:tblCellMar>
          <w:tblLook w:val="0000"/>
        </w:tblPrEx>
        <w:tc>
          <w:tcPr>
            <w:tcW w:w="2851" w:type="dxa"/>
            <w:tcBorders>
              <w:top w:val="nil"/>
              <w:left w:val="nil"/>
              <w:bottom w:val="single" w:sz="6" w:space="0" w:color="auto"/>
              <w:right w:val="single" w:sz="6" w:space="0" w:color="auto"/>
            </w:tcBorders>
            <w:tcMar>
              <w:top w:w="0" w:type="dxa"/>
              <w:left w:w="62" w:type="dxa"/>
              <w:bottom w:w="0" w:type="dxa"/>
              <w:right w:w="62" w:type="dxa"/>
            </w:tcMar>
          </w:tcPr>
          <w:p w:rsidR="00000000" w:rsidRPr="00FC0758" w:rsidP="00FC0758">
            <w:pPr>
              <w:pStyle w:val="BodyText"/>
            </w:pPr>
            <w:r w:rsidRPr="00FC0758">
              <w:rPr>
                <w:rStyle w:val="SpecialBold"/>
              </w:rPr>
              <w:t>Field</w:t>
            </w:r>
          </w:p>
        </w:tc>
        <w:tc>
          <w:tcPr>
            <w:tcW w:w="5671" w:type="dxa"/>
            <w:tcBorders>
              <w:top w:val="nil"/>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rPr>
                <w:rStyle w:val="SpecialBold"/>
              </w:rPr>
              <w:t>Unit</w:t>
            </w:r>
          </w:p>
        </w:tc>
      </w:tr>
      <w:tr w:rsidTr="008E7AB2">
        <w:tblPrEx>
          <w:tblW w:w="0" w:type="auto"/>
          <w:tblLayout w:type="fixed"/>
          <w:tblCellMar>
            <w:left w:w="62" w:type="dxa"/>
            <w:right w:w="62" w:type="dxa"/>
          </w:tblCellMar>
          <w:tblLook w:val="0000"/>
        </w:tblPrEx>
        <w:tc>
          <w:tcPr>
            <w:tcW w:w="28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E</w:t>
            </w:r>
            <w:r w:rsidRPr="00FC0758">
              <w:tab/>
            </w:r>
            <w:r w:rsidRPr="00FC0758">
              <w:rPr>
                <w:rStyle w:val="SpecialBold"/>
              </w:rPr>
              <w:t>Communication and Calculation</w:t>
            </w:r>
          </w:p>
        </w:tc>
        <w:tc>
          <w:tcPr>
            <w:tcW w:w="56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C0758" w:rsidP="00FC0758">
            <w:pPr>
              <w:pStyle w:val="BodyText"/>
            </w:pPr>
            <w:r w:rsidRPr="00FC0758">
              <w:t>PSPGOV512A</w:t>
            </w:r>
            <w:r w:rsidRPr="00FC0758">
              <w:tab/>
            </w:r>
            <w:r w:rsidRPr="00FC0758">
              <w:t>Use complex workplace communication strategies</w:t>
            </w:r>
          </w:p>
          <w:p w:rsidR="00000000" w:rsidP="00FC0758">
            <w:pPr>
              <w:pStyle w:val="BodyText"/>
              <w:rPr>
                <w:lang w:val="en-NZ"/>
              </w:rPr>
            </w:pPr>
            <w:r w:rsidRPr="00FC0758">
              <w:t>PSPGOV513A</w:t>
            </w:r>
            <w:r w:rsidRPr="00FC0758">
              <w:tab/>
              <w:t>Refine complex workplace documents</w:t>
            </w:r>
          </w:p>
        </w:tc>
      </w:tr>
      <w:tr w:rsidTr="008E7AB2">
        <w:tblPrEx>
          <w:tblW w:w="0" w:type="auto"/>
          <w:tblLayout w:type="fixed"/>
          <w:tblCellMar>
            <w:left w:w="62" w:type="dxa"/>
            <w:right w:w="62" w:type="dxa"/>
          </w:tblCellMar>
          <w:tblLook w:val="0000"/>
        </w:tblPrEx>
        <w:tc>
          <w:tcPr>
            <w:tcW w:w="28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P</w:t>
            </w:r>
            <w:r w:rsidRPr="00FC0758">
              <w:tab/>
            </w:r>
            <w:r w:rsidRPr="00FC0758">
              <w:rPr>
                <w:rStyle w:val="SpecialBold"/>
              </w:rPr>
              <w:t>Administration and Finance</w:t>
            </w:r>
          </w:p>
        </w:tc>
        <w:tc>
          <w:tcPr>
            <w:tcW w:w="56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t>BSBRSK401A</w:t>
            </w:r>
            <w:r w:rsidRPr="00FC0758">
              <w:tab/>
              <w:t>Identify risk and apply risk management processes</w:t>
            </w:r>
          </w:p>
        </w:tc>
      </w:tr>
      <w:tr w:rsidTr="008E7AB2">
        <w:tblPrEx>
          <w:tblW w:w="0" w:type="auto"/>
          <w:tblLayout w:type="fixed"/>
          <w:tblCellMar>
            <w:left w:w="62" w:type="dxa"/>
            <w:right w:w="62" w:type="dxa"/>
          </w:tblCellMar>
          <w:tblLook w:val="0000"/>
        </w:tblPrEx>
        <w:tc>
          <w:tcPr>
            <w:tcW w:w="2851" w:type="dxa"/>
            <w:tcBorders>
              <w:top w:val="single" w:sz="6" w:space="0" w:color="auto"/>
              <w:left w:val="nil"/>
              <w:bottom w:val="nil"/>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X</w:t>
            </w:r>
            <w:r w:rsidRPr="00FC0758">
              <w:tab/>
            </w:r>
            <w:r w:rsidRPr="00FC0758">
              <w:rPr>
                <w:rStyle w:val="SpecialBold"/>
              </w:rPr>
              <w:t>Logistics</w:t>
            </w:r>
          </w:p>
        </w:tc>
        <w:tc>
          <w:tcPr>
            <w:tcW w:w="5671" w:type="dxa"/>
            <w:tcBorders>
              <w:top w:val="single" w:sz="6" w:space="0" w:color="auto"/>
              <w:left w:val="single" w:sz="6" w:space="0" w:color="auto"/>
              <w:bottom w:val="nil"/>
              <w:right w:val="nil"/>
            </w:tcBorders>
            <w:tcMar>
              <w:top w:w="0" w:type="dxa"/>
              <w:left w:w="62" w:type="dxa"/>
              <w:bottom w:w="0" w:type="dxa"/>
              <w:right w:w="62" w:type="dxa"/>
            </w:tcMar>
          </w:tcPr>
          <w:p w:rsidR="00000000" w:rsidRPr="00FC0758" w:rsidP="00FC0758">
            <w:pPr>
              <w:pStyle w:val="BodyText"/>
            </w:pPr>
            <w:r w:rsidRPr="00FC0758">
              <w:t>TLIX4028A</w:t>
            </w:r>
            <w:r w:rsidRPr="00FC0758">
              <w:tab/>
              <w:t>Apply knowledge of logistics</w:t>
            </w:r>
          </w:p>
        </w:tc>
      </w:tr>
    </w:tbl>
    <w:p w:rsidR="00000000" w:rsidRPr="00FC0758" w:rsidP="00FC0758">
      <w:pPr>
        <w:pStyle w:val="BodyText"/>
      </w:pPr>
    </w:p>
    <w:p w:rsidR="00000000" w:rsidRPr="00FC0758" w:rsidP="00FC0758">
      <w:pPr>
        <w:pStyle w:val="BodyText"/>
      </w:pPr>
      <w:r w:rsidRPr="00FC0758">
        <w:rPr>
          <w:rStyle w:val="SpecialBold"/>
        </w:rPr>
        <w:t>Select 5 units from one group from the following options</w:t>
      </w:r>
      <w:r w:rsidRPr="00FC0758">
        <w:t>:</w:t>
      </w:r>
    </w:p>
    <w:p w:rsidR="00000000" w:rsidRPr="00FC0758" w:rsidP="00FC0758">
      <w:pPr>
        <w:pStyle w:val="BodyText"/>
      </w:pPr>
      <w:r w:rsidRPr="00FC0758">
        <w:t>Group A: Integrated Logistics Support</w:t>
      </w:r>
    </w:p>
    <w:p w:rsidR="00000000" w:rsidRPr="00FC0758" w:rsidP="00FC0758">
      <w:pPr>
        <w:pStyle w:val="BodyText"/>
      </w:pPr>
      <w:r w:rsidRPr="00FC0758">
        <w:t>Group B: Materiel Sustainment</w:t>
      </w:r>
    </w:p>
    <w:p w:rsidR="00000000" w:rsidRPr="00FC0758" w:rsidP="00FC0758">
      <w:pPr>
        <w:pStyle w:val="BodyText"/>
      </w:pPr>
    </w:p>
    <w:p w:rsidR="00000000" w:rsidRPr="00FC0758" w:rsidP="00FC0758">
      <w:pPr>
        <w:pStyle w:val="BodyText"/>
      </w:pPr>
      <w:r w:rsidRPr="00FC0758">
        <w:rPr>
          <w:rStyle w:val="SpecialBold"/>
        </w:rPr>
        <w:t>Group A</w:t>
      </w:r>
      <w:r w:rsidRPr="00FC0758">
        <w:tab/>
        <w:t>(</w:t>
      </w:r>
      <w:r w:rsidRPr="00FC0758">
        <w:rPr>
          <w:rStyle w:val="SpecialBold"/>
        </w:rPr>
        <w:t>Integrated Logistics Support</w:t>
      </w:r>
      <w:r w:rsidRPr="00FC0758">
        <w:t>)</w:t>
      </w:r>
    </w:p>
    <w:tbl>
      <w:tblPr>
        <w:tblW w:w="0" w:type="auto"/>
        <w:tblLayout w:type="fixed"/>
        <w:tblCellMar>
          <w:left w:w="62" w:type="dxa"/>
          <w:right w:w="62" w:type="dxa"/>
        </w:tblCellMar>
        <w:tblLook w:val="0000"/>
      </w:tblPr>
      <w:tblGrid>
        <w:gridCol w:w="2851"/>
        <w:gridCol w:w="5671"/>
      </w:tblGrid>
      <w:tr w:rsidTr="008E7AB2">
        <w:tblPrEx>
          <w:tblW w:w="0" w:type="auto"/>
          <w:tblLayout w:type="fixed"/>
          <w:tblCellMar>
            <w:left w:w="62" w:type="dxa"/>
            <w:right w:w="62" w:type="dxa"/>
          </w:tblCellMar>
          <w:tblLook w:val="0000"/>
        </w:tblPrEx>
        <w:tc>
          <w:tcPr>
            <w:tcW w:w="2851" w:type="dxa"/>
            <w:tcBorders>
              <w:top w:val="nil"/>
              <w:left w:val="nil"/>
              <w:bottom w:val="single" w:sz="6" w:space="0" w:color="auto"/>
              <w:right w:val="single" w:sz="6" w:space="0" w:color="auto"/>
            </w:tcBorders>
            <w:tcMar>
              <w:top w:w="0" w:type="dxa"/>
              <w:left w:w="62" w:type="dxa"/>
              <w:bottom w:w="0" w:type="dxa"/>
              <w:right w:w="62" w:type="dxa"/>
            </w:tcMar>
          </w:tcPr>
          <w:p w:rsidR="00000000" w:rsidRPr="00FC0758" w:rsidP="00FC0758">
            <w:pPr>
              <w:pStyle w:val="BodyText"/>
            </w:pPr>
            <w:r w:rsidRPr="00FC0758">
              <w:rPr>
                <w:rStyle w:val="SpecialBold"/>
              </w:rPr>
              <w:t>Field</w:t>
            </w:r>
          </w:p>
        </w:tc>
        <w:tc>
          <w:tcPr>
            <w:tcW w:w="5671" w:type="dxa"/>
            <w:tcBorders>
              <w:top w:val="nil"/>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rPr>
                <w:rStyle w:val="SpecialBold"/>
              </w:rPr>
              <w:t>Unit</w:t>
            </w:r>
          </w:p>
        </w:tc>
      </w:tr>
      <w:tr w:rsidTr="008E7AB2">
        <w:tblPrEx>
          <w:tblW w:w="0" w:type="auto"/>
          <w:tblLayout w:type="fixed"/>
          <w:tblCellMar>
            <w:left w:w="62" w:type="dxa"/>
            <w:right w:w="62" w:type="dxa"/>
          </w:tblCellMar>
          <w:tblLook w:val="0000"/>
        </w:tblPrEx>
        <w:tc>
          <w:tcPr>
            <w:tcW w:w="2851" w:type="dxa"/>
            <w:tcBorders>
              <w:top w:val="single" w:sz="6" w:space="0" w:color="auto"/>
              <w:left w:val="nil"/>
              <w:bottom w:val="nil"/>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X</w:t>
            </w:r>
            <w:r w:rsidRPr="00FC0758">
              <w:tab/>
            </w:r>
            <w:r w:rsidRPr="00FC0758">
              <w:rPr>
                <w:rStyle w:val="SpecialBold"/>
              </w:rPr>
              <w:t>Logistics</w:t>
            </w:r>
          </w:p>
        </w:tc>
        <w:tc>
          <w:tcPr>
            <w:tcW w:w="5671" w:type="dxa"/>
            <w:tcBorders>
              <w:top w:val="single" w:sz="6" w:space="0" w:color="auto"/>
              <w:left w:val="single" w:sz="6" w:space="0" w:color="auto"/>
              <w:bottom w:val="nil"/>
              <w:right w:val="nil"/>
            </w:tcBorders>
            <w:tcMar>
              <w:top w:w="0" w:type="dxa"/>
              <w:left w:w="62" w:type="dxa"/>
              <w:bottom w:w="0" w:type="dxa"/>
              <w:right w:w="62" w:type="dxa"/>
            </w:tcMar>
          </w:tcPr>
          <w:p w:rsidR="00000000" w:rsidRPr="00FC0758" w:rsidP="00FC0758">
            <w:pPr>
              <w:pStyle w:val="BodyText"/>
            </w:pPr>
            <w:r w:rsidRPr="00FC0758">
              <w:t>TLIX5003A</w:t>
            </w:r>
            <w:r w:rsidRPr="00FC0758">
              <w:tab/>
              <w:t xml:space="preserve">Develop and review integrated logistics support </w:t>
            </w:r>
            <w:r w:rsidRPr="00FC0758">
              <w:tab/>
            </w:r>
            <w:r w:rsidRPr="00FC0758">
              <w:tab/>
              <w:t>plans</w:t>
            </w:r>
          </w:p>
          <w:p w:rsidR="00000000" w:rsidRPr="00FC0758" w:rsidP="00FC0758">
            <w:pPr>
              <w:pStyle w:val="BodyText"/>
            </w:pPr>
            <w:r w:rsidRPr="00FC0758">
              <w:t>TLIX5004A</w:t>
            </w:r>
            <w:r w:rsidRPr="00FC0758">
              <w:tab/>
              <w:t>Develop integrated logistics support processes and procedures</w:t>
            </w:r>
          </w:p>
          <w:p w:rsidR="00000000" w:rsidRPr="00FC0758" w:rsidP="00FC0758">
            <w:pPr>
              <w:pStyle w:val="BodyText"/>
            </w:pPr>
            <w:r w:rsidRPr="00FC0758">
              <w:t>TLIX5005A</w:t>
            </w:r>
            <w:r w:rsidRPr="00FC0758">
              <w:tab/>
              <w:t xml:space="preserve">Manage integrated logistics support operations </w:t>
            </w:r>
          </w:p>
          <w:p w:rsidR="00000000" w:rsidRPr="00FC0758" w:rsidP="00FC0758">
            <w:pPr>
              <w:pStyle w:val="BodyText"/>
            </w:pPr>
            <w:r w:rsidRPr="00FC0758">
              <w:t>TLIX5010A</w:t>
            </w:r>
            <w:r w:rsidRPr="00FC0758">
              <w:tab/>
              <w:t xml:space="preserve">Provide specialist integrated logistics support advice </w:t>
            </w:r>
          </w:p>
          <w:p w:rsidR="00000000" w:rsidRPr="00FC0758" w:rsidP="00FC0758">
            <w:pPr>
              <w:pStyle w:val="BodyText"/>
            </w:pPr>
            <w:r w:rsidRPr="00FC0758">
              <w:t>TLIX4030A</w:t>
            </w:r>
            <w:r w:rsidRPr="00FC0758">
              <w:tab/>
              <w:t xml:space="preserve">Apply knowledge of materiel sustainment </w:t>
            </w:r>
          </w:p>
          <w:p w:rsidR="00000000" w:rsidRPr="00FC0758" w:rsidP="00FC0758">
            <w:pPr>
              <w:pStyle w:val="BodyText"/>
            </w:pPr>
            <w:r w:rsidRPr="00FC0758">
              <w:t>TLIX4031A</w:t>
            </w:r>
            <w:r w:rsidRPr="00FC0758">
              <w:tab/>
              <w:t xml:space="preserve">Apply knowledge of configuration management </w:t>
            </w:r>
          </w:p>
          <w:p w:rsidR="00000000" w:rsidRPr="00FC0758" w:rsidP="00FC0758">
            <w:pPr>
              <w:pStyle w:val="BodyText"/>
            </w:pPr>
            <w:r w:rsidRPr="00FC0758">
              <w:t>TLIX4032A</w:t>
            </w:r>
            <w:r w:rsidRPr="00FC0758">
              <w:tab/>
              <w:t xml:space="preserve">Apply knowledge of technical regulatory framework </w:t>
            </w:r>
          </w:p>
        </w:tc>
      </w:tr>
    </w:tbl>
    <w:p w:rsidR="008E7AB2" w:rsidP="00FC0758">
      <w:pPr>
        <w:pStyle w:val="BodyText"/>
      </w:pPr>
    </w:p>
    <w:p w:rsidR="008E7AB2" w:rsidP="00FC0758">
      <w:pPr>
        <w:pStyle w:val="BodyText"/>
      </w:pPr>
    </w:p>
    <w:p w:rsidR="00000000" w:rsidRPr="00FC0758" w:rsidP="00FC0758">
      <w:pPr>
        <w:pStyle w:val="BodyText"/>
      </w:pPr>
      <w:r w:rsidRPr="00FC0758">
        <w:rPr>
          <w:rStyle w:val="SpecialBold"/>
        </w:rPr>
        <w:t>Group B</w:t>
      </w:r>
      <w:r w:rsidRPr="00FC0758">
        <w:tab/>
        <w:t>(</w:t>
      </w:r>
      <w:r w:rsidRPr="00FC0758">
        <w:rPr>
          <w:rStyle w:val="SpecialBold"/>
        </w:rPr>
        <w:t>Materiel Sustainment</w:t>
      </w:r>
      <w:r w:rsidRPr="00FC0758">
        <w:t>)</w:t>
      </w:r>
    </w:p>
    <w:tbl>
      <w:tblPr>
        <w:tblW w:w="0" w:type="auto"/>
        <w:tblLayout w:type="fixed"/>
        <w:tblCellMar>
          <w:left w:w="62" w:type="dxa"/>
          <w:right w:w="62" w:type="dxa"/>
        </w:tblCellMar>
        <w:tblLook w:val="0000"/>
      </w:tblPr>
      <w:tblGrid>
        <w:gridCol w:w="2851"/>
        <w:gridCol w:w="5671"/>
      </w:tblGrid>
      <w:tr w:rsidTr="008E7AB2">
        <w:tblPrEx>
          <w:tblW w:w="0" w:type="auto"/>
          <w:tblLayout w:type="fixed"/>
          <w:tblCellMar>
            <w:left w:w="62" w:type="dxa"/>
            <w:right w:w="62" w:type="dxa"/>
          </w:tblCellMar>
          <w:tblLook w:val="0000"/>
        </w:tblPrEx>
        <w:tc>
          <w:tcPr>
            <w:tcW w:w="2851" w:type="dxa"/>
            <w:tcBorders>
              <w:top w:val="nil"/>
              <w:left w:val="nil"/>
              <w:bottom w:val="single" w:sz="6" w:space="0" w:color="auto"/>
              <w:right w:val="single" w:sz="6" w:space="0" w:color="auto"/>
            </w:tcBorders>
            <w:tcMar>
              <w:top w:w="0" w:type="dxa"/>
              <w:left w:w="62" w:type="dxa"/>
              <w:bottom w:w="0" w:type="dxa"/>
              <w:right w:w="62" w:type="dxa"/>
            </w:tcMar>
          </w:tcPr>
          <w:p w:rsidR="00000000" w:rsidRPr="00FC0758" w:rsidP="00FC0758">
            <w:pPr>
              <w:pStyle w:val="BodyText"/>
            </w:pPr>
            <w:r w:rsidRPr="00FC0758">
              <w:rPr>
                <w:rStyle w:val="SpecialBold"/>
              </w:rPr>
              <w:t>Field</w:t>
            </w:r>
          </w:p>
        </w:tc>
        <w:tc>
          <w:tcPr>
            <w:tcW w:w="5671" w:type="dxa"/>
            <w:tcBorders>
              <w:top w:val="nil"/>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rPr>
                <w:rStyle w:val="SpecialBold"/>
              </w:rPr>
              <w:t>Unit</w:t>
            </w:r>
          </w:p>
        </w:tc>
      </w:tr>
      <w:tr w:rsidTr="008E7AB2">
        <w:tblPrEx>
          <w:tblW w:w="0" w:type="auto"/>
          <w:tblLayout w:type="fixed"/>
          <w:tblCellMar>
            <w:left w:w="62" w:type="dxa"/>
            <w:right w:w="62" w:type="dxa"/>
          </w:tblCellMar>
          <w:tblLook w:val="0000"/>
        </w:tblPrEx>
        <w:tc>
          <w:tcPr>
            <w:tcW w:w="2851" w:type="dxa"/>
            <w:tcBorders>
              <w:top w:val="single" w:sz="6" w:space="0" w:color="auto"/>
              <w:left w:val="nil"/>
              <w:bottom w:val="nil"/>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X</w:t>
            </w:r>
            <w:r w:rsidRPr="00FC0758">
              <w:tab/>
            </w:r>
            <w:r w:rsidRPr="00FC0758">
              <w:rPr>
                <w:rStyle w:val="SpecialBold"/>
              </w:rPr>
              <w:t>Logistics</w:t>
            </w:r>
          </w:p>
        </w:tc>
        <w:tc>
          <w:tcPr>
            <w:tcW w:w="5671" w:type="dxa"/>
            <w:tcBorders>
              <w:top w:val="single" w:sz="6" w:space="0" w:color="auto"/>
              <w:left w:val="single" w:sz="6" w:space="0" w:color="auto"/>
              <w:bottom w:val="nil"/>
              <w:right w:val="nil"/>
            </w:tcBorders>
            <w:tcMar>
              <w:top w:w="0" w:type="dxa"/>
              <w:left w:w="62" w:type="dxa"/>
              <w:bottom w:w="0" w:type="dxa"/>
              <w:right w:w="62" w:type="dxa"/>
            </w:tcMar>
          </w:tcPr>
          <w:p w:rsidR="00000000" w:rsidRPr="00FC0758" w:rsidP="00FC0758">
            <w:pPr>
              <w:pStyle w:val="BodyText"/>
            </w:pPr>
            <w:r w:rsidRPr="00FC0758">
              <w:t>TLIX5012A</w:t>
            </w:r>
            <w:r w:rsidRPr="00FC0758">
              <w:tab/>
              <w:t>Develop and review materiel sustainment plans</w:t>
            </w:r>
          </w:p>
          <w:p w:rsidR="00000000" w:rsidRPr="00FC0758" w:rsidP="00FC0758">
            <w:pPr>
              <w:pStyle w:val="BodyText"/>
            </w:pPr>
            <w:r w:rsidRPr="00FC0758">
              <w:t>TLIX5013A</w:t>
            </w:r>
            <w:r w:rsidRPr="00FC0758">
              <w:tab/>
            </w:r>
            <w:r w:rsidRPr="00FC0758">
              <w:t xml:space="preserve">Develop materiel sustainment processes and </w:t>
            </w:r>
            <w:r w:rsidRPr="00FC0758">
              <w:tab/>
            </w:r>
            <w:r w:rsidRPr="00FC0758">
              <w:tab/>
              <w:t>procedures</w:t>
            </w:r>
          </w:p>
          <w:p w:rsidR="00000000" w:rsidRPr="00FC0758" w:rsidP="00FC0758">
            <w:pPr>
              <w:pStyle w:val="BodyText"/>
            </w:pPr>
            <w:r w:rsidRPr="00FC0758">
              <w:t>TLIX5014A</w:t>
            </w:r>
            <w:r w:rsidRPr="00FC0758">
              <w:tab/>
              <w:t>Manage materiel sustainment operations</w:t>
            </w:r>
          </w:p>
          <w:p w:rsidR="00000000" w:rsidRPr="00FC0758" w:rsidP="00FC0758">
            <w:pPr>
              <w:pStyle w:val="BodyText"/>
            </w:pPr>
            <w:r w:rsidRPr="00FC0758">
              <w:t>TLIX5019A</w:t>
            </w:r>
            <w:r w:rsidRPr="00FC0758">
              <w:tab/>
              <w:t>Provide specialist materiel sustainment advice</w:t>
            </w:r>
          </w:p>
          <w:p w:rsidR="00000000" w:rsidRPr="00FC0758" w:rsidP="00FC0758">
            <w:pPr>
              <w:pStyle w:val="BodyText"/>
            </w:pPr>
            <w:r w:rsidRPr="00FC0758">
              <w:t>TLIX4029A</w:t>
            </w:r>
            <w:r w:rsidRPr="00FC0758">
              <w:tab/>
              <w:t>Apply knowledge of integrated logistics support</w:t>
            </w:r>
          </w:p>
          <w:p w:rsidR="00000000" w:rsidRPr="00FC0758" w:rsidP="00FC0758">
            <w:pPr>
              <w:pStyle w:val="BodyText"/>
            </w:pPr>
            <w:r w:rsidRPr="00FC0758">
              <w:t>TLIX4031A</w:t>
            </w:r>
            <w:r w:rsidRPr="00FC0758">
              <w:tab/>
              <w:t>Apply knowledge of configu</w:t>
            </w:r>
            <w:r w:rsidRPr="00FC0758">
              <w:t>ration management</w:t>
            </w:r>
          </w:p>
          <w:p w:rsidR="00000000" w:rsidRPr="00FC0758" w:rsidP="00FC0758">
            <w:pPr>
              <w:pStyle w:val="BodyText"/>
            </w:pPr>
            <w:r w:rsidRPr="00FC0758">
              <w:t>TLIX4032A</w:t>
            </w:r>
            <w:r w:rsidRPr="00FC0758">
              <w:tab/>
              <w:t>Apply knowledge of technical regulatory framework</w:t>
            </w:r>
          </w:p>
        </w:tc>
      </w:tr>
    </w:tbl>
    <w:p w:rsidR="00000000" w:rsidRPr="00FC0758" w:rsidP="00FC0758">
      <w:pPr>
        <w:pStyle w:val="BodyText"/>
      </w:pPr>
    </w:p>
    <w:p w:rsidR="00000000" w:rsidRPr="00FC0758" w:rsidP="00FC0758">
      <w:pPr>
        <w:pStyle w:val="BodyText"/>
      </w:pPr>
      <w:r w:rsidRPr="00FC0758">
        <w:rPr>
          <w:rStyle w:val="SpecialBold"/>
        </w:rPr>
        <w:t>Logistics elective units</w:t>
      </w:r>
      <w:r w:rsidRPr="00FC0758">
        <w:t>:</w:t>
      </w:r>
    </w:p>
    <w:tbl>
      <w:tblPr>
        <w:tblW w:w="0" w:type="auto"/>
        <w:tblLayout w:type="fixed"/>
        <w:tblCellMar>
          <w:left w:w="62" w:type="dxa"/>
          <w:right w:w="62" w:type="dxa"/>
        </w:tblCellMar>
        <w:tblLook w:val="0000"/>
      </w:tblPr>
      <w:tblGrid>
        <w:gridCol w:w="2851"/>
        <w:gridCol w:w="5671"/>
      </w:tblGrid>
      <w:tr w:rsidTr="008E7AB2">
        <w:tblPrEx>
          <w:tblW w:w="0" w:type="auto"/>
          <w:tblLayout w:type="fixed"/>
          <w:tblCellMar>
            <w:left w:w="62" w:type="dxa"/>
            <w:right w:w="62" w:type="dxa"/>
          </w:tblCellMar>
          <w:tblLook w:val="0000"/>
        </w:tblPrEx>
        <w:tc>
          <w:tcPr>
            <w:tcW w:w="2851" w:type="dxa"/>
            <w:tcBorders>
              <w:top w:val="nil"/>
              <w:left w:val="nil"/>
              <w:bottom w:val="single" w:sz="6" w:space="0" w:color="auto"/>
              <w:right w:val="single" w:sz="6" w:space="0" w:color="auto"/>
            </w:tcBorders>
            <w:tcMar>
              <w:top w:w="0" w:type="dxa"/>
              <w:left w:w="62" w:type="dxa"/>
              <w:bottom w:w="0" w:type="dxa"/>
              <w:right w:w="62" w:type="dxa"/>
            </w:tcMar>
          </w:tcPr>
          <w:p w:rsidR="00000000" w:rsidRPr="00FC0758" w:rsidP="00FC0758">
            <w:pPr>
              <w:pStyle w:val="BodyText"/>
            </w:pPr>
            <w:r w:rsidRPr="00FC0758">
              <w:rPr>
                <w:rStyle w:val="SpecialBold"/>
              </w:rPr>
              <w:t>Field</w:t>
            </w:r>
          </w:p>
        </w:tc>
        <w:tc>
          <w:tcPr>
            <w:tcW w:w="5671" w:type="dxa"/>
            <w:tcBorders>
              <w:top w:val="nil"/>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rPr>
                <w:rStyle w:val="SpecialBold"/>
              </w:rPr>
              <w:t>Unit</w:t>
            </w:r>
          </w:p>
        </w:tc>
      </w:tr>
      <w:tr w:rsidTr="008E7AB2">
        <w:tblPrEx>
          <w:tblW w:w="0" w:type="auto"/>
          <w:tblLayout w:type="fixed"/>
          <w:tblCellMar>
            <w:left w:w="62" w:type="dxa"/>
            <w:right w:w="62" w:type="dxa"/>
          </w:tblCellMar>
          <w:tblLook w:val="0000"/>
        </w:tblPrEx>
        <w:tc>
          <w:tcPr>
            <w:tcW w:w="28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L</w:t>
            </w:r>
            <w:r w:rsidRPr="00FC0758">
              <w:tab/>
            </w:r>
            <w:r w:rsidRPr="00FC0758">
              <w:rPr>
                <w:rStyle w:val="SpecialBold"/>
              </w:rPr>
              <w:t>Resource Management</w:t>
            </w:r>
          </w:p>
        </w:tc>
        <w:tc>
          <w:tcPr>
            <w:tcW w:w="56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C0758" w:rsidP="00FC0758">
            <w:pPr>
              <w:pStyle w:val="BodyText"/>
            </w:pPr>
            <w:r w:rsidRPr="00FC0758">
              <w:t>TLIL5055A</w:t>
            </w:r>
            <w:r w:rsidRPr="00FC0758">
              <w:tab/>
              <w:t>Manage a supply chain</w:t>
            </w:r>
          </w:p>
          <w:p w:rsidR="00000000" w:rsidP="00FC0758">
            <w:pPr>
              <w:pStyle w:val="BodyText"/>
              <w:rPr>
                <w:lang w:val="en-NZ"/>
              </w:rPr>
            </w:pPr>
            <w:r w:rsidRPr="00FC0758">
              <w:t>TLIL4059A</w:t>
            </w:r>
            <w:r w:rsidRPr="00FC0758">
              <w:tab/>
              <w:t>Implement asset management systems</w:t>
            </w:r>
          </w:p>
        </w:tc>
      </w:tr>
      <w:tr w:rsidTr="008E7AB2">
        <w:tblPrEx>
          <w:tblW w:w="0" w:type="auto"/>
          <w:tblLayout w:type="fixed"/>
          <w:tblCellMar>
            <w:left w:w="62" w:type="dxa"/>
            <w:right w:w="62" w:type="dxa"/>
          </w:tblCellMar>
          <w:tblLook w:val="0000"/>
        </w:tblPrEx>
        <w:tc>
          <w:tcPr>
            <w:tcW w:w="28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P</w:t>
            </w:r>
            <w:r w:rsidRPr="00FC0758">
              <w:tab/>
            </w:r>
            <w:r w:rsidRPr="00FC0758">
              <w:rPr>
                <w:rStyle w:val="SpecialBold"/>
              </w:rPr>
              <w:t>Administration and Finance</w:t>
            </w:r>
          </w:p>
        </w:tc>
        <w:tc>
          <w:tcPr>
            <w:tcW w:w="56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C0758" w:rsidP="00FC0758">
            <w:pPr>
              <w:pStyle w:val="BodyText"/>
            </w:pPr>
            <w:r w:rsidRPr="00FC0758">
              <w:t>BSBFIM501A</w:t>
            </w:r>
            <w:r w:rsidRPr="00FC0758">
              <w:tab/>
              <w:t>Manage budgets and financial plans</w:t>
            </w:r>
          </w:p>
          <w:p w:rsidR="00000000" w:rsidRPr="00FC0758" w:rsidP="00FC0758">
            <w:pPr>
              <w:pStyle w:val="BodyText"/>
            </w:pPr>
            <w:r w:rsidRPr="00FC0758">
              <w:t>PSPPM504A</w:t>
            </w:r>
            <w:r w:rsidRPr="00FC0758">
              <w:tab/>
              <w:t>Carry out complex project activities</w:t>
            </w:r>
          </w:p>
          <w:p w:rsidR="00000000" w:rsidP="00FC0758">
            <w:pPr>
              <w:pStyle w:val="BodyText"/>
              <w:rPr>
                <w:lang w:val="en-NZ"/>
              </w:rPr>
            </w:pPr>
            <w:r w:rsidRPr="00FC0758">
              <w:t>TLIP5036A</w:t>
            </w:r>
            <w:r w:rsidRPr="00FC0758">
              <w:tab/>
              <w:t xml:space="preserve">Manage assets </w:t>
            </w:r>
          </w:p>
        </w:tc>
      </w:tr>
      <w:tr w:rsidTr="008E7AB2">
        <w:tblPrEx>
          <w:tblW w:w="0" w:type="auto"/>
          <w:tblLayout w:type="fixed"/>
          <w:tblCellMar>
            <w:left w:w="62" w:type="dxa"/>
            <w:right w:w="62" w:type="dxa"/>
          </w:tblCellMar>
          <w:tblLook w:val="0000"/>
        </w:tblPrEx>
        <w:tc>
          <w:tcPr>
            <w:tcW w:w="28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R</w:t>
            </w:r>
            <w:r w:rsidRPr="00FC0758">
              <w:tab/>
            </w:r>
            <w:r w:rsidRPr="00FC0758">
              <w:rPr>
                <w:rStyle w:val="SpecialBold"/>
              </w:rPr>
              <w:t>Contract Procurement</w:t>
            </w:r>
          </w:p>
        </w:tc>
        <w:tc>
          <w:tcPr>
            <w:tcW w:w="56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t>TLIR5014A</w:t>
            </w:r>
            <w:r w:rsidRPr="00FC0758">
              <w:tab/>
              <w:t>Manage suppliers</w:t>
            </w:r>
          </w:p>
        </w:tc>
      </w:tr>
      <w:tr w:rsidTr="008E7AB2">
        <w:tblPrEx>
          <w:tblW w:w="0" w:type="auto"/>
          <w:tblLayout w:type="fixed"/>
          <w:tblCellMar>
            <w:left w:w="62" w:type="dxa"/>
            <w:right w:w="62" w:type="dxa"/>
          </w:tblCellMar>
          <w:tblLook w:val="0000"/>
        </w:tblPrEx>
        <w:tc>
          <w:tcPr>
            <w:tcW w:w="2851" w:type="dxa"/>
            <w:tcBorders>
              <w:top w:val="single" w:sz="6" w:space="0" w:color="auto"/>
              <w:left w:val="nil"/>
              <w:bottom w:val="nil"/>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X</w:t>
            </w:r>
            <w:r w:rsidRPr="00FC0758">
              <w:tab/>
            </w:r>
            <w:r w:rsidRPr="00FC0758">
              <w:rPr>
                <w:rStyle w:val="SpecialBold"/>
              </w:rPr>
              <w:t>Logistics</w:t>
            </w:r>
          </w:p>
        </w:tc>
        <w:tc>
          <w:tcPr>
            <w:tcW w:w="5671" w:type="dxa"/>
            <w:tcBorders>
              <w:top w:val="single" w:sz="6" w:space="0" w:color="auto"/>
              <w:left w:val="single" w:sz="6" w:space="0" w:color="auto"/>
              <w:bottom w:val="nil"/>
              <w:right w:val="nil"/>
            </w:tcBorders>
            <w:tcMar>
              <w:top w:w="0" w:type="dxa"/>
              <w:left w:w="62" w:type="dxa"/>
              <w:bottom w:w="0" w:type="dxa"/>
              <w:right w:w="62" w:type="dxa"/>
            </w:tcMar>
          </w:tcPr>
          <w:p w:rsidR="00000000" w:rsidRPr="00FC0758" w:rsidP="00FC0758">
            <w:pPr>
              <w:pStyle w:val="BodyText"/>
            </w:pPr>
            <w:r w:rsidRPr="00FC0758">
              <w:t>TLIX5006A</w:t>
            </w:r>
            <w:r w:rsidRPr="00FC0758">
              <w:tab/>
              <w:t>Manage verification and validation</w:t>
            </w:r>
          </w:p>
          <w:p w:rsidR="00000000" w:rsidRPr="00FC0758" w:rsidP="00FC0758">
            <w:pPr>
              <w:pStyle w:val="BodyText"/>
            </w:pPr>
            <w:r w:rsidRPr="00FC0758">
              <w:t>TLIX5015A</w:t>
            </w:r>
            <w:r w:rsidRPr="00FC0758">
              <w:tab/>
            </w:r>
            <w:r w:rsidRPr="00FC0758">
              <w:t>Establish supply chains</w:t>
            </w:r>
          </w:p>
          <w:p w:rsidR="00000000" w:rsidRPr="00FC0758" w:rsidP="00FC0758">
            <w:pPr>
              <w:pStyle w:val="BodyText"/>
            </w:pPr>
            <w:r w:rsidRPr="00FC0758">
              <w:t>TLIX5020A</w:t>
            </w:r>
            <w:r w:rsidRPr="00FC0758">
              <w:tab/>
              <w:t>Develop and review configuration management plans</w:t>
            </w:r>
          </w:p>
          <w:p w:rsidR="00000000" w:rsidRPr="00FC0758" w:rsidP="00FC0758">
            <w:pPr>
              <w:pStyle w:val="BodyText"/>
            </w:pPr>
            <w:r w:rsidRPr="00FC0758">
              <w:t>TLIX5021A</w:t>
            </w:r>
            <w:r w:rsidRPr="00FC0758">
              <w:tab/>
              <w:t>Manage configuration management processes</w:t>
            </w:r>
          </w:p>
          <w:p w:rsidR="00000000" w:rsidRPr="00FC0758" w:rsidP="00FC0758">
            <w:pPr>
              <w:pStyle w:val="BodyText"/>
            </w:pPr>
            <w:r w:rsidRPr="00FC0758">
              <w:t>TLIX5025A</w:t>
            </w:r>
            <w:r w:rsidRPr="00FC0758">
              <w:tab/>
              <w:t>Provide specialist configuration management advice</w:t>
            </w:r>
          </w:p>
          <w:p w:rsidR="00000000" w:rsidRPr="00FC0758" w:rsidP="00FC0758">
            <w:pPr>
              <w:pStyle w:val="BodyText"/>
            </w:pPr>
            <w:r w:rsidRPr="00FC0758">
              <w:t>TLIX5036A</w:t>
            </w:r>
            <w:r w:rsidRPr="00FC0758">
              <w:tab/>
              <w:t>Manage and monitor technical data and information</w:t>
            </w:r>
            <w:r w:rsidRPr="00FC0758">
              <w:t xml:space="preserve"> </w:t>
            </w:r>
            <w:r w:rsidRPr="00FC0758">
              <w:tab/>
            </w:r>
            <w:r w:rsidRPr="00FC0758">
              <w:tab/>
              <w:t>systems</w:t>
            </w:r>
          </w:p>
        </w:tc>
      </w:tr>
    </w:tbl>
    <w:p w:rsidR="00000000" w:rsidRPr="00FC0758" w:rsidP="00FC0758">
      <w:pPr>
        <w:pStyle w:val="BodyText"/>
      </w:pPr>
    </w:p>
    <w:p w:rsidR="00000000" w:rsidRPr="00FC0758" w:rsidP="00FC0758">
      <w:pPr>
        <w:pStyle w:val="BodyText"/>
      </w:pPr>
      <w:r w:rsidRPr="00FC0758">
        <w:rPr>
          <w:rStyle w:val="SpecialBold"/>
        </w:rPr>
        <w:t>Elective units</w:t>
      </w:r>
      <w:r w:rsidRPr="00FC0758">
        <w:t>:</w:t>
      </w:r>
    </w:p>
    <w:tbl>
      <w:tblPr>
        <w:tblW w:w="0" w:type="auto"/>
        <w:tblLayout w:type="fixed"/>
        <w:tblCellMar>
          <w:left w:w="62" w:type="dxa"/>
          <w:right w:w="62" w:type="dxa"/>
        </w:tblCellMar>
        <w:tblLook w:val="0000"/>
      </w:tblPr>
      <w:tblGrid>
        <w:gridCol w:w="2705"/>
        <w:gridCol w:w="5817"/>
      </w:tblGrid>
      <w:tr w:rsidTr="008E7AB2">
        <w:tblPrEx>
          <w:tblW w:w="0" w:type="auto"/>
          <w:tblLayout w:type="fixed"/>
          <w:tblCellMar>
            <w:left w:w="62" w:type="dxa"/>
            <w:right w:w="62" w:type="dxa"/>
          </w:tblCellMar>
          <w:tblLook w:val="0000"/>
        </w:tblPrEx>
        <w:tc>
          <w:tcPr>
            <w:tcW w:w="2705" w:type="dxa"/>
            <w:tcBorders>
              <w:top w:val="nil"/>
              <w:left w:val="nil"/>
              <w:bottom w:val="single" w:sz="6" w:space="0" w:color="auto"/>
              <w:right w:val="single" w:sz="6" w:space="0" w:color="auto"/>
            </w:tcBorders>
            <w:tcMar>
              <w:top w:w="0" w:type="dxa"/>
              <w:left w:w="62" w:type="dxa"/>
              <w:bottom w:w="0" w:type="dxa"/>
              <w:right w:w="62" w:type="dxa"/>
            </w:tcMar>
          </w:tcPr>
          <w:p w:rsidR="00000000" w:rsidRPr="00FC0758" w:rsidP="00FC0758">
            <w:pPr>
              <w:pStyle w:val="BodyText"/>
            </w:pPr>
            <w:r w:rsidRPr="00FC0758">
              <w:rPr>
                <w:rStyle w:val="SpecialBold"/>
              </w:rPr>
              <w:t>Field</w:t>
            </w:r>
          </w:p>
        </w:tc>
        <w:tc>
          <w:tcPr>
            <w:tcW w:w="5817" w:type="dxa"/>
            <w:tcBorders>
              <w:top w:val="nil"/>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rPr>
                <w:rStyle w:val="SpecialBold"/>
              </w:rPr>
              <w:t>Unit</w:t>
            </w:r>
          </w:p>
        </w:tc>
      </w:tr>
      <w:tr w:rsidTr="008E7AB2">
        <w:tblPrEx>
          <w:tblW w:w="0" w:type="auto"/>
          <w:tblLayout w:type="fixed"/>
          <w:tblCellMar>
            <w:left w:w="62" w:type="dxa"/>
            <w:right w:w="62" w:type="dxa"/>
          </w:tblCellMar>
          <w:tblLook w:val="0000"/>
        </w:tblPrEx>
        <w:tc>
          <w:tcPr>
            <w:tcW w:w="270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E</w:t>
            </w:r>
            <w:r w:rsidRPr="00FC0758">
              <w:tab/>
            </w:r>
            <w:r w:rsidRPr="00FC0758">
              <w:rPr>
                <w:rStyle w:val="SpecialBold"/>
              </w:rPr>
              <w:t>Communication and Calculation</w:t>
            </w:r>
          </w:p>
        </w:tc>
        <w:tc>
          <w:tcPr>
            <w:tcW w:w="581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C0758" w:rsidP="00FC0758">
            <w:pPr>
              <w:pStyle w:val="BodyText"/>
            </w:pPr>
            <w:r w:rsidRPr="00FC0758">
              <w:t>BSBPMG507A</w:t>
            </w:r>
            <w:r w:rsidRPr="00FC0758">
              <w:tab/>
              <w:t>Manage project communications</w:t>
            </w:r>
          </w:p>
          <w:p w:rsidR="00000000" w:rsidRPr="00FC0758" w:rsidP="00FC0758">
            <w:pPr>
              <w:pStyle w:val="BodyText"/>
            </w:pPr>
            <w:r w:rsidRPr="00FC0758">
              <w:t>PSPGOV504B</w:t>
            </w:r>
            <w:r w:rsidRPr="00FC0758">
              <w:tab/>
              <w:t>Undertake research and analysis</w:t>
            </w:r>
          </w:p>
          <w:p w:rsidR="00000000" w:rsidP="00FC0758">
            <w:pPr>
              <w:pStyle w:val="BodyText"/>
              <w:rPr>
                <w:lang w:val="en-NZ"/>
              </w:rPr>
            </w:pPr>
            <w:r w:rsidRPr="00FC0758">
              <w:t>PSPGOV524A</w:t>
            </w:r>
            <w:r w:rsidRPr="00FC0758">
              <w:tab/>
              <w:t>Interpret data and related statistics</w:t>
            </w:r>
          </w:p>
        </w:tc>
      </w:tr>
      <w:tr w:rsidTr="008E7AB2">
        <w:tblPrEx>
          <w:tblW w:w="0" w:type="auto"/>
          <w:tblLayout w:type="fixed"/>
          <w:tblCellMar>
            <w:left w:w="62" w:type="dxa"/>
            <w:right w:w="62" w:type="dxa"/>
          </w:tblCellMar>
          <w:tblLook w:val="0000"/>
        </w:tblPrEx>
        <w:tc>
          <w:tcPr>
            <w:tcW w:w="270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F</w:t>
            </w:r>
            <w:r w:rsidRPr="00FC0758">
              <w:tab/>
            </w:r>
            <w:r w:rsidRPr="00FC0758">
              <w:rPr>
                <w:rStyle w:val="SpecialBold"/>
              </w:rPr>
              <w:t>Safety Management</w:t>
            </w:r>
          </w:p>
        </w:tc>
        <w:tc>
          <w:tcPr>
            <w:tcW w:w="581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t>BSBOHS509A</w:t>
            </w:r>
            <w:r w:rsidRPr="00FC0758">
              <w:tab/>
            </w:r>
            <w:r w:rsidRPr="00FC0758">
              <w:t>Ensure a safe workplace</w:t>
            </w:r>
          </w:p>
        </w:tc>
      </w:tr>
      <w:tr w:rsidTr="008E7AB2">
        <w:tblPrEx>
          <w:tblW w:w="0" w:type="auto"/>
          <w:tblLayout w:type="fixed"/>
          <w:tblCellMar>
            <w:left w:w="62" w:type="dxa"/>
            <w:right w:w="62" w:type="dxa"/>
          </w:tblCellMar>
          <w:tblLook w:val="0000"/>
        </w:tblPrEx>
        <w:tc>
          <w:tcPr>
            <w:tcW w:w="270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I</w:t>
            </w:r>
            <w:r w:rsidRPr="00FC0758">
              <w:tab/>
            </w:r>
            <w:r w:rsidRPr="00FC0758">
              <w:rPr>
                <w:rStyle w:val="SpecialBold"/>
              </w:rPr>
              <w:t>Customer Service</w:t>
            </w:r>
          </w:p>
        </w:tc>
        <w:tc>
          <w:tcPr>
            <w:tcW w:w="581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t>BSBCUS501C</w:t>
            </w:r>
            <w:r w:rsidRPr="00FC0758">
              <w:tab/>
              <w:t xml:space="preserve">Manage quality customer service </w:t>
            </w:r>
          </w:p>
        </w:tc>
      </w:tr>
      <w:tr w:rsidTr="008E7AB2">
        <w:tblPrEx>
          <w:tblW w:w="0" w:type="auto"/>
          <w:tblLayout w:type="fixed"/>
          <w:tblCellMar>
            <w:left w:w="62" w:type="dxa"/>
            <w:right w:w="62" w:type="dxa"/>
          </w:tblCellMar>
          <w:tblLook w:val="0000"/>
        </w:tblPrEx>
        <w:tc>
          <w:tcPr>
            <w:tcW w:w="270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L</w:t>
            </w:r>
            <w:r w:rsidRPr="00FC0758">
              <w:tab/>
            </w:r>
            <w:r w:rsidRPr="00FC0758">
              <w:rPr>
                <w:rStyle w:val="SpecialBold"/>
              </w:rPr>
              <w:t>Resource Management</w:t>
            </w:r>
          </w:p>
        </w:tc>
        <w:tc>
          <w:tcPr>
            <w:tcW w:w="581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C0758" w:rsidP="00FC0758">
            <w:pPr>
              <w:pStyle w:val="BodyText"/>
            </w:pPr>
            <w:r w:rsidRPr="00FC0758">
              <w:t>BSBMGT502B</w:t>
            </w:r>
            <w:r w:rsidRPr="00FC0758">
              <w:tab/>
              <w:t>Manage people performance</w:t>
            </w:r>
          </w:p>
          <w:p w:rsidR="00000000" w:rsidRPr="00FC0758" w:rsidP="00FC0758">
            <w:pPr>
              <w:pStyle w:val="BodyText"/>
            </w:pPr>
            <w:r w:rsidRPr="00FC0758">
              <w:t>BSBMGT516C</w:t>
            </w:r>
            <w:r w:rsidRPr="00FC0758">
              <w:tab/>
              <w:t>Facilitate continuous improvement</w:t>
            </w:r>
          </w:p>
          <w:p w:rsidR="00000000" w:rsidRPr="00FC0758" w:rsidP="00FC0758">
            <w:pPr>
              <w:pStyle w:val="BodyText"/>
            </w:pPr>
            <w:r w:rsidRPr="00FC0758">
              <w:t>BSBPMG506A</w:t>
            </w:r>
            <w:r w:rsidRPr="00FC0758">
              <w:tab/>
              <w:t>Manage project human resources</w:t>
            </w:r>
          </w:p>
          <w:p w:rsidR="00000000" w:rsidP="00FC0758">
            <w:pPr>
              <w:pStyle w:val="BodyText"/>
              <w:rPr>
                <w:lang w:val="en-NZ"/>
              </w:rPr>
            </w:pPr>
            <w:r w:rsidRPr="00FC0758">
              <w:t>PSPGOV518A</w:t>
            </w:r>
            <w:r w:rsidRPr="00FC0758">
              <w:tab/>
              <w:t xml:space="preserve">Benchmark </w:t>
            </w:r>
            <w:r w:rsidRPr="00FC0758">
              <w:t>performance</w:t>
            </w:r>
          </w:p>
        </w:tc>
      </w:tr>
      <w:tr w:rsidTr="008E7AB2">
        <w:tblPrEx>
          <w:tblW w:w="0" w:type="auto"/>
          <w:tblLayout w:type="fixed"/>
          <w:tblCellMar>
            <w:left w:w="62" w:type="dxa"/>
            <w:right w:w="62" w:type="dxa"/>
          </w:tblCellMar>
          <w:tblLook w:val="0000"/>
        </w:tblPrEx>
        <w:tc>
          <w:tcPr>
            <w:tcW w:w="2705"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N</w:t>
            </w:r>
            <w:r w:rsidRPr="00FC0758">
              <w:tab/>
            </w:r>
            <w:r w:rsidRPr="00FC0758">
              <w:rPr>
                <w:rStyle w:val="SpecialBold"/>
              </w:rPr>
              <w:t>Leadership and Supervision</w:t>
            </w:r>
          </w:p>
        </w:tc>
        <w:tc>
          <w:tcPr>
            <w:tcW w:w="581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FC0758">
            <w:pPr>
              <w:pStyle w:val="BodyText"/>
              <w:rPr>
                <w:lang w:val="en-NZ"/>
              </w:rPr>
            </w:pPr>
            <w:r w:rsidRPr="00FC0758">
              <w:t>PSPGOV511A</w:t>
            </w:r>
            <w:r w:rsidRPr="00FC0758">
              <w:tab/>
              <w:t>Provide leadership</w:t>
            </w:r>
          </w:p>
        </w:tc>
      </w:tr>
      <w:tr w:rsidTr="008E7AB2">
        <w:tblPrEx>
          <w:tblW w:w="0" w:type="auto"/>
          <w:tblLayout w:type="fixed"/>
          <w:tblCellMar>
            <w:left w:w="62" w:type="dxa"/>
            <w:right w:w="62" w:type="dxa"/>
          </w:tblCellMar>
          <w:tblLook w:val="0000"/>
        </w:tblPrEx>
        <w:tc>
          <w:tcPr>
            <w:tcW w:w="2705" w:type="dxa"/>
            <w:tcBorders>
              <w:top w:val="single" w:sz="6" w:space="0" w:color="auto"/>
              <w:left w:val="nil"/>
              <w:bottom w:val="nil"/>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P</w:t>
            </w:r>
            <w:r w:rsidRPr="00FC0758">
              <w:tab/>
            </w:r>
            <w:r w:rsidRPr="00FC0758">
              <w:rPr>
                <w:rStyle w:val="SpecialBold"/>
              </w:rPr>
              <w:t>Administration and Finance</w:t>
            </w:r>
          </w:p>
        </w:tc>
        <w:tc>
          <w:tcPr>
            <w:tcW w:w="5817" w:type="dxa"/>
            <w:tcBorders>
              <w:top w:val="single" w:sz="6" w:space="0" w:color="auto"/>
              <w:left w:val="single" w:sz="6" w:space="0" w:color="auto"/>
              <w:bottom w:val="nil"/>
              <w:right w:val="nil"/>
            </w:tcBorders>
            <w:tcMar>
              <w:top w:w="0" w:type="dxa"/>
              <w:left w:w="62" w:type="dxa"/>
              <w:bottom w:w="0" w:type="dxa"/>
              <w:right w:w="62" w:type="dxa"/>
            </w:tcMar>
          </w:tcPr>
          <w:p w:rsidR="00000000" w:rsidRPr="00FC0758" w:rsidP="00FC0758">
            <w:pPr>
              <w:pStyle w:val="BodyText"/>
            </w:pPr>
            <w:r w:rsidRPr="00FC0758">
              <w:t>BSBCOM501B</w:t>
            </w:r>
            <w:r w:rsidRPr="00FC0758">
              <w:tab/>
              <w:t>Identify and interpret compliance requirements</w:t>
            </w:r>
          </w:p>
          <w:p w:rsidR="00000000" w:rsidRPr="00FC0758" w:rsidP="00FC0758">
            <w:pPr>
              <w:pStyle w:val="BodyText"/>
            </w:pPr>
            <w:r w:rsidRPr="00FC0758">
              <w:t>BSBINM501A</w:t>
            </w:r>
            <w:r w:rsidRPr="00FC0758">
              <w:tab/>
              <w:t xml:space="preserve">Manage an information or knowledge management </w:t>
            </w:r>
            <w:r w:rsidRPr="00FC0758">
              <w:tab/>
              <w:t>system</w:t>
            </w:r>
          </w:p>
          <w:p w:rsidR="00000000" w:rsidRPr="00FC0758" w:rsidP="00FC0758">
            <w:pPr>
              <w:pStyle w:val="BodyText"/>
            </w:pPr>
            <w:r w:rsidRPr="00FC0758">
              <w:t>BSBPMG503A</w:t>
            </w:r>
            <w:r w:rsidRPr="00FC0758">
              <w:tab/>
              <w:t>Manage project time</w:t>
            </w:r>
          </w:p>
          <w:p w:rsidR="00000000" w:rsidRPr="00FC0758" w:rsidP="00FC0758">
            <w:pPr>
              <w:pStyle w:val="BodyText"/>
            </w:pPr>
            <w:r w:rsidRPr="00FC0758">
              <w:t>BSBPMG504A</w:t>
            </w:r>
            <w:r w:rsidRPr="00FC0758">
              <w:tab/>
              <w:t xml:space="preserve">Manage project costs </w:t>
            </w:r>
          </w:p>
        </w:tc>
      </w:tr>
    </w:tbl>
    <w:p w:rsidR="00000000" w:rsidRPr="00FC0758" w:rsidP="00FC0758">
      <w:pPr>
        <w:pStyle w:val="BodyText"/>
      </w:pPr>
    </w:p>
    <w:p w:rsidR="00000000" w:rsidRPr="00FC0758" w:rsidP="00FC0758">
      <w:pPr>
        <w:pStyle w:val="BodyText"/>
      </w:pPr>
      <w:r w:rsidRPr="00FC0758">
        <w:rPr>
          <w:rStyle w:val="SpecialBold"/>
        </w:rPr>
        <w:t>Elective units</w:t>
      </w:r>
      <w:r w:rsidRPr="00FC0758">
        <w:t xml:space="preserve"> (</w:t>
      </w:r>
      <w:r w:rsidRPr="00FC0758">
        <w:rPr>
          <w:rStyle w:val="SpecialBold"/>
        </w:rPr>
        <w:t>continued</w:t>
      </w:r>
      <w:r w:rsidRPr="00FC0758">
        <w:t>):</w:t>
      </w:r>
    </w:p>
    <w:tbl>
      <w:tblPr>
        <w:tblW w:w="0" w:type="auto"/>
        <w:tblLayout w:type="fixed"/>
        <w:tblCellMar>
          <w:left w:w="62" w:type="dxa"/>
          <w:right w:w="62" w:type="dxa"/>
        </w:tblCellMar>
        <w:tblLook w:val="0000"/>
      </w:tblPr>
      <w:tblGrid>
        <w:gridCol w:w="2700"/>
        <w:gridCol w:w="5822"/>
      </w:tblGrid>
      <w:tr w:rsidTr="008E7AB2">
        <w:tblPrEx>
          <w:tblW w:w="0" w:type="auto"/>
          <w:tblLayout w:type="fixed"/>
          <w:tblCellMar>
            <w:left w:w="62" w:type="dxa"/>
            <w:right w:w="62" w:type="dxa"/>
          </w:tblCellMar>
          <w:tblLook w:val="0000"/>
        </w:tblPrEx>
        <w:tc>
          <w:tcPr>
            <w:tcW w:w="270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R</w:t>
            </w:r>
            <w:r w:rsidRPr="00FC0758">
              <w:tab/>
            </w:r>
            <w:r w:rsidRPr="00FC0758">
              <w:rPr>
                <w:rStyle w:val="SpecialBold"/>
              </w:rPr>
              <w:t>Contract Procurement</w:t>
            </w:r>
          </w:p>
        </w:tc>
        <w:tc>
          <w:tcPr>
            <w:tcW w:w="582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FC0758" w:rsidP="00FC0758">
            <w:pPr>
              <w:pStyle w:val="BodyText"/>
            </w:pPr>
            <w:r w:rsidRPr="00FC0758">
              <w:t>BSBPMG509A</w:t>
            </w:r>
            <w:r w:rsidRPr="00FC0758">
              <w:tab/>
              <w:t>Manage project procurement</w:t>
            </w:r>
          </w:p>
          <w:p w:rsidR="00000000" w:rsidRPr="00FC0758" w:rsidP="00FC0758">
            <w:pPr>
              <w:pStyle w:val="BodyText"/>
            </w:pPr>
            <w:r w:rsidRPr="00FC0758">
              <w:t>PSPPROC412A</w:t>
            </w:r>
            <w:r w:rsidRPr="00FC0758">
              <w:tab/>
              <w:t xml:space="preserve">Develop and distribute requests for offers </w:t>
            </w:r>
          </w:p>
          <w:p w:rsidR="00000000" w:rsidRPr="00FC0758" w:rsidP="00FC0758">
            <w:pPr>
              <w:pStyle w:val="BodyText"/>
            </w:pPr>
            <w:r w:rsidRPr="00FC0758">
              <w:t>PSPPROC413A</w:t>
            </w:r>
            <w:r w:rsidRPr="00FC0758">
              <w:tab/>
              <w:t xml:space="preserve">Select providers and develop contracts </w:t>
            </w:r>
          </w:p>
          <w:p w:rsidR="00000000" w:rsidRPr="00FC0758" w:rsidP="00FC0758">
            <w:pPr>
              <w:pStyle w:val="BodyText"/>
            </w:pPr>
            <w:r w:rsidRPr="00FC0758">
              <w:t>PSPPROC414A Manage contracts</w:t>
            </w:r>
          </w:p>
          <w:p w:rsidR="00000000" w:rsidRPr="00FC0758" w:rsidP="00FC0758">
            <w:pPr>
              <w:pStyle w:val="BodyText"/>
            </w:pPr>
            <w:r w:rsidRPr="00FC0758">
              <w:t>PSPPROC506A</w:t>
            </w:r>
            <w:r w:rsidRPr="00FC0758">
              <w:tab/>
              <w:t xml:space="preserve"> Plan to manage a contract</w:t>
            </w:r>
          </w:p>
          <w:p w:rsidR="00000000" w:rsidRPr="00FC0758" w:rsidP="00FC0758">
            <w:pPr>
              <w:pStyle w:val="BodyText"/>
            </w:pPr>
            <w:r w:rsidRPr="00FC0758">
              <w:t>PSPPROC503B Manage contract performance</w:t>
            </w:r>
          </w:p>
          <w:p w:rsidR="00000000" w:rsidP="00FC0758">
            <w:pPr>
              <w:pStyle w:val="BodyText"/>
              <w:rPr>
                <w:lang w:val="en-NZ"/>
              </w:rPr>
            </w:pPr>
            <w:r w:rsidRPr="00FC0758">
              <w:t>PSPPROC504B</w:t>
            </w:r>
            <w:r w:rsidRPr="00FC0758">
              <w:tab/>
              <w:t>Finalise contracts</w:t>
            </w:r>
          </w:p>
        </w:tc>
      </w:tr>
      <w:tr w:rsidTr="008E7AB2">
        <w:tblPrEx>
          <w:tblW w:w="0" w:type="auto"/>
          <w:tblLayout w:type="fixed"/>
          <w:tblCellMar>
            <w:left w:w="62" w:type="dxa"/>
            <w:right w:w="62" w:type="dxa"/>
          </w:tblCellMar>
          <w:tblLook w:val="0000"/>
        </w:tblPrEx>
        <w:tc>
          <w:tcPr>
            <w:tcW w:w="2700" w:type="dxa"/>
            <w:tcBorders>
              <w:top w:val="single" w:sz="6" w:space="0" w:color="auto"/>
              <w:left w:val="nil"/>
              <w:bottom w:val="nil"/>
              <w:right w:val="single" w:sz="6" w:space="0" w:color="auto"/>
            </w:tcBorders>
            <w:tcMar>
              <w:top w:w="0" w:type="dxa"/>
              <w:left w:w="62" w:type="dxa"/>
              <w:bottom w:w="0" w:type="dxa"/>
              <w:right w:w="62" w:type="dxa"/>
            </w:tcMar>
          </w:tcPr>
          <w:p w:rsidR="00000000" w:rsidP="00FC0758">
            <w:pPr>
              <w:pStyle w:val="BodyText"/>
              <w:rPr>
                <w:lang w:val="en-NZ"/>
              </w:rPr>
            </w:pPr>
            <w:r w:rsidRPr="00FC0758">
              <w:rPr>
                <w:rStyle w:val="SpecialBold"/>
              </w:rPr>
              <w:t>U</w:t>
            </w:r>
            <w:r w:rsidRPr="00FC0758">
              <w:tab/>
            </w:r>
            <w:r w:rsidRPr="00FC0758">
              <w:rPr>
                <w:rStyle w:val="SpecialBold"/>
              </w:rPr>
              <w:t>Environment</w:t>
            </w:r>
          </w:p>
        </w:tc>
        <w:tc>
          <w:tcPr>
            <w:tcW w:w="5822" w:type="dxa"/>
            <w:tcBorders>
              <w:top w:val="single" w:sz="6" w:space="0" w:color="auto"/>
              <w:left w:val="single" w:sz="6" w:space="0" w:color="auto"/>
              <w:bottom w:val="nil"/>
              <w:right w:val="nil"/>
            </w:tcBorders>
            <w:tcMar>
              <w:top w:w="0" w:type="dxa"/>
              <w:left w:w="62" w:type="dxa"/>
              <w:bottom w:w="0" w:type="dxa"/>
              <w:right w:w="62" w:type="dxa"/>
            </w:tcMar>
          </w:tcPr>
          <w:p w:rsidR="00000000" w:rsidRPr="00FC0758" w:rsidP="00FC0758">
            <w:pPr>
              <w:pStyle w:val="BodyText"/>
            </w:pPr>
            <w:r w:rsidRPr="00FC0758">
              <w:t>TLIU4001A</w:t>
            </w:r>
            <w:r w:rsidRPr="00FC0758">
              <w:tab/>
              <w:t>Implement and monitor environmental protection policies and procedures</w:t>
            </w:r>
          </w:p>
        </w:tc>
      </w:tr>
    </w:tbl>
    <w:p w:rsidR="00000000" w:rsidRPr="00FC0758" w:rsidP="00FC0758">
      <w:pPr>
        <w:pStyle w:val="BodyText"/>
      </w:pPr>
    </w:p>
    <w:p w:rsidR="00000000" w:rsidRPr="00FC0758" w:rsidP="00FC0758">
      <w:pPr>
        <w:pStyle w:val="BodyText"/>
      </w:pPr>
    </w:p>
    <w:tbl>
      <w:tblPr>
        <w:tblW w:w="0" w:type="auto"/>
        <w:tblLayout w:type="fixed"/>
        <w:tblCellMar>
          <w:left w:w="62" w:type="dxa"/>
          <w:right w:w="62" w:type="dxa"/>
        </w:tblCellMar>
        <w:tblLook w:val="0000"/>
      </w:tblPr>
      <w:tblGrid>
        <w:gridCol w:w="8414"/>
      </w:tblGrid>
      <w:tr w:rsidTr="008E7AB2">
        <w:tblPrEx>
          <w:tblW w:w="0" w:type="auto"/>
          <w:tblLayout w:type="fixed"/>
          <w:tblCellMar>
            <w:left w:w="62" w:type="dxa"/>
            <w:right w:w="62" w:type="dxa"/>
          </w:tblCellMar>
          <w:tblLook w:val="0000"/>
        </w:tblPrEx>
        <w:tc>
          <w:tcPr>
            <w:tcW w:w="8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0758" w:rsidP="00FC0758">
            <w:pPr>
              <w:pStyle w:val="BodyText"/>
            </w:pPr>
            <w:r w:rsidRPr="00FC0758">
              <w:rPr>
                <w:rStyle w:val="SpecialBold"/>
              </w:rPr>
              <w:t>NOTES</w:t>
            </w:r>
          </w:p>
          <w:p w:rsidR="00000000" w:rsidRPr="00FC0758" w:rsidP="00FC0758">
            <w:pPr>
              <w:pStyle w:val="BodyText"/>
            </w:pPr>
            <w:r w:rsidRPr="00FC0758">
              <w:t>BSB units have been imported from the BSB07 Business Services Training Package.</w:t>
            </w:r>
          </w:p>
          <w:p w:rsidR="00000000" w:rsidRPr="00FC0758" w:rsidP="00FC0758">
            <w:pPr>
              <w:pStyle w:val="BodyText"/>
            </w:pPr>
            <w:r w:rsidRPr="00FC0758">
              <w:t>PSP units have been imported from the PSP04 Public Sector Training Package.</w:t>
            </w:r>
          </w:p>
        </w:tc>
      </w:tr>
    </w:tbl>
    <w:p w:rsidR="008E7AB2" w:rsidP="00FC0758">
      <w:pPr>
        <w:pStyle w:val="BodyText"/>
      </w:pPr>
    </w:p>
    <w:p w:rsidR="008E7AB2" w:rsidP="00FC0758">
      <w:pPr>
        <w:pStyle w:val="BodyText"/>
      </w:pPr>
    </w:p>
    <w:p w:rsidR="00000000" w:rsidRPr="00FC0758" w:rsidP="00FC0758"/>
    <w:sectPr w:rsidSect="00FC0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AB2" w:rsidP="008E7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B2" w:rsidP="00FC0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7AB2" w:rsidP="00FC07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E7AB2" w:rsidP="00FC07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AB2" w:rsidP="008E7A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AB2" w:rsidP="00FC0758">
    <w:pPr>
      <w:pStyle w:val="Header"/>
      <w:framePr w:wrap="around"/>
    </w:pPr>
    <w:r>
      <w:fldChar w:fldCharType="begin"/>
    </w:r>
    <w:r>
      <w:instrText xml:space="preserve"> TITLE   \* MERGEFORMAT </w:instrText>
    </w:r>
    <w:r>
      <w:fldChar w:fldCharType="separate"/>
    </w:r>
    <w:r>
      <w:t>TLI50210 Diploma of Materiel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7AB2" w:rsidP="00FC07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561B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646B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7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0758"/>
    <w:pPr>
      <w:spacing w:before="360" w:after="60"/>
      <w:outlineLvl w:val="0"/>
    </w:pPr>
    <w:rPr>
      <w:sz w:val="32"/>
    </w:rPr>
  </w:style>
  <w:style w:type="paragraph" w:styleId="Heading2">
    <w:name w:val="heading 2"/>
    <w:basedOn w:val="HeadingBase"/>
    <w:next w:val="BodyText"/>
    <w:link w:val="Heading2Char"/>
    <w:qFormat/>
    <w:rsid w:val="00FC0758"/>
    <w:pPr>
      <w:keepLines/>
      <w:spacing w:before="240" w:after="120"/>
      <w:outlineLvl w:val="1"/>
    </w:pPr>
    <w:rPr>
      <w:sz w:val="28"/>
      <w:szCs w:val="40"/>
    </w:rPr>
  </w:style>
  <w:style w:type="paragraph" w:styleId="Heading3">
    <w:name w:val="heading 3"/>
    <w:basedOn w:val="HeadingBase"/>
    <w:next w:val="BodyText"/>
    <w:link w:val="Heading3Char"/>
    <w:qFormat/>
    <w:rsid w:val="00FC0758"/>
    <w:pPr>
      <w:spacing w:before="180" w:after="120"/>
      <w:outlineLvl w:val="2"/>
    </w:pPr>
    <w:rPr>
      <w:spacing w:val="-10"/>
      <w:kern w:val="32"/>
    </w:rPr>
  </w:style>
  <w:style w:type="paragraph" w:styleId="Heading4">
    <w:name w:val="heading 4"/>
    <w:basedOn w:val="HeadingBase"/>
    <w:next w:val="BodyText"/>
    <w:link w:val="Heading4Char"/>
    <w:qFormat/>
    <w:rsid w:val="00FC0758"/>
    <w:pPr>
      <w:spacing w:before="160" w:after="120"/>
      <w:outlineLvl w:val="3"/>
    </w:pPr>
    <w:rPr>
      <w:sz w:val="22"/>
    </w:rPr>
  </w:style>
  <w:style w:type="paragraph" w:styleId="Heading5">
    <w:name w:val="heading 5"/>
    <w:basedOn w:val="HeadingBase"/>
    <w:next w:val="Normal"/>
    <w:link w:val="Heading5Char"/>
    <w:qFormat/>
    <w:rsid w:val="00FC0758"/>
    <w:pPr>
      <w:spacing w:before="80"/>
      <w:outlineLvl w:val="4"/>
    </w:pPr>
    <w:rPr>
      <w:color w:val="918585"/>
      <w:sz w:val="20"/>
    </w:rPr>
  </w:style>
  <w:style w:type="paragraph" w:styleId="Heading6">
    <w:name w:val="heading 6"/>
    <w:basedOn w:val="HeadingBase"/>
    <w:next w:val="Normal"/>
    <w:link w:val="Heading6Char"/>
    <w:qFormat/>
    <w:rsid w:val="00FC0758"/>
    <w:pPr>
      <w:spacing w:before="60"/>
      <w:outlineLvl w:val="5"/>
    </w:pPr>
    <w:rPr>
      <w:color w:val="918585"/>
      <w:sz w:val="20"/>
    </w:rPr>
  </w:style>
  <w:style w:type="paragraph" w:styleId="Heading7">
    <w:name w:val="heading 7"/>
    <w:basedOn w:val="Normal"/>
    <w:next w:val="Normal"/>
    <w:link w:val="Heading7Char"/>
    <w:qFormat/>
    <w:rsid w:val="00FC0758"/>
    <w:pPr>
      <w:ind w:left="720"/>
      <w:outlineLvl w:val="6"/>
    </w:pPr>
    <w:rPr>
      <w:i/>
    </w:rPr>
  </w:style>
  <w:style w:type="paragraph" w:styleId="Heading8">
    <w:name w:val="heading 8"/>
    <w:basedOn w:val="Normal"/>
    <w:next w:val="Normal"/>
    <w:link w:val="Heading8Char"/>
    <w:qFormat/>
    <w:rsid w:val="00FC0758"/>
    <w:pPr>
      <w:ind w:left="720"/>
      <w:outlineLvl w:val="7"/>
    </w:pPr>
    <w:rPr>
      <w:i/>
    </w:rPr>
  </w:style>
  <w:style w:type="paragraph" w:styleId="Heading9">
    <w:name w:val="heading 9"/>
    <w:basedOn w:val="Normal"/>
    <w:next w:val="Normal"/>
    <w:link w:val="Heading9Char"/>
    <w:qFormat/>
    <w:rsid w:val="00FC0758"/>
    <w:pPr>
      <w:ind w:left="720"/>
      <w:outlineLvl w:val="8"/>
    </w:pPr>
    <w:rPr>
      <w:i/>
    </w:rPr>
  </w:style>
  <w:style w:type="character" w:default="1" w:styleId="DefaultParagraphFont">
    <w:name w:val="Default Paragraph Font"/>
    <w:uiPriority w:val="1"/>
    <w:unhideWhenUsed/>
    <w:rsid w:val="00FC0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758"/>
  </w:style>
  <w:style w:type="character" w:customStyle="1" w:styleId="Heading1Char">
    <w:name w:val="Heading 1 Char"/>
    <w:basedOn w:val="DefaultParagraphFont"/>
    <w:link w:val="Heading1"/>
    <w:rsid w:val="00FC0758"/>
    <w:rPr>
      <w:rFonts w:ascii="Times New Roman" w:eastAsia="Times New Roman" w:hAnsi="Times New Roman" w:cs="Times New Roman"/>
      <w:b/>
      <w:sz w:val="32"/>
      <w:szCs w:val="20"/>
      <w:lang w:eastAsia="en-US"/>
    </w:rPr>
  </w:style>
  <w:style w:type="paragraph" w:styleId="BodyText">
    <w:name w:val="Body Text"/>
    <w:basedOn w:val="Normal"/>
    <w:link w:val="BodyTextChar"/>
    <w:rsid w:val="00FC07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758"/>
    <w:rPr>
      <w:rFonts w:ascii="Times New Roman" w:eastAsia="Times New Roman" w:hAnsi="Times New Roman" w:cs="Times New Roman"/>
      <w:sz w:val="24"/>
      <w:lang w:val="en-US" w:eastAsia="en-US"/>
    </w:rPr>
  </w:style>
  <w:style w:type="paragraph" w:styleId="Footer">
    <w:name w:val="footer"/>
    <w:basedOn w:val="Normal"/>
    <w:link w:val="FooterChar"/>
    <w:rsid w:val="00FC0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758"/>
    <w:rPr>
      <w:rFonts w:ascii="Times New Roman" w:eastAsia="Times New Roman" w:hAnsi="Times New Roman" w:cs="Times New Roman"/>
      <w:sz w:val="16"/>
      <w:lang w:val="en-US" w:eastAsia="en-US"/>
    </w:rPr>
  </w:style>
  <w:style w:type="paragraph" w:styleId="ListBullet">
    <w:name w:val="List Bullet"/>
    <w:basedOn w:val="List"/>
    <w:rsid w:val="00FC0758"/>
    <w:pPr>
      <w:numPr>
        <w:numId w:val="12"/>
      </w:numPr>
      <w:tabs>
        <w:tab w:val="clear" w:pos="340"/>
      </w:tabs>
      <w:spacing w:before="40" w:after="40"/>
    </w:pPr>
  </w:style>
  <w:style w:type="character" w:customStyle="1" w:styleId="SpecialBold">
    <w:name w:val="Special Bold"/>
    <w:basedOn w:val="DefaultParagraphFont"/>
    <w:rsid w:val="00FC0758"/>
    <w:rPr>
      <w:b/>
      <w:spacing w:val="0"/>
    </w:rPr>
  </w:style>
  <w:style w:type="paragraph" w:styleId="Header">
    <w:name w:val="header"/>
    <w:basedOn w:val="Normal"/>
    <w:link w:val="HeaderChar"/>
    <w:rsid w:val="00FC0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7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0758"/>
    <w:pPr>
      <w:spacing w:before="240" w:after="120"/>
      <w:outlineLvl w:val="0"/>
    </w:pPr>
    <w:rPr>
      <w:rFonts w:ascii="Times New Roman" w:hAnsi="Times New Roman"/>
      <w:b/>
      <w:sz w:val="28"/>
    </w:rPr>
  </w:style>
  <w:style w:type="paragraph" w:customStyle="1" w:styleId="AllowPageBreak">
    <w:name w:val="AllowPageBreak"/>
    <w:rsid w:val="00FC07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7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07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0758"/>
    <w:rPr>
      <w:rFonts w:ascii="Courier New" w:eastAsia="Times New Roman" w:hAnsi="Courier New" w:cs="Times New Roman"/>
      <w:i/>
      <w:szCs w:val="20"/>
      <w:lang w:val="en-US" w:eastAsia="en-US"/>
    </w:rPr>
  </w:style>
  <w:style w:type="paragraph" w:customStyle="1" w:styleId="HeadingBase">
    <w:name w:val="Heading Base"/>
    <w:rsid w:val="00FC0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758"/>
    <w:pPr>
      <w:tabs>
        <w:tab w:val="right" w:leader="dot" w:pos="9072"/>
      </w:tabs>
      <w:ind w:left="567"/>
    </w:pPr>
    <w:rPr>
      <w:szCs w:val="22"/>
    </w:rPr>
  </w:style>
  <w:style w:type="paragraph" w:customStyle="1" w:styleId="TOCBase">
    <w:name w:val="TOC Base"/>
    <w:rsid w:val="00FC0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758"/>
    <w:pPr>
      <w:tabs>
        <w:tab w:val="right" w:leader="dot" w:pos="9072"/>
      </w:tabs>
      <w:spacing w:before="40" w:after="40"/>
      <w:ind w:left="284"/>
    </w:pPr>
    <w:rPr>
      <w:rFonts w:ascii="Times New Roman" w:hAnsi="Times New Roman"/>
    </w:rPr>
  </w:style>
  <w:style w:type="paragraph" w:styleId="TOC1">
    <w:name w:val="toc 1"/>
    <w:basedOn w:val="TOCBase"/>
    <w:next w:val="Normal"/>
    <w:rsid w:val="00FC07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0758"/>
    <w:pPr>
      <w:spacing w:before="5040"/>
      <w:jc w:val="center"/>
    </w:pPr>
    <w:rPr>
      <w:sz w:val="48"/>
      <w:szCs w:val="72"/>
      <w:lang w:val="en-US"/>
    </w:rPr>
  </w:style>
  <w:style w:type="character" w:customStyle="1" w:styleId="TitleChar">
    <w:name w:val="Title Char"/>
    <w:basedOn w:val="DefaultParagraphFont"/>
    <w:link w:val="Title"/>
    <w:rsid w:val="00FC0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758"/>
    <w:pPr>
      <w:tabs>
        <w:tab w:val="left" w:pos="3600"/>
        <w:tab w:val="left" w:pos="3958"/>
      </w:tabs>
    </w:pPr>
  </w:style>
  <w:style w:type="paragraph" w:styleId="List">
    <w:name w:val="List"/>
    <w:basedOn w:val="BodyText"/>
    <w:next w:val="BodyText"/>
    <w:rsid w:val="00FC0758"/>
    <w:pPr>
      <w:tabs>
        <w:tab w:val="left" w:pos="340"/>
      </w:tabs>
      <w:spacing w:before="60" w:after="60"/>
      <w:ind w:left="340" w:hanging="340"/>
    </w:pPr>
  </w:style>
  <w:style w:type="paragraph" w:customStyle="1" w:styleId="Note">
    <w:name w:val="Note"/>
    <w:basedOn w:val="BodyText"/>
    <w:rsid w:val="00FC0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758"/>
    <w:pPr>
      <w:framePr w:wrap="auto" w:hAnchor="text" w:y="6049"/>
    </w:pPr>
    <w:rPr>
      <w:color w:val="000000"/>
      <w:sz w:val="40"/>
    </w:rPr>
  </w:style>
  <w:style w:type="paragraph" w:customStyle="1" w:styleId="TOCTitle">
    <w:name w:val="TOCTitle"/>
    <w:basedOn w:val="Heading1"/>
    <w:rsid w:val="00FC0758"/>
    <w:pPr>
      <w:spacing w:after="240"/>
      <w:jc w:val="center"/>
      <w:outlineLvl w:val="9"/>
    </w:pPr>
    <w:rPr>
      <w:caps/>
    </w:rPr>
  </w:style>
  <w:style w:type="paragraph" w:customStyle="1" w:styleId="Version">
    <w:name w:val="Version"/>
    <w:rsid w:val="00FC0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0758"/>
    <w:pPr>
      <w:numPr>
        <w:numId w:val="13"/>
      </w:numPr>
      <w:tabs>
        <w:tab w:val="clear" w:pos="680"/>
      </w:tabs>
    </w:pPr>
  </w:style>
  <w:style w:type="paragraph" w:styleId="Index1">
    <w:name w:val="index 1"/>
    <w:basedOn w:val="Normal"/>
    <w:next w:val="Normal"/>
    <w:semiHidden/>
    <w:rsid w:val="00FC0758"/>
    <w:pPr>
      <w:keepNext w:val="0"/>
      <w:tabs>
        <w:tab w:val="right" w:pos="4176"/>
      </w:tabs>
      <w:ind w:left="198" w:hanging="198"/>
    </w:pPr>
    <w:rPr>
      <w:rFonts w:ascii="Garamond" w:hAnsi="Garamond"/>
    </w:rPr>
  </w:style>
  <w:style w:type="paragraph" w:styleId="IndexHeading">
    <w:name w:val="index heading"/>
    <w:basedOn w:val="Normal"/>
    <w:next w:val="Index1"/>
    <w:semiHidden/>
    <w:rsid w:val="00FC0758"/>
    <w:pPr>
      <w:spacing w:before="120" w:after="120"/>
    </w:pPr>
    <w:rPr>
      <w:rFonts w:ascii="Arial" w:hAnsi="Arial"/>
      <w:b/>
      <w:color w:val="918585"/>
      <w:sz w:val="24"/>
    </w:rPr>
  </w:style>
  <w:style w:type="paragraph" w:customStyle="1" w:styleId="Chapter">
    <w:name w:val="Chapter"/>
    <w:basedOn w:val="Normal"/>
    <w:rsid w:val="00FC0758"/>
    <w:pPr>
      <w:spacing w:before="240"/>
    </w:pPr>
    <w:rPr>
      <w:rFonts w:ascii="Times New Roman" w:hAnsi="Times New Roman"/>
      <w:smallCaps/>
      <w:spacing w:val="80"/>
      <w:sz w:val="28"/>
    </w:rPr>
  </w:style>
  <w:style w:type="paragraph" w:customStyle="1" w:styleId="InChapter">
    <w:name w:val="InChapter"/>
    <w:basedOn w:val="Heading3"/>
    <w:rsid w:val="00FC0758"/>
    <w:pPr>
      <w:spacing w:after="240"/>
      <w:outlineLvl w:val="9"/>
    </w:pPr>
    <w:rPr>
      <w:noProof/>
    </w:rPr>
  </w:style>
  <w:style w:type="paragraph" w:styleId="Index2">
    <w:name w:val="index 2"/>
    <w:basedOn w:val="Normal"/>
    <w:next w:val="Normal"/>
    <w:semiHidden/>
    <w:rsid w:val="00FC0758"/>
    <w:pPr>
      <w:tabs>
        <w:tab w:val="right" w:pos="4176"/>
      </w:tabs>
      <w:ind w:left="568" w:hanging="284"/>
    </w:pPr>
    <w:rPr>
      <w:rFonts w:ascii="Garamond" w:hAnsi="Garamond"/>
    </w:rPr>
  </w:style>
  <w:style w:type="paragraph" w:customStyle="1" w:styleId="Byline">
    <w:name w:val="Byline"/>
    <w:rsid w:val="00FC0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758"/>
    <w:pPr>
      <w:tabs>
        <w:tab w:val="clear" w:pos="3600"/>
        <w:tab w:val="clear" w:pos="3958"/>
      </w:tabs>
      <w:jc w:val="right"/>
    </w:pPr>
  </w:style>
  <w:style w:type="character" w:styleId="Emphasis">
    <w:name w:val="Emphasis"/>
    <w:basedOn w:val="DefaultParagraphFont"/>
    <w:qFormat/>
    <w:rsid w:val="00FC0758"/>
    <w:rPr>
      <w:i/>
    </w:rPr>
  </w:style>
  <w:style w:type="paragraph" w:styleId="Caption">
    <w:name w:val="caption"/>
    <w:basedOn w:val="BodyText"/>
    <w:next w:val="Normal"/>
    <w:qFormat/>
    <w:rsid w:val="00FC0758"/>
    <w:pPr>
      <w:framePr w:w="2268" w:hSpace="181" w:vSpace="181" w:wrap="around" w:vAnchor="text" w:hAnchor="page" w:x="1135" w:y="285" w:anchorLock="1"/>
    </w:pPr>
    <w:rPr>
      <w:i/>
    </w:rPr>
  </w:style>
  <w:style w:type="paragraph" w:customStyle="1" w:styleId="MiniTOCTitle">
    <w:name w:val="MiniTOCTitle"/>
    <w:basedOn w:val="Heading4"/>
    <w:rsid w:val="00FC0758"/>
    <w:pPr>
      <w:spacing w:before="240"/>
      <w:outlineLvl w:val="9"/>
    </w:pPr>
    <w:rPr>
      <w:noProof/>
      <w:sz w:val="24"/>
    </w:rPr>
  </w:style>
  <w:style w:type="paragraph" w:customStyle="1" w:styleId="MiniTOCItem">
    <w:name w:val="MiniTOCItem"/>
    <w:basedOn w:val="ListBullet"/>
    <w:rsid w:val="00FC0758"/>
    <w:pPr>
      <w:numPr>
        <w:numId w:val="0"/>
      </w:numPr>
      <w:tabs>
        <w:tab w:val="right" w:leader="dot" w:pos="6521"/>
      </w:tabs>
      <w:spacing w:before="0" w:after="0"/>
    </w:pPr>
  </w:style>
  <w:style w:type="paragraph" w:customStyle="1" w:styleId="TOFTitle">
    <w:name w:val="TOFTitle"/>
    <w:basedOn w:val="TOCTitle"/>
    <w:rsid w:val="00FC0758"/>
  </w:style>
  <w:style w:type="paragraph" w:styleId="TableofFigures">
    <w:name w:val="table of figures"/>
    <w:basedOn w:val="Normal"/>
    <w:next w:val="Normal"/>
    <w:semiHidden/>
    <w:rsid w:val="00FC0758"/>
    <w:pPr>
      <w:tabs>
        <w:tab w:val="right" w:leader="dot" w:pos="9072"/>
      </w:tabs>
      <w:ind w:left="970" w:hanging="403"/>
    </w:pPr>
    <w:rPr>
      <w:rFonts w:ascii="Times New Roman" w:hAnsi="Times New Roman"/>
      <w:b/>
    </w:rPr>
  </w:style>
  <w:style w:type="paragraph" w:styleId="ListNumber">
    <w:name w:val="List Number"/>
    <w:basedOn w:val="List"/>
    <w:rsid w:val="00FC0758"/>
    <w:pPr>
      <w:numPr>
        <w:numId w:val="10"/>
      </w:numPr>
    </w:pPr>
  </w:style>
  <w:style w:type="character" w:customStyle="1" w:styleId="WingdingSymbols">
    <w:name w:val="Wingding Symbols"/>
    <w:rsid w:val="00FC0758"/>
    <w:rPr>
      <w:rFonts w:ascii="Wingdings" w:hAnsi="Wingdings"/>
    </w:rPr>
  </w:style>
  <w:style w:type="paragraph" w:customStyle="1" w:styleId="TableHeading">
    <w:name w:val="Table Heading"/>
    <w:basedOn w:val="HeadingBase"/>
    <w:rsid w:val="00FC0758"/>
    <w:pPr>
      <w:keepLines/>
      <w:pBdr>
        <w:bottom w:val="single" w:sz="6" w:space="1" w:color="918585"/>
      </w:pBdr>
      <w:spacing w:before="240"/>
    </w:pPr>
  </w:style>
  <w:style w:type="character" w:customStyle="1" w:styleId="HotSpot">
    <w:name w:val="HotSpot"/>
    <w:rsid w:val="00FC0758"/>
    <w:rPr>
      <w:color w:val="0033CC"/>
      <w:u w:val="none"/>
    </w:rPr>
  </w:style>
  <w:style w:type="paragraph" w:customStyle="1" w:styleId="BodyTextRight">
    <w:name w:val="Body Text Right"/>
    <w:basedOn w:val="BodyText"/>
    <w:rsid w:val="00FC0758"/>
    <w:pPr>
      <w:spacing w:before="0" w:after="0"/>
      <w:jc w:val="right"/>
    </w:pPr>
  </w:style>
  <w:style w:type="paragraph" w:styleId="Index3">
    <w:name w:val="index 3"/>
    <w:basedOn w:val="ListNumber2"/>
    <w:next w:val="Normal"/>
    <w:semiHidden/>
    <w:rsid w:val="00FC0758"/>
    <w:pPr>
      <w:numPr>
        <w:numId w:val="0"/>
      </w:numPr>
      <w:tabs>
        <w:tab w:val="right" w:leader="dot" w:pos="4176"/>
      </w:tabs>
    </w:pPr>
  </w:style>
  <w:style w:type="paragraph" w:styleId="ListNumber2">
    <w:name w:val="List Number 2"/>
    <w:basedOn w:val="List2"/>
    <w:rsid w:val="00FC0758"/>
    <w:pPr>
      <w:numPr>
        <w:numId w:val="9"/>
      </w:numPr>
      <w:tabs>
        <w:tab w:val="clear" w:pos="1060"/>
      </w:tabs>
    </w:pPr>
  </w:style>
  <w:style w:type="paragraph" w:customStyle="1" w:styleId="MarginNote">
    <w:name w:val="Margin Note"/>
    <w:basedOn w:val="BodyText"/>
    <w:rsid w:val="00FC0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7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0758"/>
    <w:rPr>
      <w:sz w:val="32"/>
    </w:rPr>
  </w:style>
  <w:style w:type="paragraph" w:customStyle="1" w:styleId="HeadingProcedure">
    <w:name w:val="Heading Procedure"/>
    <w:basedOn w:val="HeadingBase"/>
    <w:next w:val="Normal"/>
    <w:rsid w:val="00FC0758"/>
    <w:pPr>
      <w:tabs>
        <w:tab w:val="left" w:pos="0"/>
      </w:tabs>
      <w:spacing w:before="120" w:after="60"/>
    </w:pPr>
    <w:rPr>
      <w:i/>
      <w:color w:val="918585"/>
      <w:sz w:val="22"/>
    </w:rPr>
  </w:style>
  <w:style w:type="paragraph" w:customStyle="1" w:styleId="TableBodyText">
    <w:name w:val="Table Body Text"/>
    <w:basedOn w:val="BodyText"/>
    <w:rsid w:val="00FC0758"/>
    <w:pPr>
      <w:spacing w:before="60" w:after="60"/>
    </w:pPr>
  </w:style>
  <w:style w:type="paragraph" w:styleId="ListContinue">
    <w:name w:val="List Continue"/>
    <w:basedOn w:val="List"/>
    <w:rsid w:val="00FC0758"/>
    <w:pPr>
      <w:ind w:firstLine="0"/>
    </w:pPr>
  </w:style>
  <w:style w:type="paragraph" w:customStyle="1" w:styleId="ListNote">
    <w:name w:val="List Note"/>
    <w:basedOn w:val="List"/>
    <w:rsid w:val="00FC0758"/>
    <w:pPr>
      <w:pBdr>
        <w:top w:val="single" w:sz="6" w:space="2" w:color="918585"/>
        <w:bottom w:val="single" w:sz="6" w:space="2" w:color="918585"/>
      </w:pBdr>
      <w:tabs>
        <w:tab w:val="left" w:pos="1021"/>
      </w:tabs>
      <w:ind w:firstLine="0"/>
    </w:pPr>
  </w:style>
  <w:style w:type="paragraph" w:customStyle="1" w:styleId="Warning">
    <w:name w:val="Warning"/>
    <w:basedOn w:val="BodyText"/>
    <w:rsid w:val="00FC0758"/>
    <w:pPr>
      <w:shd w:val="clear" w:color="auto" w:fill="D9D9D9"/>
      <w:tabs>
        <w:tab w:val="left" w:pos="992"/>
      </w:tabs>
      <w:ind w:left="119" w:right="119"/>
    </w:pPr>
    <w:rPr>
      <w:sz w:val="20"/>
    </w:rPr>
  </w:style>
  <w:style w:type="paragraph" w:customStyle="1" w:styleId="MarginIcons">
    <w:name w:val="Margin Icons"/>
    <w:basedOn w:val="BodyText"/>
    <w:rsid w:val="00FC0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758"/>
    <w:rPr>
      <w:rFonts w:ascii="Courier New" w:hAnsi="Courier New"/>
    </w:rPr>
  </w:style>
  <w:style w:type="paragraph" w:customStyle="1" w:styleId="NoteBullet">
    <w:name w:val="Note Bullet"/>
    <w:basedOn w:val="Note"/>
    <w:rsid w:val="00FC0758"/>
    <w:pPr>
      <w:tabs>
        <w:tab w:val="clear" w:pos="680"/>
      </w:tabs>
      <w:spacing w:before="60" w:after="60"/>
    </w:pPr>
  </w:style>
  <w:style w:type="paragraph" w:customStyle="1" w:styleId="SubHeading2">
    <w:name w:val="SubHeading2"/>
    <w:basedOn w:val="HeadingBase"/>
    <w:rsid w:val="00FC0758"/>
    <w:pPr>
      <w:spacing w:before="240" w:after="60"/>
    </w:pPr>
    <w:rPr>
      <w:sz w:val="20"/>
    </w:rPr>
  </w:style>
  <w:style w:type="paragraph" w:customStyle="1" w:styleId="SubHeading1">
    <w:name w:val="SubHeading1"/>
    <w:basedOn w:val="HeadingBase"/>
    <w:rsid w:val="00FC0758"/>
    <w:pPr>
      <w:spacing w:before="240" w:after="60"/>
    </w:pPr>
    <w:rPr>
      <w:color w:val="918585"/>
      <w:sz w:val="22"/>
    </w:rPr>
  </w:style>
  <w:style w:type="paragraph" w:customStyle="1" w:styleId="SideHeading">
    <w:name w:val="Side Heading"/>
    <w:basedOn w:val="HeadingBase"/>
    <w:rsid w:val="00FC0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758"/>
    <w:pPr>
      <w:tabs>
        <w:tab w:val="num" w:pos="360"/>
      </w:tabs>
    </w:pPr>
  </w:style>
  <w:style w:type="paragraph" w:styleId="PlainText">
    <w:name w:val="Plain Text"/>
    <w:basedOn w:val="Normal"/>
    <w:link w:val="PlainTextChar"/>
    <w:rsid w:val="00FC0758"/>
    <w:rPr>
      <w:sz w:val="20"/>
    </w:rPr>
  </w:style>
  <w:style w:type="character" w:customStyle="1" w:styleId="PlainTextChar">
    <w:name w:val="Plain Text Char"/>
    <w:basedOn w:val="DefaultParagraphFont"/>
    <w:link w:val="PlainText"/>
    <w:rsid w:val="00FC07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0758"/>
    <w:rPr>
      <w:b/>
      <w:smallCaps/>
    </w:rPr>
  </w:style>
  <w:style w:type="paragraph" w:customStyle="1" w:styleId="TableListNumber">
    <w:name w:val="Table List Number"/>
    <w:basedOn w:val="ListNumber"/>
    <w:rsid w:val="00FC0758"/>
    <w:pPr>
      <w:numPr>
        <w:numId w:val="0"/>
      </w:numPr>
    </w:pPr>
  </w:style>
  <w:style w:type="paragraph" w:styleId="TOC4">
    <w:name w:val="toc 4"/>
    <w:basedOn w:val="TOCBase"/>
    <w:next w:val="Normal"/>
    <w:semiHidden/>
    <w:rsid w:val="00FC0758"/>
    <w:pPr>
      <w:tabs>
        <w:tab w:val="right" w:leader="dot" w:pos="9071"/>
      </w:tabs>
      <w:ind w:left="1701"/>
    </w:pPr>
  </w:style>
  <w:style w:type="paragraph" w:customStyle="1" w:styleId="ListAlpha">
    <w:name w:val="List Alpha"/>
    <w:basedOn w:val="List"/>
    <w:rsid w:val="00FC0758"/>
    <w:pPr>
      <w:numPr>
        <w:numId w:val="8"/>
      </w:numPr>
    </w:pPr>
  </w:style>
  <w:style w:type="paragraph" w:customStyle="1" w:styleId="ListAlpha2">
    <w:name w:val="List Alpha 2"/>
    <w:basedOn w:val="List2"/>
    <w:rsid w:val="00FC0758"/>
    <w:pPr>
      <w:numPr>
        <w:numId w:val="7"/>
      </w:numPr>
    </w:pPr>
  </w:style>
  <w:style w:type="paragraph" w:styleId="List2">
    <w:name w:val="List 2"/>
    <w:basedOn w:val="BodyText"/>
    <w:rsid w:val="00FC0758"/>
    <w:pPr>
      <w:tabs>
        <w:tab w:val="left" w:pos="680"/>
      </w:tabs>
      <w:spacing w:before="60" w:after="60"/>
      <w:ind w:left="680" w:hanging="340"/>
    </w:pPr>
  </w:style>
  <w:style w:type="paragraph" w:styleId="List3">
    <w:name w:val="List 3"/>
    <w:basedOn w:val="BodyText"/>
    <w:rsid w:val="00FC0758"/>
    <w:pPr>
      <w:tabs>
        <w:tab w:val="left" w:pos="1021"/>
      </w:tabs>
      <w:spacing w:before="60" w:after="60"/>
      <w:ind w:left="1020" w:hanging="340"/>
    </w:pPr>
  </w:style>
  <w:style w:type="paragraph" w:styleId="List4">
    <w:name w:val="List 4"/>
    <w:basedOn w:val="BodyText"/>
    <w:rsid w:val="00FC0758"/>
    <w:pPr>
      <w:tabs>
        <w:tab w:val="left" w:pos="1361"/>
      </w:tabs>
      <w:spacing w:before="60" w:after="60"/>
      <w:ind w:left="1361" w:hanging="340"/>
    </w:pPr>
  </w:style>
  <w:style w:type="paragraph" w:styleId="List5">
    <w:name w:val="List 5"/>
    <w:basedOn w:val="BodyText"/>
    <w:rsid w:val="00FC0758"/>
    <w:pPr>
      <w:tabs>
        <w:tab w:val="left" w:pos="1701"/>
      </w:tabs>
      <w:spacing w:before="60" w:after="60"/>
      <w:ind w:left="1701" w:hanging="340"/>
    </w:pPr>
  </w:style>
  <w:style w:type="paragraph" w:styleId="ListBullet3">
    <w:name w:val="List Bullet 3"/>
    <w:basedOn w:val="List3"/>
    <w:rsid w:val="00FC0758"/>
    <w:pPr>
      <w:numPr>
        <w:numId w:val="14"/>
      </w:numPr>
      <w:tabs>
        <w:tab w:val="clear" w:pos="1021"/>
      </w:tabs>
      <w:ind w:left="1037" w:hanging="357"/>
    </w:pPr>
  </w:style>
  <w:style w:type="paragraph" w:styleId="ListBullet4">
    <w:name w:val="List Bullet 4"/>
    <w:basedOn w:val="List4"/>
    <w:rsid w:val="00FC0758"/>
    <w:pPr>
      <w:numPr>
        <w:numId w:val="2"/>
      </w:numPr>
    </w:pPr>
  </w:style>
  <w:style w:type="paragraph" w:styleId="ListBullet5">
    <w:name w:val="List Bullet 5"/>
    <w:basedOn w:val="List5"/>
    <w:rsid w:val="00FC0758"/>
    <w:pPr>
      <w:numPr>
        <w:numId w:val="3"/>
      </w:numPr>
    </w:pPr>
  </w:style>
  <w:style w:type="paragraph" w:styleId="ListContinue2">
    <w:name w:val="List Continue 2"/>
    <w:basedOn w:val="List2"/>
    <w:rsid w:val="00FC0758"/>
    <w:pPr>
      <w:ind w:firstLine="0"/>
    </w:pPr>
  </w:style>
  <w:style w:type="paragraph" w:styleId="ListContinue3">
    <w:name w:val="List Continue 3"/>
    <w:basedOn w:val="List3"/>
    <w:rsid w:val="00FC0758"/>
    <w:pPr>
      <w:ind w:left="1021" w:firstLine="0"/>
    </w:pPr>
  </w:style>
  <w:style w:type="paragraph" w:styleId="ListContinue4">
    <w:name w:val="List Continue 4"/>
    <w:basedOn w:val="List4"/>
    <w:rsid w:val="00FC0758"/>
    <w:pPr>
      <w:ind w:firstLine="0"/>
    </w:pPr>
  </w:style>
  <w:style w:type="paragraph" w:styleId="ListContinue5">
    <w:name w:val="List Continue 5"/>
    <w:basedOn w:val="List5"/>
    <w:rsid w:val="00FC0758"/>
    <w:pPr>
      <w:ind w:firstLine="0"/>
    </w:pPr>
  </w:style>
  <w:style w:type="paragraph" w:styleId="ListNumber3">
    <w:name w:val="List Number 3"/>
    <w:basedOn w:val="List3"/>
    <w:rsid w:val="00FC0758"/>
    <w:pPr>
      <w:numPr>
        <w:numId w:val="4"/>
      </w:numPr>
    </w:pPr>
  </w:style>
  <w:style w:type="paragraph" w:styleId="ListNumber4">
    <w:name w:val="List Number 4"/>
    <w:basedOn w:val="List4"/>
    <w:rsid w:val="00FC0758"/>
    <w:pPr>
      <w:numPr>
        <w:numId w:val="5"/>
      </w:numPr>
    </w:pPr>
  </w:style>
  <w:style w:type="paragraph" w:styleId="ListNumber5">
    <w:name w:val="List Number 5"/>
    <w:basedOn w:val="List5"/>
    <w:rsid w:val="00FC0758"/>
    <w:pPr>
      <w:numPr>
        <w:numId w:val="6"/>
      </w:numPr>
    </w:pPr>
  </w:style>
  <w:style w:type="paragraph" w:styleId="BlockText">
    <w:name w:val="Block Text"/>
    <w:basedOn w:val="Normal"/>
    <w:rsid w:val="00FC0758"/>
    <w:pPr>
      <w:spacing w:after="120"/>
      <w:ind w:left="1440" w:right="1440"/>
    </w:pPr>
  </w:style>
  <w:style w:type="character" w:customStyle="1" w:styleId="Subscript">
    <w:name w:val="Subscript"/>
    <w:basedOn w:val="DefaultParagraphFont"/>
    <w:rsid w:val="00FC0758"/>
    <w:rPr>
      <w:sz w:val="16"/>
      <w:vertAlign w:val="subscript"/>
    </w:rPr>
  </w:style>
  <w:style w:type="character" w:customStyle="1" w:styleId="Superscript">
    <w:name w:val="Superscript"/>
    <w:basedOn w:val="DefaultParagraphFont"/>
    <w:rsid w:val="00FC0758"/>
    <w:rPr>
      <w:sz w:val="16"/>
      <w:vertAlign w:val="superscript"/>
    </w:rPr>
  </w:style>
  <w:style w:type="character" w:customStyle="1" w:styleId="Symbols">
    <w:name w:val="Symbols"/>
    <w:basedOn w:val="DefaultParagraphFont"/>
    <w:rsid w:val="00FC0758"/>
    <w:rPr>
      <w:rFonts w:ascii="Symbol" w:hAnsi="Symbol"/>
    </w:rPr>
  </w:style>
  <w:style w:type="character" w:customStyle="1" w:styleId="MenuOptions">
    <w:name w:val="Menu Options"/>
    <w:basedOn w:val="DefaultParagraphFont"/>
    <w:rsid w:val="00FC0758"/>
    <w:rPr>
      <w:rFonts w:ascii="Arial Narrow" w:hAnsi="Arial Narrow"/>
      <w:smallCaps/>
    </w:rPr>
  </w:style>
  <w:style w:type="character" w:customStyle="1" w:styleId="Buttons">
    <w:name w:val="Buttons"/>
    <w:basedOn w:val="DefaultParagraphFont"/>
    <w:rsid w:val="00FC0758"/>
    <w:rPr>
      <w:b/>
    </w:rPr>
  </w:style>
  <w:style w:type="character" w:customStyle="1" w:styleId="Underlined">
    <w:name w:val="Underlined"/>
    <w:basedOn w:val="DefaultParagraphFont"/>
    <w:rsid w:val="00FC0758"/>
    <w:rPr>
      <w:u w:val="single"/>
    </w:rPr>
  </w:style>
  <w:style w:type="paragraph" w:customStyle="1" w:styleId="TableBodyTextRight">
    <w:name w:val="Table Body Text Right"/>
    <w:basedOn w:val="TableBodyText"/>
    <w:rsid w:val="00FC0758"/>
    <w:pPr>
      <w:widowControl w:val="0"/>
      <w:autoSpaceDE w:val="0"/>
      <w:autoSpaceDN w:val="0"/>
      <w:adjustRightInd w:val="0"/>
      <w:jc w:val="right"/>
    </w:pPr>
    <w:rPr>
      <w:rFonts w:cs="Arial"/>
      <w:szCs w:val="18"/>
    </w:rPr>
  </w:style>
  <w:style w:type="paragraph" w:customStyle="1" w:styleId="CopyrightText">
    <w:name w:val="Copyright Text"/>
    <w:basedOn w:val="BodyText"/>
    <w:rsid w:val="00FC0758"/>
    <w:rPr>
      <w:sz w:val="18"/>
    </w:rPr>
  </w:style>
  <w:style w:type="paragraph" w:customStyle="1" w:styleId="BodySmallRight">
    <w:name w:val="Body Small Right"/>
    <w:basedOn w:val="BodyTextRight"/>
    <w:rsid w:val="00FC0758"/>
    <w:rPr>
      <w:sz w:val="18"/>
      <w:szCs w:val="18"/>
    </w:rPr>
  </w:style>
  <w:style w:type="paragraph" w:customStyle="1" w:styleId="MarginEdition">
    <w:name w:val="Margin Edition"/>
    <w:basedOn w:val="MarginNote"/>
    <w:rsid w:val="00FC0758"/>
    <w:pPr>
      <w:spacing w:before="0" w:after="0"/>
    </w:pPr>
    <w:rPr>
      <w:rFonts w:ascii="Times New Roman" w:hAnsi="Times New Roman"/>
      <w:color w:val="999999"/>
    </w:rPr>
  </w:style>
  <w:style w:type="paragraph" w:customStyle="1" w:styleId="Spacer">
    <w:name w:val="Spacer"/>
    <w:basedOn w:val="Normal"/>
    <w:rsid w:val="00FC0758"/>
    <w:rPr>
      <w:sz w:val="2"/>
      <w:szCs w:val="2"/>
    </w:rPr>
  </w:style>
  <w:style w:type="character" w:customStyle="1" w:styleId="Small">
    <w:name w:val="Small"/>
    <w:basedOn w:val="DefaultParagraphFont"/>
    <w:rsid w:val="00FC0758"/>
    <w:rPr>
      <w:sz w:val="16"/>
    </w:rPr>
  </w:style>
  <w:style w:type="paragraph" w:customStyle="1" w:styleId="WideTable">
    <w:name w:val="Wide Table"/>
    <w:basedOn w:val="Normal"/>
    <w:rsid w:val="00FC0758"/>
    <w:pPr>
      <w:ind w:left="-1418"/>
    </w:pPr>
    <w:rPr>
      <w:sz w:val="2"/>
      <w:szCs w:val="2"/>
    </w:rPr>
  </w:style>
  <w:style w:type="character" w:styleId="PageNumber">
    <w:name w:val="page number"/>
    <w:basedOn w:val="DefaultParagraphFont"/>
    <w:rsid w:val="00FC0758"/>
  </w:style>
  <w:style w:type="paragraph" w:styleId="Quote">
    <w:name w:val="Quote"/>
    <w:basedOn w:val="Heading1"/>
    <w:link w:val="QuoteChar"/>
    <w:qFormat/>
    <w:rsid w:val="00FC0758"/>
    <w:rPr>
      <w:b w:val="0"/>
      <w:sz w:val="72"/>
      <w:szCs w:val="72"/>
      <w:lang w:val="en-NZ"/>
    </w:rPr>
  </w:style>
  <w:style w:type="character" w:customStyle="1" w:styleId="QuoteChar">
    <w:name w:val="Quote Char"/>
    <w:basedOn w:val="DefaultParagraphFont"/>
    <w:link w:val="Quote"/>
    <w:rsid w:val="00FC0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758"/>
    <w:pPr>
      <w:pageBreakBefore/>
    </w:pPr>
  </w:style>
  <w:style w:type="paragraph" w:customStyle="1" w:styleId="Border">
    <w:name w:val="Border"/>
    <w:basedOn w:val="Normal"/>
    <w:qFormat/>
    <w:rsid w:val="00FC0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758"/>
    <w:rPr>
      <w:b/>
      <w:bCs/>
      <w:i/>
      <w:iCs/>
      <w:color w:val="auto"/>
    </w:rPr>
  </w:style>
  <w:style w:type="paragraph" w:styleId="IntenseQuote">
    <w:name w:val="Intense Quote"/>
    <w:basedOn w:val="Normal"/>
    <w:next w:val="Normal"/>
    <w:link w:val="IntenseQuoteChar"/>
    <w:uiPriority w:val="30"/>
    <w:qFormat/>
    <w:rsid w:val="00FC0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7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0758"/>
    <w:rPr>
      <w:smallCaps/>
      <w:color w:val="auto"/>
      <w:u w:val="single"/>
    </w:rPr>
  </w:style>
  <w:style w:type="character" w:styleId="IntenseReference">
    <w:name w:val="Intense Reference"/>
    <w:basedOn w:val="DefaultParagraphFont"/>
    <w:uiPriority w:val="32"/>
    <w:qFormat/>
    <w:rsid w:val="00FC0758"/>
    <w:rPr>
      <w:b/>
      <w:bCs/>
      <w:smallCaps/>
      <w:color w:val="auto"/>
      <w:spacing w:val="5"/>
      <w:u w:val="single"/>
    </w:rPr>
  </w:style>
  <w:style w:type="paragraph" w:customStyle="1" w:styleId="2ColumnHeading">
    <w:name w:val="2Column Heading"/>
    <w:basedOn w:val="BodyText"/>
    <w:qFormat/>
    <w:rsid w:val="00FC0758"/>
    <w:pPr>
      <w:spacing w:after="60"/>
      <w:ind w:left="-2268"/>
    </w:pPr>
    <w:rPr>
      <w:b/>
    </w:rPr>
  </w:style>
  <w:style w:type="paragraph" w:customStyle="1" w:styleId="Heading1TOC">
    <w:name w:val="Heading1 TOC"/>
    <w:basedOn w:val="Normal"/>
    <w:qFormat/>
    <w:rsid w:val="00FC0758"/>
    <w:pPr>
      <w:spacing w:before="240" w:after="120"/>
    </w:pPr>
    <w:rPr>
      <w:rFonts w:ascii="Times New Roman" w:hAnsi="Times New Roman"/>
      <w:b/>
      <w:sz w:val="32"/>
    </w:rPr>
  </w:style>
  <w:style w:type="paragraph" w:customStyle="1" w:styleId="Heading2TOC">
    <w:name w:val="Heading2 TOC"/>
    <w:basedOn w:val="Normal"/>
    <w:qFormat/>
    <w:rsid w:val="00FC0758"/>
    <w:pPr>
      <w:spacing w:before="240" w:after="60"/>
    </w:pPr>
    <w:rPr>
      <w:rFonts w:ascii="Times New Roman" w:hAnsi="Times New Roman"/>
      <w:b/>
      <w:sz w:val="28"/>
    </w:rPr>
  </w:style>
  <w:style w:type="character" w:customStyle="1" w:styleId="Underline">
    <w:name w:val="Underline"/>
    <w:basedOn w:val="DefaultParagraphFont"/>
    <w:qFormat/>
    <w:rsid w:val="00FC0758"/>
    <w:rPr>
      <w:u w:val="single"/>
    </w:rPr>
  </w:style>
  <w:style w:type="character" w:customStyle="1" w:styleId="BoldandItalics">
    <w:name w:val="Bold and Italics"/>
    <w:qFormat/>
    <w:rsid w:val="00FC0758"/>
    <w:rPr>
      <w:b/>
      <w:i/>
      <w:u w:val="none"/>
    </w:rPr>
  </w:style>
  <w:style w:type="paragraph" w:styleId="BalloonText">
    <w:name w:val="Balloon Text"/>
    <w:basedOn w:val="Normal"/>
    <w:link w:val="BalloonTextChar"/>
    <w:rsid w:val="00FC0758"/>
    <w:rPr>
      <w:rFonts w:ascii="Tahoma" w:hAnsi="Tahoma" w:cs="Tahoma"/>
      <w:sz w:val="16"/>
      <w:szCs w:val="16"/>
    </w:rPr>
  </w:style>
  <w:style w:type="character" w:customStyle="1" w:styleId="BalloonTextChar">
    <w:name w:val="Balloon Text Char"/>
    <w:basedOn w:val="DefaultParagraphFont"/>
    <w:link w:val="BalloonText"/>
    <w:rsid w:val="00FC07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07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7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1232</Words>
  <Characters>8468</Characters>
  <Application>Microsoft Office Word</Application>
  <DocSecurity>0</DocSecurity>
  <Lines>307</Lines>
  <Paragraphs>185</Paragraphs>
  <ScaleCrop>false</ScaleCrop>
  <Company>Author-it Software Corporation Ltd.</Company>
  <LinksUpToDate>false</LinksUpToDate>
  <CharactersWithSpaces>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TLI50210 Diploma of Materiel Logistics</dc:title>
  <dc:subject>Approved</dc:subject>
  <dc:creator>Transport &amp; Logistics Industry Skills Council</dc:creator>
  <cp:keywords>Release: 2</cp:keywords>
  <dc:description>Copyright © 1996-2007 Author-it Software Corporation Ltd., all rights reserved.</dc:description>
  <cp:lastModifiedBy>Windows User</cp:lastModifiedBy>
  <cp:revision>3</cp:revision>
  <dcterms:created xsi:type="dcterms:W3CDTF">2012-05-27T08:12:00Z</dcterms:created>
  <dcterms:modified xsi:type="dcterms:W3CDTF">2012-05-27T08:12:00Z</dcterms:modified>
</cp:coreProperties>
</file>