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4C7" w:rsidP="008324C7">
      <w:pPr>
        <w:pStyle w:val="Title"/>
      </w:pPr>
      <w:r>
        <w:fldChar w:fldCharType="begin"/>
      </w:r>
      <w:r>
        <w:instrText xml:space="preserve"> TITLE   \* MERGEFORMAT </w:instrText>
      </w:r>
      <w:r>
        <w:fldChar w:fldCharType="separate"/>
      </w:r>
      <w:r>
        <w:t>TLI41910 Certificate IV in Mobile Crane Operations</w:t>
      </w:r>
      <w:r>
        <w:fldChar w:fldCharType="end"/>
      </w:r>
    </w:p>
    <w:p w:rsidR="008324C7" w:rsidP="008324C7">
      <w:pPr>
        <w:pStyle w:val="Version"/>
        <w:sectPr w:rsidSect="000D75F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D75F1" w:rsidP="000D75F1">
      <w:pPr>
        <w:pStyle w:val="SuperHeading"/>
      </w:pPr>
      <w:r w:rsidRPr="000D75F1">
        <w:t>TLI41910 Certificate IV in Mobile Crane Operations</w:t>
      </w:r>
    </w:p>
    <w:p w:rsidR="00000000" w:rsidRPr="000D75F1" w:rsidP="000D75F1">
      <w:pPr>
        <w:pStyle w:val="Heading1"/>
      </w:pPr>
      <w:bookmarkStart w:id="1" w:name="O_568560"/>
      <w:bookmarkEnd w:id="1"/>
      <w:r w:rsidRPr="000D75F1">
        <w:t>Modification History</w:t>
      </w:r>
    </w:p>
    <w:p w:rsidR="00000000" w:rsidRPr="000D75F1" w:rsidP="000D75F1">
      <w:pPr>
        <w:pStyle w:val="BodyText"/>
      </w:pPr>
      <w:r w:rsidRPr="000D75F1">
        <w:t>Release 3 - Imported units updated to current versions. Equivalent.</w:t>
      </w:r>
    </w:p>
    <w:p w:rsidR="00000000" w:rsidRPr="000D75F1" w:rsidP="000D75F1">
      <w:pPr>
        <w:pStyle w:val="AllowPageBreak"/>
      </w:pPr>
    </w:p>
    <w:p w:rsidR="00000000" w:rsidRPr="000D75F1" w:rsidP="000D75F1">
      <w:pPr>
        <w:pStyle w:val="Heading1"/>
      </w:pPr>
      <w:bookmarkStart w:id="2" w:name="O_568559"/>
      <w:bookmarkEnd w:id="2"/>
      <w:r w:rsidRPr="000D75F1">
        <w:t>Description</w:t>
      </w:r>
    </w:p>
    <w:p w:rsidR="00000000" w:rsidRPr="000D75F1" w:rsidP="000D75F1">
      <w:pPr>
        <w:pStyle w:val="BodyText"/>
      </w:pPr>
      <w:r w:rsidRPr="000D75F1">
        <w:rPr>
          <w:rStyle w:val="SpecialBold"/>
        </w:rPr>
        <w:t>Rationale</w:t>
      </w:r>
      <w:r w:rsidRPr="000D75F1">
        <w:t>:</w:t>
      </w:r>
    </w:p>
    <w:p w:rsidR="008324C7" w:rsidP="000D75F1">
      <w:pPr>
        <w:pStyle w:val="BodyText"/>
      </w:pPr>
      <w:r w:rsidRPr="000D75F1">
        <w:t>This qualification is designed for mobile crane operation job roles within the Transport and Logistics and other industries. Su</w:t>
      </w:r>
      <w:r w:rsidRPr="000D75F1">
        <w:t>ccessful completion of the qualification will require competence in units of competency that relate to the job role requirements defined as aligned at AQF Level IV. Successful completion of the high risk work and heavy vehicle licensing units within the qu</w:t>
      </w:r>
      <w:r w:rsidRPr="000D75F1">
        <w:t>alification must align with licensing and regulatory requirements applicable to relevant national, state and territory regulatory requirements.</w:t>
      </w:r>
    </w:p>
    <w:p w:rsidR="008324C7" w:rsidP="000D75F1">
      <w:pPr>
        <w:pStyle w:val="BodyText"/>
      </w:pPr>
    </w:p>
    <w:p w:rsidR="00000000" w:rsidRPr="000D75F1" w:rsidP="000D75F1">
      <w:pPr>
        <w:pStyle w:val="Heading1"/>
      </w:pPr>
      <w:bookmarkStart w:id="3" w:name="O_568558"/>
      <w:bookmarkEnd w:id="3"/>
      <w:r w:rsidRPr="000D75F1">
        <w:t>Pathways Information</w:t>
      </w:r>
    </w:p>
    <w:p w:rsidR="00000000" w:rsidRPr="000D75F1" w:rsidP="000D75F1">
      <w:pPr>
        <w:pStyle w:val="BodyText"/>
      </w:pPr>
      <w:r w:rsidRPr="000D75F1">
        <w:t>Not Applicable</w:t>
      </w:r>
    </w:p>
    <w:p w:rsidR="00000000" w:rsidRPr="000D75F1" w:rsidP="000D75F1">
      <w:pPr>
        <w:pStyle w:val="AllowPageBreak"/>
      </w:pPr>
    </w:p>
    <w:p w:rsidR="00000000" w:rsidRPr="000D75F1" w:rsidP="000D75F1">
      <w:pPr>
        <w:pStyle w:val="Heading1"/>
      </w:pPr>
      <w:bookmarkStart w:id="4" w:name="O_568557"/>
      <w:bookmarkEnd w:id="4"/>
      <w:r w:rsidRPr="000D75F1">
        <w:t>Licensing/Regulatory Information</w:t>
      </w:r>
    </w:p>
    <w:p w:rsidR="00000000" w:rsidRPr="000D75F1" w:rsidP="000D75F1">
      <w:pPr>
        <w:pStyle w:val="BodyText"/>
      </w:pPr>
      <w:r w:rsidRPr="000D75F1">
        <w:t>Refer t</w:t>
      </w:r>
      <w:r w:rsidRPr="000D75F1">
        <w:t>o Description</w:t>
      </w:r>
    </w:p>
    <w:p w:rsidR="00000000" w:rsidRPr="000D75F1" w:rsidP="000D75F1">
      <w:pPr>
        <w:pStyle w:val="AllowPageBreak"/>
      </w:pPr>
    </w:p>
    <w:p w:rsidR="00000000" w:rsidRPr="000D75F1" w:rsidP="000D75F1">
      <w:pPr>
        <w:pStyle w:val="Heading1"/>
      </w:pPr>
      <w:bookmarkStart w:id="5" w:name="O_568556"/>
      <w:bookmarkEnd w:id="5"/>
      <w:r w:rsidRPr="000D75F1">
        <w:t>Entry Requirements</w:t>
      </w:r>
    </w:p>
    <w:p w:rsidR="00000000" w:rsidRPr="000D75F1" w:rsidP="000D75F1">
      <w:pPr>
        <w:pStyle w:val="BodyText"/>
      </w:pPr>
      <w:r w:rsidRPr="000D75F1">
        <w:rPr>
          <w:rStyle w:val="SpecialBold"/>
        </w:rPr>
        <w:t>Entry requirements</w:t>
      </w:r>
      <w:r w:rsidRPr="000D75F1">
        <w:t>:</w:t>
      </w:r>
    </w:p>
    <w:p w:rsidR="008324C7" w:rsidP="000D75F1">
      <w:pPr>
        <w:pStyle w:val="BodyText"/>
      </w:pPr>
      <w:r w:rsidRPr="000D75F1">
        <w:t>There are no entry requirements for this qualification.</w:t>
      </w:r>
    </w:p>
    <w:p w:rsidR="008324C7" w:rsidP="000D75F1">
      <w:pPr>
        <w:pStyle w:val="BodyText"/>
      </w:pPr>
    </w:p>
    <w:p w:rsidR="00000000" w:rsidRPr="000D75F1" w:rsidP="000D75F1">
      <w:pPr>
        <w:pStyle w:val="Heading1"/>
      </w:pPr>
      <w:bookmarkStart w:id="6" w:name="O_568555"/>
      <w:bookmarkEnd w:id="6"/>
      <w:r w:rsidRPr="000D75F1">
        <w:t>Employability Skills Summary</w:t>
      </w:r>
    </w:p>
    <w:p w:rsidR="00000000" w:rsidRPr="000D75F1" w:rsidP="000D75F1">
      <w:pPr>
        <w:pStyle w:val="BodyText"/>
      </w:pPr>
      <w:r w:rsidRPr="000D75F1">
        <w:rPr>
          <w:rStyle w:val="SpecialBold"/>
        </w:rPr>
        <w:t>Employability Skills Summary for</w:t>
      </w:r>
      <w:r w:rsidRPr="000D75F1">
        <w:t xml:space="preserve"> </w:t>
      </w:r>
    </w:p>
    <w:p w:rsidR="00000000" w:rsidRPr="000D75F1" w:rsidP="000D75F1">
      <w:pPr>
        <w:pStyle w:val="BodyText"/>
      </w:pPr>
      <w:r w:rsidRPr="000D75F1">
        <w:rPr>
          <w:rStyle w:val="SpecialBold"/>
        </w:rPr>
        <w:t>TLI41910</w:t>
      </w:r>
      <w:r w:rsidRPr="000D75F1">
        <w:tab/>
      </w:r>
      <w:r w:rsidRPr="000D75F1">
        <w:rPr>
          <w:rStyle w:val="SpecialBold"/>
        </w:rPr>
        <w:t>Certificate IV in Mobile Crane Operatio</w:t>
      </w:r>
      <w:r w:rsidRPr="000D75F1">
        <w:rPr>
          <w:rStyle w:val="SpecialBold"/>
        </w:rPr>
        <w:t>ns</w:t>
      </w:r>
    </w:p>
    <w:p w:rsidR="00000000" w:rsidRPr="000D75F1" w:rsidP="000D75F1">
      <w:pPr>
        <w:pStyle w:val="BodyText"/>
      </w:pPr>
      <w:r w:rsidRPr="000D75F1">
        <w:t>The following table contains a summary of the employability skills as identified by the Transport and Logistics Industry for this qualification. This table should be interpreted in conjunction with the detailed requirements of each unit of competency pa</w:t>
      </w:r>
      <w:r w:rsidRPr="000D75F1">
        <w:t xml:space="preserve">ckaged in this qualification. The outcomes described here are broad industry requirements that may vary depending on packaging options. </w:t>
      </w:r>
    </w:p>
    <w:tbl>
      <w:tblPr>
        <w:tblW w:w="9243" w:type="dxa"/>
        <w:tblLayout w:type="fixed"/>
        <w:tblCellMar>
          <w:left w:w="62" w:type="dxa"/>
          <w:right w:w="62" w:type="dxa"/>
        </w:tblCellMar>
        <w:tblLook w:val="0000"/>
      </w:tblPr>
      <w:tblGrid>
        <w:gridCol w:w="2700"/>
        <w:gridCol w:w="6543"/>
      </w:tblGrid>
      <w:tr w:rsidTr="008324C7">
        <w:tblPrEx>
          <w:tblW w:w="9243"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D75F1" w:rsidP="000D75F1">
            <w:pPr>
              <w:pStyle w:val="BodyText"/>
            </w:pPr>
            <w:r w:rsidRPr="000D75F1">
              <w:rPr>
                <w:rStyle w:val="SpecialBold"/>
              </w:rPr>
              <w:t>Employability Skill</w:t>
            </w:r>
            <w:r w:rsidRPr="000D75F1">
              <w:t xml:space="preserve"> </w:t>
            </w:r>
          </w:p>
        </w:tc>
        <w:tc>
          <w:tcPr>
            <w:tcW w:w="6543" w:type="dxa"/>
            <w:tcBorders>
              <w:top w:val="nil"/>
              <w:left w:val="nil"/>
              <w:bottom w:val="nil"/>
              <w:right w:val="nil"/>
            </w:tcBorders>
            <w:tcMar>
              <w:top w:w="0" w:type="dxa"/>
              <w:left w:w="62" w:type="dxa"/>
              <w:bottom w:w="0" w:type="dxa"/>
              <w:right w:w="62" w:type="dxa"/>
            </w:tcMar>
          </w:tcPr>
          <w:p w:rsidR="00000000" w:rsidP="000D75F1">
            <w:pPr>
              <w:pStyle w:val="BodyText"/>
              <w:rPr>
                <w:lang w:val="en-NZ"/>
              </w:rPr>
            </w:pPr>
            <w:r w:rsidRPr="000D75F1">
              <w:rPr>
                <w:rStyle w:val="SpecialBold"/>
              </w:rPr>
              <w:t>Industry</w:t>
            </w:r>
            <w:r w:rsidRPr="000D75F1">
              <w:t>/</w:t>
            </w:r>
            <w:r w:rsidRPr="000D75F1">
              <w:rPr>
                <w:rStyle w:val="SpecialBold"/>
              </w:rPr>
              <w:t>enterprise requirements for this qualification include</w:t>
            </w:r>
            <w:r w:rsidRPr="000D75F1">
              <w:t>:</w:t>
            </w:r>
          </w:p>
        </w:tc>
      </w:tr>
      <w:tr w:rsidTr="008324C7">
        <w:tblPrEx>
          <w:tblW w:w="9243"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5F1">
            <w:pPr>
              <w:pStyle w:val="BodyText"/>
              <w:rPr>
                <w:lang w:val="en-NZ"/>
              </w:rPr>
            </w:pPr>
            <w:r w:rsidRPr="000D75F1">
              <w:rPr>
                <w:rStyle w:val="SpecialBold"/>
              </w:rPr>
              <w:t>Communication</w:t>
            </w:r>
          </w:p>
        </w:tc>
        <w:tc>
          <w:tcPr>
            <w:tcW w:w="6543" w:type="dxa"/>
            <w:tcBorders>
              <w:top w:val="nil"/>
              <w:left w:val="nil"/>
              <w:bottom w:val="nil"/>
              <w:right w:val="nil"/>
            </w:tcBorders>
            <w:tcMar>
              <w:top w:w="0" w:type="dxa"/>
              <w:left w:w="62" w:type="dxa"/>
              <w:bottom w:w="0" w:type="dxa"/>
              <w:right w:w="62" w:type="dxa"/>
            </w:tcMar>
          </w:tcPr>
          <w:p w:rsidR="00000000" w:rsidRPr="000D75F1" w:rsidP="000D75F1">
            <w:pPr>
              <w:pStyle w:val="ListBullet"/>
            </w:pPr>
            <w:r w:rsidRPr="000D75F1">
              <w:t>Establish and implement communication systems and procedures required for mobile cranes operations</w:t>
            </w:r>
          </w:p>
          <w:p w:rsidR="00000000" w:rsidRPr="000D75F1" w:rsidP="000D75F1">
            <w:pPr>
              <w:pStyle w:val="ListBullet"/>
            </w:pPr>
            <w:r w:rsidRPr="000D75F1">
              <w:t>Listen to and interpret verbal information related to mobile cranes operations</w:t>
            </w:r>
          </w:p>
          <w:p w:rsidR="00000000" w:rsidRPr="000D75F1" w:rsidP="000D75F1">
            <w:pPr>
              <w:pStyle w:val="ListBullet"/>
            </w:pPr>
            <w:r w:rsidRPr="000D75F1">
              <w:t>Read and interpret relevant regulations, instructions, signs and labels applic</w:t>
            </w:r>
            <w:r w:rsidRPr="000D75F1">
              <w:t>able to mobile cranes operations</w:t>
            </w:r>
          </w:p>
          <w:p w:rsidR="00000000" w:rsidRPr="000D75F1" w:rsidP="000D75F1">
            <w:pPr>
              <w:pStyle w:val="ListBullet"/>
            </w:pPr>
            <w:r w:rsidRPr="000D75F1">
              <w:t>Speak clearly and directly on diverse and complex matters related to mobile cranes operations</w:t>
            </w:r>
          </w:p>
          <w:p w:rsidR="00000000" w:rsidRPr="000D75F1" w:rsidP="000D75F1">
            <w:pPr>
              <w:pStyle w:val="ListBullet"/>
            </w:pPr>
            <w:r w:rsidRPr="000D75F1">
              <w:t>Write documents as part of duties, including completion of relevant forms, maintenance schedules and accident and incident report</w:t>
            </w:r>
            <w:r w:rsidRPr="000D75F1">
              <w:t>s</w:t>
            </w:r>
          </w:p>
          <w:p w:rsidR="00000000" w:rsidRPr="000D75F1" w:rsidP="000D75F1">
            <w:pPr>
              <w:pStyle w:val="ListBullet"/>
            </w:pPr>
            <w:r w:rsidRPr="000D75F1">
              <w:t>Negotiate complex issues with others in the course of mobile cranes operations</w:t>
            </w:r>
          </w:p>
          <w:p w:rsidR="00000000" w:rsidRPr="000D75F1" w:rsidP="000D75F1">
            <w:pPr>
              <w:pStyle w:val="ListBullet"/>
            </w:pPr>
            <w:r w:rsidRPr="000D75F1">
              <w:t>Recognise and interpret non-verbal signs, signals and behaviour</w:t>
            </w:r>
          </w:p>
          <w:p w:rsidR="00000000" w:rsidP="000D75F1">
            <w:pPr>
              <w:pStyle w:val="ListBullet"/>
              <w:rPr>
                <w:lang w:val="en-NZ"/>
              </w:rPr>
            </w:pPr>
            <w:r w:rsidRPr="000D75F1">
              <w:t>Use relevant communication equipment and methods.</w:t>
            </w:r>
          </w:p>
        </w:tc>
      </w:tr>
      <w:tr w:rsidTr="008324C7">
        <w:tblPrEx>
          <w:tblW w:w="9243"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5F1">
            <w:pPr>
              <w:pStyle w:val="BodyText"/>
              <w:rPr>
                <w:lang w:val="en-NZ"/>
              </w:rPr>
            </w:pPr>
            <w:r w:rsidRPr="000D75F1">
              <w:rPr>
                <w:rStyle w:val="SpecialBold"/>
              </w:rPr>
              <w:t>Teamwork</w:t>
            </w:r>
          </w:p>
        </w:tc>
        <w:tc>
          <w:tcPr>
            <w:tcW w:w="6543" w:type="dxa"/>
            <w:tcBorders>
              <w:top w:val="nil"/>
              <w:left w:val="nil"/>
              <w:bottom w:val="nil"/>
              <w:right w:val="nil"/>
            </w:tcBorders>
            <w:tcMar>
              <w:top w:w="0" w:type="dxa"/>
              <w:left w:w="62" w:type="dxa"/>
              <w:bottom w:w="0" w:type="dxa"/>
              <w:right w:w="62" w:type="dxa"/>
            </w:tcMar>
          </w:tcPr>
          <w:p w:rsidR="00000000" w:rsidRPr="000D75F1" w:rsidP="000D75F1">
            <w:pPr>
              <w:pStyle w:val="ListBullet"/>
            </w:pPr>
            <w:r w:rsidRPr="000D75F1">
              <w:t>Provide leadership to personnel involved in mobile cranes operations</w:t>
            </w:r>
          </w:p>
          <w:p w:rsidR="00000000" w:rsidRPr="000D75F1" w:rsidP="000D75F1">
            <w:pPr>
              <w:pStyle w:val="ListBullet"/>
            </w:pPr>
            <w:r w:rsidRPr="000D75F1">
              <w:t>Motivate others in the workplace</w:t>
            </w:r>
          </w:p>
          <w:p w:rsidR="00000000" w:rsidRPr="000D75F1" w:rsidP="000D75F1">
            <w:pPr>
              <w:pStyle w:val="ListBullet"/>
            </w:pPr>
            <w:r w:rsidRPr="000D75F1">
              <w:t>Collaborate with others in the course of mobile cranes operations</w:t>
            </w:r>
          </w:p>
          <w:p w:rsidR="00000000" w:rsidRPr="000D75F1" w:rsidP="000D75F1">
            <w:pPr>
              <w:pStyle w:val="ListBullet"/>
            </w:pPr>
            <w:r w:rsidRPr="000D75F1">
              <w:t>Manage the resolution of any interpersonal conflicts that may arise during mobile cranes</w:t>
            </w:r>
            <w:r w:rsidRPr="000D75F1">
              <w:t xml:space="preserve"> operations</w:t>
            </w:r>
          </w:p>
          <w:p w:rsidR="00000000" w:rsidRPr="000D75F1" w:rsidP="000D75F1">
            <w:pPr>
              <w:pStyle w:val="ListBullet"/>
            </w:pPr>
            <w:r w:rsidRPr="000D75F1">
              <w:t>Manage the avoidance and prevention of harassment of others in the workplace</w:t>
            </w:r>
          </w:p>
          <w:p w:rsidR="00000000" w:rsidP="000D75F1">
            <w:pPr>
              <w:pStyle w:val="ListBullet"/>
              <w:rPr>
                <w:lang w:val="en-NZ"/>
              </w:rPr>
            </w:pPr>
            <w:r w:rsidRPr="000D75F1">
              <w:t>Manage persons of different ages, gender, race, religion, political persuasion, etc.</w:t>
            </w:r>
          </w:p>
        </w:tc>
      </w:tr>
      <w:tr w:rsidTr="008324C7">
        <w:tblPrEx>
          <w:tblW w:w="9243"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5F1">
            <w:pPr>
              <w:pStyle w:val="BodyText"/>
              <w:rPr>
                <w:lang w:val="en-NZ"/>
              </w:rPr>
            </w:pPr>
            <w:r w:rsidRPr="000D75F1">
              <w:rPr>
                <w:rStyle w:val="SpecialBold"/>
              </w:rPr>
              <w:t>Problem solving</w:t>
            </w:r>
          </w:p>
        </w:tc>
        <w:tc>
          <w:tcPr>
            <w:tcW w:w="6543" w:type="dxa"/>
            <w:tcBorders>
              <w:top w:val="nil"/>
              <w:left w:val="nil"/>
              <w:bottom w:val="nil"/>
              <w:right w:val="nil"/>
            </w:tcBorders>
            <w:tcMar>
              <w:top w:w="0" w:type="dxa"/>
              <w:left w:w="62" w:type="dxa"/>
              <w:bottom w:w="0" w:type="dxa"/>
              <w:right w:w="62" w:type="dxa"/>
            </w:tcMar>
          </w:tcPr>
          <w:p w:rsidR="00000000" w:rsidRPr="000D75F1" w:rsidP="000D75F1">
            <w:pPr>
              <w:pStyle w:val="ListBullet"/>
            </w:pPr>
            <w:r w:rsidRPr="000D75F1">
              <w:t>Identify and solve or report complex problems arising in the cou</w:t>
            </w:r>
            <w:r w:rsidRPr="000D75F1">
              <w:t>rse of mobile cranes operations</w:t>
            </w:r>
          </w:p>
          <w:p w:rsidR="00000000" w:rsidRPr="000D75F1" w:rsidP="000D75F1">
            <w:pPr>
              <w:pStyle w:val="ListBullet"/>
            </w:pPr>
            <w:r w:rsidRPr="000D75F1">
              <w:t>Monitor and anticipate problems that may occur in the course of mobile cranes operations including hazards and risks and take appropriate action to report or resolve the problems within limits of responsibility</w:t>
            </w:r>
          </w:p>
          <w:p w:rsidR="00000000" w:rsidRPr="000D75F1" w:rsidP="000D75F1">
            <w:pPr>
              <w:pStyle w:val="ListBullet"/>
            </w:pPr>
            <w:r w:rsidRPr="000D75F1">
              <w:t>Manage the co</w:t>
            </w:r>
            <w:r w:rsidRPr="000D75F1">
              <w:t>ntrol of hazards and risks in a range of complex and diverse situations that may arise during mobile cranes operations</w:t>
            </w:r>
          </w:p>
          <w:p w:rsidR="00000000" w:rsidP="000D75F1">
            <w:pPr>
              <w:pStyle w:val="ListBullet"/>
              <w:rPr>
                <w:lang w:val="en-NZ"/>
              </w:rPr>
            </w:pPr>
            <w:r w:rsidRPr="000D75F1">
              <w:t>Use mathematics to solve problems such as various calculations related to a wide range of mobile cranes operations.</w:t>
            </w:r>
          </w:p>
        </w:tc>
      </w:tr>
      <w:tr w:rsidTr="008324C7">
        <w:tblPrEx>
          <w:tblW w:w="9243"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5F1">
            <w:pPr>
              <w:pStyle w:val="BodyText"/>
              <w:rPr>
                <w:lang w:val="en-NZ"/>
              </w:rPr>
            </w:pPr>
            <w:r w:rsidRPr="000D75F1">
              <w:rPr>
                <w:rStyle w:val="SpecialBold"/>
              </w:rPr>
              <w:t>Initiative and enter</w:t>
            </w:r>
            <w:r w:rsidRPr="000D75F1">
              <w:rPr>
                <w:rStyle w:val="SpecialBold"/>
              </w:rPr>
              <w:t>prise</w:t>
            </w:r>
          </w:p>
        </w:tc>
        <w:tc>
          <w:tcPr>
            <w:tcW w:w="6543" w:type="dxa"/>
            <w:tcBorders>
              <w:top w:val="nil"/>
              <w:left w:val="nil"/>
              <w:bottom w:val="nil"/>
              <w:right w:val="nil"/>
            </w:tcBorders>
            <w:tcMar>
              <w:top w:w="0" w:type="dxa"/>
              <w:left w:w="62" w:type="dxa"/>
              <w:bottom w:w="0" w:type="dxa"/>
              <w:right w:w="62" w:type="dxa"/>
            </w:tcMar>
          </w:tcPr>
          <w:p w:rsidR="00000000" w:rsidRPr="000D75F1" w:rsidP="000D75F1">
            <w:pPr>
              <w:pStyle w:val="ListBullet"/>
            </w:pPr>
            <w:r w:rsidRPr="000D75F1">
              <w:t>Modify activities dependent on differing mobile cranes operational situations and contingencies</w:t>
            </w:r>
          </w:p>
          <w:p w:rsidR="00000000" w:rsidRPr="000D75F1" w:rsidP="000D75F1">
            <w:pPr>
              <w:pStyle w:val="ListBullet"/>
            </w:pPr>
            <w:r w:rsidRPr="000D75F1">
              <w:t>Take appropriate initiatives in a diverse range of operational situations such as those above</w:t>
            </w:r>
          </w:p>
          <w:p w:rsidR="00000000" w:rsidP="000D75F1">
            <w:pPr>
              <w:pStyle w:val="ListBullet"/>
              <w:rPr>
                <w:lang w:val="en-NZ"/>
              </w:rPr>
            </w:pPr>
            <w:r w:rsidRPr="000D75F1">
              <w:t>Manage the response to any changes i</w:t>
            </w:r>
            <w:r w:rsidRPr="000D75F1">
              <w:t>n equipment, standard operating procedures and the working environment.</w:t>
            </w:r>
          </w:p>
        </w:tc>
      </w:tr>
      <w:tr w:rsidTr="008324C7">
        <w:tblPrEx>
          <w:tblW w:w="9243"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5F1">
            <w:pPr>
              <w:pStyle w:val="BodyText"/>
              <w:rPr>
                <w:lang w:val="en-NZ"/>
              </w:rPr>
            </w:pPr>
            <w:r w:rsidRPr="000D75F1">
              <w:rPr>
                <w:rStyle w:val="SpecialBold"/>
              </w:rPr>
              <w:t>Planning and organising</w:t>
            </w:r>
          </w:p>
        </w:tc>
        <w:tc>
          <w:tcPr>
            <w:tcW w:w="6543" w:type="dxa"/>
            <w:tcBorders>
              <w:top w:val="nil"/>
              <w:left w:val="nil"/>
              <w:bottom w:val="nil"/>
              <w:right w:val="nil"/>
            </w:tcBorders>
            <w:tcMar>
              <w:top w:w="0" w:type="dxa"/>
              <w:left w:w="62" w:type="dxa"/>
              <w:bottom w:w="0" w:type="dxa"/>
              <w:right w:w="62" w:type="dxa"/>
            </w:tcMar>
          </w:tcPr>
          <w:p w:rsidR="00000000" w:rsidRPr="000D75F1" w:rsidP="000D75F1">
            <w:pPr>
              <w:pStyle w:val="ListBullet"/>
            </w:pPr>
            <w:r w:rsidRPr="000D75F1">
              <w:t>Implement and monitor operational and emergency plans, systems and procedures</w:t>
            </w:r>
          </w:p>
          <w:p w:rsidR="00000000" w:rsidRPr="000D75F1" w:rsidP="000D75F1">
            <w:pPr>
              <w:pStyle w:val="ListBullet"/>
            </w:pPr>
            <w:r w:rsidRPr="000D75F1">
              <w:t>Implement and monitor systems and procedures for maintaining compliance with reg</w:t>
            </w:r>
            <w:r w:rsidRPr="000D75F1">
              <w:t>ulations and codes of practice</w:t>
            </w:r>
          </w:p>
          <w:p w:rsidR="00000000" w:rsidRPr="000D75F1" w:rsidP="000D75F1">
            <w:pPr>
              <w:pStyle w:val="ListBullet"/>
            </w:pPr>
            <w:r w:rsidRPr="000D75F1">
              <w:t>Monitor the implementation of the workplace security and safety management systems (where applicable)</w:t>
            </w:r>
          </w:p>
          <w:p w:rsidR="00000000" w:rsidRPr="000D75F1" w:rsidP="000D75F1">
            <w:pPr>
              <w:pStyle w:val="ListBullet"/>
            </w:pPr>
            <w:r w:rsidRPr="000D75F1">
              <w:t>Monitor and evaluate operational performance and compliance</w:t>
            </w:r>
          </w:p>
          <w:p w:rsidR="00000000" w:rsidRPr="000D75F1" w:rsidP="000D75F1">
            <w:pPr>
              <w:pStyle w:val="ListBullet"/>
            </w:pPr>
            <w:r w:rsidRPr="000D75F1">
              <w:t>Collect and interpret information needed when supervising mobil</w:t>
            </w:r>
            <w:r w:rsidRPr="000D75F1">
              <w:t>e cranes operations</w:t>
            </w:r>
          </w:p>
          <w:p w:rsidR="00000000" w:rsidRPr="000D75F1" w:rsidP="000D75F1">
            <w:pPr>
              <w:pStyle w:val="ListBullet"/>
            </w:pPr>
            <w:r w:rsidRPr="000D75F1">
              <w:t>Organise and plan own supervisory activities</w:t>
            </w:r>
          </w:p>
          <w:p w:rsidR="00000000" w:rsidP="000D75F1">
            <w:pPr>
              <w:pStyle w:val="ListBullet"/>
              <w:rPr>
                <w:lang w:val="en-NZ"/>
              </w:rPr>
            </w:pPr>
            <w:r w:rsidRPr="000D75F1">
              <w:t>Manage time and priorities in the course of mobile cranes operations.</w:t>
            </w:r>
          </w:p>
        </w:tc>
      </w:tr>
      <w:tr w:rsidTr="008324C7">
        <w:tblPrEx>
          <w:tblW w:w="9243"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5F1">
            <w:pPr>
              <w:pStyle w:val="BodyText"/>
              <w:rPr>
                <w:lang w:val="en-NZ"/>
              </w:rPr>
            </w:pPr>
            <w:r w:rsidRPr="000D75F1">
              <w:rPr>
                <w:rStyle w:val="SpecialBold"/>
              </w:rPr>
              <w:t>Self management</w:t>
            </w:r>
          </w:p>
        </w:tc>
        <w:tc>
          <w:tcPr>
            <w:tcW w:w="6543" w:type="dxa"/>
            <w:tcBorders>
              <w:top w:val="nil"/>
              <w:left w:val="nil"/>
              <w:bottom w:val="nil"/>
              <w:right w:val="nil"/>
            </w:tcBorders>
            <w:tcMar>
              <w:top w:w="0" w:type="dxa"/>
              <w:left w:w="62" w:type="dxa"/>
              <w:bottom w:w="0" w:type="dxa"/>
              <w:right w:w="62" w:type="dxa"/>
            </w:tcMar>
          </w:tcPr>
          <w:p w:rsidR="00000000" w:rsidRPr="000D75F1" w:rsidP="000D75F1">
            <w:pPr>
              <w:pStyle w:val="ListBullet"/>
            </w:pPr>
            <w:r w:rsidRPr="000D75F1">
              <w:t>Interpret and apply relevant regulations and instructions</w:t>
            </w:r>
          </w:p>
          <w:p w:rsidR="00000000" w:rsidRPr="000D75F1" w:rsidP="000D75F1">
            <w:pPr>
              <w:pStyle w:val="ListBullet"/>
            </w:pPr>
            <w:r w:rsidRPr="000D75F1">
              <w:t>Establish and follow own work plans and schedules</w:t>
            </w:r>
          </w:p>
          <w:p w:rsidR="00000000" w:rsidP="000D75F1">
            <w:pPr>
              <w:pStyle w:val="ListBullet"/>
              <w:rPr>
                <w:lang w:val="en-NZ"/>
              </w:rPr>
            </w:pPr>
            <w:r w:rsidRPr="000D75F1">
              <w:t>Evaluate and monitor own work performance.</w:t>
            </w:r>
          </w:p>
        </w:tc>
      </w:tr>
      <w:tr w:rsidTr="008324C7">
        <w:tblPrEx>
          <w:tblW w:w="9243"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5F1">
            <w:pPr>
              <w:pStyle w:val="BodyText"/>
              <w:rPr>
                <w:lang w:val="en-NZ"/>
              </w:rPr>
            </w:pPr>
            <w:r w:rsidRPr="000D75F1">
              <w:rPr>
                <w:rStyle w:val="SpecialBold"/>
              </w:rPr>
              <w:t>Learning</w:t>
            </w:r>
          </w:p>
        </w:tc>
        <w:tc>
          <w:tcPr>
            <w:tcW w:w="6543" w:type="dxa"/>
            <w:tcBorders>
              <w:top w:val="nil"/>
              <w:left w:val="nil"/>
              <w:bottom w:val="nil"/>
              <w:right w:val="nil"/>
            </w:tcBorders>
            <w:tcMar>
              <w:top w:w="0" w:type="dxa"/>
              <w:left w:w="62" w:type="dxa"/>
              <w:bottom w:w="0" w:type="dxa"/>
              <w:right w:w="62" w:type="dxa"/>
            </w:tcMar>
          </w:tcPr>
          <w:p w:rsidR="00000000" w:rsidRPr="000D75F1" w:rsidP="000D75F1">
            <w:pPr>
              <w:pStyle w:val="ListBullet"/>
            </w:pPr>
            <w:r w:rsidRPr="000D75F1">
              <w:t>Organise learning and assessment activities for others in the workplace</w:t>
            </w:r>
          </w:p>
          <w:p w:rsidR="00000000" w:rsidRPr="000D75F1" w:rsidP="000D75F1">
            <w:pPr>
              <w:pStyle w:val="ListBullet"/>
            </w:pPr>
            <w:r w:rsidRPr="000D75F1">
              <w:t>Manage adaptation of others in the workplace to any changes in mobile cranes sys</w:t>
            </w:r>
            <w:r w:rsidRPr="000D75F1">
              <w:t>tems, equipment and procedures and the workplace operating environment</w:t>
            </w:r>
          </w:p>
          <w:p w:rsidR="00000000" w:rsidRPr="000D75F1" w:rsidP="000D75F1">
            <w:pPr>
              <w:pStyle w:val="ListBullet"/>
            </w:pPr>
            <w:r w:rsidRPr="000D75F1">
              <w:t>Instruct, coach or mentor others in the workplace as required</w:t>
            </w:r>
          </w:p>
          <w:p w:rsidR="00000000" w:rsidRPr="000D75F1" w:rsidP="000D75F1">
            <w:pPr>
              <w:pStyle w:val="ListBullet"/>
            </w:pPr>
            <w:r w:rsidRPr="000D75F1">
              <w:t>Contribute to the assessment of the competence of others in the workplace</w:t>
            </w:r>
          </w:p>
          <w:p w:rsidR="00000000" w:rsidRPr="000D75F1" w:rsidP="000D75F1">
            <w:pPr>
              <w:pStyle w:val="ListBullet"/>
            </w:pPr>
            <w:r w:rsidRPr="000D75F1">
              <w:t xml:space="preserve">Assist in creating a learning environment in the </w:t>
            </w:r>
            <w:r w:rsidRPr="000D75F1">
              <w:t>workplace</w:t>
            </w:r>
          </w:p>
          <w:p w:rsidR="00000000" w:rsidRPr="000D75F1" w:rsidP="000D75F1">
            <w:pPr>
              <w:pStyle w:val="ListBullet"/>
            </w:pPr>
            <w:r w:rsidRPr="000D75F1">
              <w:t>Adapt own competence in response to any changes in mobile cranes operations</w:t>
            </w:r>
          </w:p>
          <w:p w:rsidR="00000000" w:rsidP="000D75F1">
            <w:pPr>
              <w:pStyle w:val="ListBullet"/>
              <w:rPr>
                <w:lang w:val="en-NZ"/>
              </w:rPr>
            </w:pPr>
            <w:r w:rsidRPr="000D75F1">
              <w:t>Update own knowledge and skills required for mobile cranes supervisory activities.</w:t>
            </w:r>
          </w:p>
        </w:tc>
      </w:tr>
      <w:tr w:rsidTr="008324C7">
        <w:tblPrEx>
          <w:tblW w:w="9243"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D75F1">
            <w:pPr>
              <w:pStyle w:val="BodyText"/>
              <w:rPr>
                <w:lang w:val="en-NZ"/>
              </w:rPr>
            </w:pPr>
            <w:r w:rsidRPr="000D75F1">
              <w:rPr>
                <w:rStyle w:val="SpecialBold"/>
              </w:rPr>
              <w:t>Technology</w:t>
            </w:r>
          </w:p>
        </w:tc>
        <w:tc>
          <w:tcPr>
            <w:tcW w:w="6543" w:type="dxa"/>
            <w:tcBorders>
              <w:top w:val="nil"/>
              <w:left w:val="nil"/>
              <w:bottom w:val="nil"/>
              <w:right w:val="nil"/>
            </w:tcBorders>
            <w:tcMar>
              <w:top w:w="0" w:type="dxa"/>
              <w:left w:w="62" w:type="dxa"/>
              <w:bottom w:w="0" w:type="dxa"/>
              <w:right w:w="62" w:type="dxa"/>
            </w:tcMar>
          </w:tcPr>
          <w:p w:rsidR="00000000" w:rsidRPr="000D75F1" w:rsidP="000D75F1">
            <w:pPr>
              <w:pStyle w:val="ListBullet"/>
            </w:pPr>
            <w:r w:rsidRPr="000D75F1">
              <w:t>Use complex equipment and systems required during mobile cranes operations</w:t>
            </w:r>
          </w:p>
          <w:p w:rsidR="00000000" w:rsidRPr="000D75F1" w:rsidP="000D75F1">
            <w:pPr>
              <w:pStyle w:val="ListBullet"/>
            </w:pPr>
            <w:r w:rsidRPr="000D75F1">
              <w:t>Implement and monitor operational and maintenance procedures and systems for equipment used during mobile cranes operations</w:t>
            </w:r>
          </w:p>
          <w:p w:rsidR="00000000" w:rsidRPr="000D75F1" w:rsidP="000D75F1">
            <w:pPr>
              <w:pStyle w:val="ListBullet"/>
            </w:pPr>
            <w:r w:rsidRPr="000D75F1">
              <w:t>Implement and monitor the application of OH&amp;S procedures when supervising the use of mobile cranes and related equipment.</w:t>
            </w:r>
          </w:p>
        </w:tc>
      </w:tr>
    </w:tbl>
    <w:p w:rsidR="008324C7" w:rsidP="000D75F1">
      <w:pPr>
        <w:pStyle w:val="BodyText"/>
      </w:pPr>
    </w:p>
    <w:p w:rsidR="008324C7" w:rsidP="000D75F1">
      <w:pPr>
        <w:pStyle w:val="BodyText"/>
      </w:pPr>
    </w:p>
    <w:p w:rsidR="00000000" w:rsidRPr="000D75F1" w:rsidP="000D75F1">
      <w:pPr>
        <w:pStyle w:val="Heading1"/>
      </w:pPr>
      <w:bookmarkStart w:id="7" w:name="O_568554"/>
      <w:bookmarkEnd w:id="7"/>
      <w:r w:rsidRPr="000D75F1">
        <w:t>Packaging Rules</w:t>
      </w:r>
    </w:p>
    <w:p w:rsidR="00000000" w:rsidRPr="000D75F1" w:rsidP="000D75F1">
      <w:pPr>
        <w:pStyle w:val="BodyText"/>
      </w:pPr>
      <w:r w:rsidRPr="000D75F1">
        <w:rPr>
          <w:rStyle w:val="SpecialBold"/>
        </w:rPr>
        <w:t>Requirements for completion of the qualification</w:t>
      </w:r>
      <w:r w:rsidRPr="000D75F1">
        <w:t>:</w:t>
      </w:r>
    </w:p>
    <w:p w:rsidR="00000000" w:rsidRPr="000D75F1" w:rsidP="000D75F1">
      <w:pPr>
        <w:pStyle w:val="BodyText"/>
      </w:pPr>
      <w:r w:rsidRPr="000D75F1">
        <w:t xml:space="preserve">A successful assessment outcome for a total of </w:t>
      </w:r>
      <w:r w:rsidRPr="000D75F1">
        <w:rPr>
          <w:rStyle w:val="SpecialBold"/>
        </w:rPr>
        <w:t>18</w:t>
      </w:r>
      <w:r w:rsidRPr="000D75F1">
        <w:t xml:space="preserve"> </w:t>
      </w:r>
      <w:r w:rsidRPr="000D75F1">
        <w:rPr>
          <w:rStyle w:val="SpecialBold"/>
        </w:rPr>
        <w:t>units</w:t>
      </w:r>
      <w:r w:rsidRPr="000D75F1">
        <w:t xml:space="preserve"> of competency comprising:</w:t>
      </w:r>
    </w:p>
    <w:p w:rsidR="00000000" w:rsidRPr="000D75F1" w:rsidP="000D75F1">
      <w:pPr>
        <w:pStyle w:val="ListBullet"/>
      </w:pPr>
      <w:r w:rsidRPr="000D75F1">
        <w:rPr>
          <w:rStyle w:val="SpecialBold"/>
        </w:rPr>
        <w:t>8 core units</w:t>
      </w:r>
      <w:r w:rsidRPr="000D75F1">
        <w:t xml:space="preserve"> listed below</w:t>
      </w:r>
    </w:p>
    <w:p w:rsidR="00000000" w:rsidRPr="000D75F1" w:rsidP="000D75F1">
      <w:pPr>
        <w:pStyle w:val="BodyText"/>
      </w:pPr>
      <w:r w:rsidRPr="000D75F1">
        <w:t>plus</w:t>
      </w:r>
    </w:p>
    <w:p w:rsidR="00000000" w:rsidRPr="000D75F1" w:rsidP="000D75F1">
      <w:pPr>
        <w:pStyle w:val="ListBullet"/>
      </w:pPr>
      <w:r w:rsidRPr="000D75F1">
        <w:rPr>
          <w:rStyle w:val="SpecialBold"/>
        </w:rPr>
        <w:t>2 core</w:t>
      </w:r>
      <w:r w:rsidRPr="000D75F1">
        <w:t xml:space="preserve"> high risk licence units and </w:t>
      </w:r>
      <w:r w:rsidRPr="000D75F1">
        <w:rPr>
          <w:rStyle w:val="SpecialBold"/>
        </w:rPr>
        <w:t>1 elective</w:t>
      </w:r>
      <w:r w:rsidRPr="000D75F1">
        <w:t xml:space="preserve"> high risk work license unit, listed below</w:t>
      </w:r>
    </w:p>
    <w:p w:rsidR="00000000" w:rsidRPr="000D75F1" w:rsidP="000D75F1">
      <w:pPr>
        <w:pStyle w:val="BodyText"/>
      </w:pPr>
      <w:r w:rsidRPr="000D75F1">
        <w:t>plus</w:t>
      </w:r>
    </w:p>
    <w:p w:rsidR="00000000" w:rsidRPr="000D75F1" w:rsidP="000D75F1">
      <w:pPr>
        <w:pStyle w:val="ListBullet"/>
      </w:pPr>
      <w:r w:rsidRPr="000D75F1">
        <w:rPr>
          <w:rStyle w:val="SpecialBold"/>
        </w:rPr>
        <w:t>7 elective units</w:t>
      </w:r>
      <w:r w:rsidRPr="000D75F1">
        <w:t xml:space="preserve"> which may be taken from the elective units listed below, or may include up to </w:t>
      </w:r>
      <w:r w:rsidRPr="000D75F1">
        <w:rPr>
          <w:rStyle w:val="SpecialBold"/>
        </w:rPr>
        <w:t>3 imported units</w:t>
      </w:r>
      <w:r w:rsidRPr="000D75F1">
        <w:t xml:space="preserve"> which may be selected from qualifications at the same level or one higher in this Training Pack</w:t>
      </w:r>
      <w:r w:rsidRPr="000D75F1">
        <w:t>age or any other endorsed Training Package or accredited course.</w:t>
      </w:r>
    </w:p>
    <w:p w:rsidR="00000000" w:rsidRPr="000D75F1" w:rsidP="000D75F1">
      <w:pPr>
        <w:pStyle w:val="BodyText"/>
      </w:pPr>
      <w:r w:rsidRPr="000D75F1">
        <w:rPr>
          <w:rStyle w:val="SpecialBold"/>
        </w:rPr>
        <w:t>Requirements for completion of units within this qualification</w:t>
      </w:r>
      <w:r w:rsidRPr="000D75F1">
        <w:t>:</w:t>
      </w:r>
    </w:p>
    <w:p w:rsidR="00000000" w:rsidRPr="000D75F1" w:rsidP="000D75F1">
      <w:pPr>
        <w:pStyle w:val="BodyText"/>
      </w:pPr>
      <w:r w:rsidRPr="000D75F1">
        <w:t>Where imported units are selected care must be taken to ensure that all pre-requisites specified in the unit are complied with.</w:t>
      </w:r>
    </w:p>
    <w:p w:rsidR="00000000" w:rsidRPr="000D75F1" w:rsidP="000D75F1">
      <w:pPr>
        <w:pStyle w:val="BodyText"/>
      </w:pPr>
    </w:p>
    <w:p w:rsidR="00000000" w:rsidRPr="000D75F1" w:rsidP="000D75F1">
      <w:pPr>
        <w:pStyle w:val="BodyText"/>
      </w:pPr>
      <w:r w:rsidRPr="000D75F1">
        <w:t>The following units have pre-requisite:</w:t>
      </w:r>
    </w:p>
    <w:p w:rsidR="00000000" w:rsidRPr="000D75F1" w:rsidP="000D75F1">
      <w:pPr>
        <w:pStyle w:val="ListBullet"/>
      </w:pPr>
      <w:r w:rsidRPr="000D75F1">
        <w:t>CPCCCM2010B Work safely at heights</w:t>
      </w:r>
    </w:p>
    <w:p w:rsidR="00000000" w:rsidRPr="000D75F1" w:rsidP="000D75F1">
      <w:pPr>
        <w:pStyle w:val="ListBullet"/>
      </w:pPr>
      <w:r w:rsidRPr="000D75F1">
        <w:t>CPCCCM3003A Work safely around power sources, services and assets</w:t>
      </w:r>
    </w:p>
    <w:p w:rsidR="00000000" w:rsidRPr="000D75F1" w:rsidP="000D75F1">
      <w:pPr>
        <w:pStyle w:val="ListBullet"/>
      </w:pPr>
      <w:r w:rsidRPr="000D75F1">
        <w:t>CPCCLRG3002A Licence to perform rigging intermediate level</w:t>
      </w:r>
    </w:p>
    <w:p w:rsidR="00000000" w:rsidRPr="000D75F1" w:rsidP="000D75F1">
      <w:pPr>
        <w:pStyle w:val="ListBullet"/>
      </w:pPr>
      <w:r w:rsidRPr="000D75F1">
        <w:t>HLTFA412A Apply advanced first aid</w:t>
      </w:r>
    </w:p>
    <w:p w:rsidR="00000000" w:rsidRPr="000D75F1" w:rsidP="000D75F1">
      <w:pPr>
        <w:pStyle w:val="BodyText"/>
      </w:pPr>
    </w:p>
    <w:p w:rsidR="00000000" w:rsidRPr="000D75F1" w:rsidP="000D75F1">
      <w:pPr>
        <w:pStyle w:val="BodyText"/>
      </w:pPr>
      <w:r w:rsidRPr="000D75F1">
        <w:t>Licensing require</w:t>
      </w:r>
      <w:r w:rsidRPr="000D75F1">
        <w:t>ments will apply to this unit of competency depending on the regulatory requirements of each jurisdiction.</w:t>
      </w:r>
    </w:p>
    <w:p w:rsidR="00000000" w:rsidRPr="000D75F1" w:rsidP="000D75F1">
      <w:pPr>
        <w:pStyle w:val="ListBullet"/>
      </w:pPr>
      <w:r w:rsidRPr="000D75F1">
        <w:t>CPCCOHS1001A Work safely in the construction industry</w:t>
      </w:r>
    </w:p>
    <w:p w:rsidR="00000000" w:rsidRPr="000D75F1" w:rsidP="000D75F1">
      <w:pPr>
        <w:pStyle w:val="BodyText"/>
      </w:pPr>
    </w:p>
    <w:p w:rsidR="00000000" w:rsidRPr="000D75F1" w:rsidP="000D75F1">
      <w:pPr>
        <w:pStyle w:val="BodyText"/>
      </w:pPr>
      <w:r w:rsidRPr="000D75F1">
        <w:rPr>
          <w:rStyle w:val="SpecialBold"/>
        </w:rPr>
        <w:t>Requirements for completion of HRW license units within this qualification</w:t>
      </w:r>
      <w:r w:rsidRPr="000D75F1">
        <w:t>:</w:t>
      </w:r>
    </w:p>
    <w:p w:rsidR="00000000" w:rsidRPr="000D75F1" w:rsidP="000D75F1">
      <w:pPr>
        <w:pStyle w:val="BodyText"/>
      </w:pPr>
      <w:r w:rsidRPr="000D75F1">
        <w:t>To comply with th</w:t>
      </w:r>
      <w:r w:rsidRPr="000D75F1">
        <w:t>e National Standards for High Risk Work there is a requirement to complete the high risk work license for TLILIC3006A Licence to operate a non slewing mobile crane (greater than 3 tonnes capacity) before commencing before commencing the selected slewing mo</w:t>
      </w:r>
      <w:r w:rsidRPr="000D75F1">
        <w:t>bile crane license unit.</w:t>
      </w:r>
    </w:p>
    <w:p w:rsidR="00000000" w:rsidRPr="000D75F1" w:rsidP="000D75F1">
      <w:pPr>
        <w:pStyle w:val="BodyText"/>
      </w:pPr>
      <w:r w:rsidRPr="000D75F1">
        <w:t>Completion of the licensing units is a requirement; however applying for a high risk work license for TLILIC3006A Licence to operate a non slewing mobile crane (greater than 3 tonnes capacity) is not a requirement if the selected m</w:t>
      </w:r>
      <w:r w:rsidRPr="000D75F1">
        <w:t>obile slewing crane licence is being applied for as this licence covers the TLILIC3006A Licence to operate a non slewing mobile crane.</w:t>
      </w:r>
    </w:p>
    <w:p w:rsidR="00000000" w:rsidRPr="000D75F1" w:rsidP="000D75F1">
      <w:pPr>
        <w:pStyle w:val="BodyText"/>
      </w:pPr>
    </w:p>
    <w:p w:rsidR="00000000" w:rsidRPr="000D75F1" w:rsidP="000D75F1">
      <w:pPr>
        <w:pStyle w:val="BodyText"/>
      </w:pPr>
      <w:r w:rsidRPr="000D75F1">
        <w:rPr>
          <w:rStyle w:val="SpecialBold"/>
        </w:rPr>
        <w:t>Core units</w:t>
      </w:r>
      <w:r w:rsidRPr="000D75F1">
        <w:t>:</w:t>
      </w:r>
    </w:p>
    <w:tbl>
      <w:tblPr>
        <w:tblW w:w="0" w:type="auto"/>
        <w:tblLayout w:type="fixed"/>
        <w:tblCellMar>
          <w:left w:w="62" w:type="dxa"/>
          <w:right w:w="62" w:type="dxa"/>
        </w:tblCellMar>
        <w:tblLook w:val="0000"/>
      </w:tblPr>
      <w:tblGrid>
        <w:gridCol w:w="2610"/>
        <w:gridCol w:w="5912"/>
      </w:tblGrid>
      <w:tr w:rsidTr="008324C7">
        <w:tblPrEx>
          <w:tblW w:w="0" w:type="auto"/>
          <w:tblLayout w:type="fixed"/>
          <w:tblCellMar>
            <w:left w:w="62" w:type="dxa"/>
            <w:right w:w="62" w:type="dxa"/>
          </w:tblCellMar>
          <w:tblLook w:val="0000"/>
        </w:tblPrEx>
        <w:trPr>
          <w:tblHeader/>
        </w:trPr>
        <w:tc>
          <w:tcPr>
            <w:tcW w:w="2610" w:type="dxa"/>
            <w:tcBorders>
              <w:top w:val="nil"/>
              <w:left w:val="nil"/>
              <w:bottom w:val="single" w:sz="6" w:space="0" w:color="auto"/>
              <w:right w:val="single" w:sz="6" w:space="0" w:color="auto"/>
            </w:tcBorders>
            <w:tcMar>
              <w:top w:w="0" w:type="dxa"/>
              <w:left w:w="62" w:type="dxa"/>
              <w:bottom w:w="0" w:type="dxa"/>
              <w:right w:w="62" w:type="dxa"/>
            </w:tcMar>
          </w:tcPr>
          <w:p w:rsidR="00000000" w:rsidRPr="000D75F1" w:rsidP="000D75F1">
            <w:pPr>
              <w:pStyle w:val="BodyText"/>
            </w:pPr>
            <w:r w:rsidRPr="000D75F1">
              <w:rPr>
                <w:rStyle w:val="SpecialBold"/>
              </w:rPr>
              <w:t>Field</w:t>
            </w:r>
          </w:p>
        </w:tc>
        <w:tc>
          <w:tcPr>
            <w:tcW w:w="5912" w:type="dxa"/>
            <w:tcBorders>
              <w:top w:val="nil"/>
              <w:left w:val="single" w:sz="6" w:space="0" w:color="auto"/>
              <w:bottom w:val="single" w:sz="6" w:space="0" w:color="auto"/>
              <w:right w:val="nil"/>
            </w:tcBorders>
            <w:tcMar>
              <w:top w:w="0" w:type="dxa"/>
              <w:left w:w="62" w:type="dxa"/>
              <w:bottom w:w="0" w:type="dxa"/>
              <w:right w:w="62" w:type="dxa"/>
            </w:tcMar>
          </w:tcPr>
          <w:p w:rsidR="00000000" w:rsidP="000D75F1">
            <w:pPr>
              <w:pStyle w:val="BodyText"/>
              <w:rPr>
                <w:lang w:val="en-NZ"/>
              </w:rPr>
            </w:pPr>
            <w:r w:rsidRPr="000D75F1">
              <w:rPr>
                <w:rStyle w:val="SpecialBold"/>
              </w:rPr>
              <w:t>Unit</w:t>
            </w:r>
          </w:p>
        </w:tc>
      </w:tr>
      <w:tr w:rsidTr="008324C7">
        <w:tblPrEx>
          <w:tblW w:w="0" w:type="auto"/>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D75F1">
            <w:pPr>
              <w:pStyle w:val="BodyText"/>
              <w:rPr>
                <w:lang w:val="en-NZ"/>
              </w:rPr>
            </w:pPr>
            <w:r w:rsidRPr="000D75F1">
              <w:rPr>
                <w:rStyle w:val="SpecialBold"/>
              </w:rPr>
              <w:t>B</w:t>
            </w:r>
            <w:r w:rsidRPr="000D75F1">
              <w:tab/>
            </w:r>
            <w:r w:rsidRPr="000D75F1">
              <w:rPr>
                <w:rStyle w:val="SpecialBold"/>
              </w:rPr>
              <w:t>Equipment Checking and Maintenance</w:t>
            </w:r>
          </w:p>
        </w:tc>
        <w:tc>
          <w:tcPr>
            <w:tcW w:w="591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D75F1">
            <w:pPr>
              <w:pStyle w:val="BodyText"/>
              <w:rPr>
                <w:lang w:val="en-NZ"/>
              </w:rPr>
            </w:pPr>
            <w:r w:rsidRPr="000D75F1">
              <w:t>TLIB3013A</w:t>
            </w:r>
            <w:r w:rsidRPr="000D75F1">
              <w:tab/>
              <w:t>Maintain mobile cranes</w:t>
            </w:r>
          </w:p>
        </w:tc>
      </w:tr>
      <w:tr w:rsidTr="008324C7">
        <w:tblPrEx>
          <w:tblW w:w="0" w:type="auto"/>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D75F1">
            <w:pPr>
              <w:pStyle w:val="BodyText"/>
              <w:rPr>
                <w:lang w:val="en-NZ"/>
              </w:rPr>
            </w:pPr>
            <w:r w:rsidRPr="000D75F1">
              <w:rPr>
                <w:rStyle w:val="SpecialBold"/>
              </w:rPr>
              <w:t>D</w:t>
            </w:r>
            <w:r w:rsidRPr="000D75F1">
              <w:tab/>
            </w:r>
            <w:r w:rsidRPr="000D75F1">
              <w:rPr>
                <w:rStyle w:val="SpecialBold"/>
              </w:rPr>
              <w:t>Load Handling</w:t>
            </w:r>
          </w:p>
        </w:tc>
        <w:tc>
          <w:tcPr>
            <w:tcW w:w="591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D75F1">
            <w:pPr>
              <w:pStyle w:val="BodyText"/>
              <w:rPr>
                <w:lang w:val="en-NZ"/>
              </w:rPr>
            </w:pPr>
            <w:r w:rsidRPr="000D75F1">
              <w:t>TLID1001A</w:t>
            </w:r>
            <w:r w:rsidRPr="000D75F1">
              <w:tab/>
              <w:t>Shift materials safely using manual handling methods</w:t>
            </w:r>
          </w:p>
        </w:tc>
      </w:tr>
      <w:tr w:rsidTr="008324C7">
        <w:tblPrEx>
          <w:tblW w:w="0" w:type="auto"/>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D75F1">
            <w:pPr>
              <w:pStyle w:val="BodyText"/>
              <w:rPr>
                <w:lang w:val="en-NZ"/>
              </w:rPr>
            </w:pPr>
            <w:r w:rsidRPr="000D75F1">
              <w:rPr>
                <w:rStyle w:val="SpecialBold"/>
              </w:rPr>
              <w:t>E</w:t>
            </w:r>
            <w:r w:rsidRPr="000D75F1">
              <w:tab/>
            </w:r>
            <w:r w:rsidRPr="000D75F1">
              <w:rPr>
                <w:rStyle w:val="SpecialBold"/>
              </w:rPr>
              <w:t>Communication and Calculation</w:t>
            </w:r>
          </w:p>
        </w:tc>
        <w:tc>
          <w:tcPr>
            <w:tcW w:w="591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D75F1">
            <w:pPr>
              <w:pStyle w:val="BodyText"/>
              <w:rPr>
                <w:lang w:val="en-NZ"/>
              </w:rPr>
            </w:pPr>
            <w:r w:rsidRPr="000D75F1">
              <w:t>TLIE2008A</w:t>
            </w:r>
            <w:r w:rsidRPr="000D75F1">
              <w:tab/>
              <w:t>Process workplace documentation</w:t>
            </w:r>
          </w:p>
        </w:tc>
      </w:tr>
      <w:tr w:rsidTr="008324C7">
        <w:tblPrEx>
          <w:tblW w:w="0" w:type="auto"/>
          <w:tblLayout w:type="fixed"/>
          <w:tblCellMar>
            <w:left w:w="62" w:type="dxa"/>
            <w:right w:w="62" w:type="dxa"/>
          </w:tblCellMar>
          <w:tblLook w:val="0000"/>
        </w:tblPrEx>
        <w:tc>
          <w:tcPr>
            <w:tcW w:w="2610"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D75F1">
            <w:pPr>
              <w:pStyle w:val="BodyText"/>
              <w:rPr>
                <w:lang w:val="en-NZ"/>
              </w:rPr>
            </w:pPr>
            <w:r w:rsidRPr="000D75F1">
              <w:rPr>
                <w:rStyle w:val="SpecialBold"/>
              </w:rPr>
              <w:t>F</w:t>
            </w:r>
            <w:r w:rsidRPr="000D75F1">
              <w:tab/>
            </w:r>
            <w:r w:rsidRPr="000D75F1">
              <w:rPr>
                <w:rStyle w:val="SpecialBold"/>
              </w:rPr>
              <w:t>Safety Management</w:t>
            </w:r>
          </w:p>
        </w:tc>
        <w:tc>
          <w:tcPr>
            <w:tcW w:w="5912"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D75F1" w:rsidP="000D75F1">
            <w:pPr>
              <w:pStyle w:val="BodyText"/>
            </w:pPr>
            <w:r w:rsidRPr="000D75F1">
              <w:t>CPCCCM2010B</w:t>
            </w:r>
            <w:r w:rsidRPr="000D75F1">
              <w:tab/>
              <w:t>Work safely at heights</w:t>
            </w:r>
          </w:p>
          <w:p w:rsidR="00000000" w:rsidRPr="000D75F1" w:rsidP="000D75F1">
            <w:pPr>
              <w:pStyle w:val="BodyText"/>
            </w:pPr>
            <w:r w:rsidRPr="000D75F1">
              <w:t>CPCCCM3003A  Work safely around power sources, services and assets</w:t>
            </w:r>
          </w:p>
          <w:p w:rsidR="00000000" w:rsidRPr="000D75F1" w:rsidP="000D75F1">
            <w:pPr>
              <w:pStyle w:val="BodyText"/>
            </w:pPr>
            <w:r w:rsidRPr="000D75F1">
              <w:t>TLIF2006A</w:t>
            </w:r>
            <w:r w:rsidRPr="000D75F1">
              <w:tab/>
              <w:t>Apply accident-emergency procedures</w:t>
            </w:r>
          </w:p>
          <w:p w:rsidR="00000000" w:rsidP="000D75F1">
            <w:pPr>
              <w:pStyle w:val="BodyText"/>
              <w:rPr>
                <w:lang w:val="en-NZ"/>
              </w:rPr>
            </w:pPr>
            <w:r w:rsidRPr="000D75F1">
              <w:t>TLIF3084A</w:t>
            </w:r>
            <w:r w:rsidRPr="000D75F1">
              <w:tab/>
              <w:t>Follow mobile crane safety procedures</w:t>
            </w:r>
          </w:p>
        </w:tc>
      </w:tr>
      <w:tr w:rsidTr="008324C7">
        <w:tblPrEx>
          <w:tblW w:w="0" w:type="auto"/>
          <w:tblLayout w:type="fixed"/>
          <w:tblCellMar>
            <w:left w:w="62" w:type="dxa"/>
            <w:right w:w="62" w:type="dxa"/>
          </w:tblCellMar>
          <w:tblLook w:val="0000"/>
        </w:tblPrEx>
        <w:tc>
          <w:tcPr>
            <w:tcW w:w="2610" w:type="dxa"/>
            <w:tcBorders>
              <w:top w:val="single" w:sz="6" w:space="0" w:color="auto"/>
              <w:left w:val="nil"/>
              <w:bottom w:val="nil"/>
              <w:right w:val="single" w:sz="6" w:space="0" w:color="auto"/>
            </w:tcBorders>
            <w:tcMar>
              <w:top w:w="0" w:type="dxa"/>
              <w:left w:w="62" w:type="dxa"/>
              <w:bottom w:w="0" w:type="dxa"/>
              <w:right w:w="62" w:type="dxa"/>
            </w:tcMar>
          </w:tcPr>
          <w:p w:rsidR="00000000" w:rsidP="000D75F1">
            <w:pPr>
              <w:pStyle w:val="BodyText"/>
              <w:rPr>
                <w:lang w:val="en-NZ"/>
              </w:rPr>
            </w:pPr>
            <w:r w:rsidRPr="000D75F1">
              <w:rPr>
                <w:rStyle w:val="SpecialBold"/>
              </w:rPr>
              <w:t>U</w:t>
            </w:r>
            <w:r w:rsidRPr="000D75F1">
              <w:tab/>
            </w:r>
            <w:r w:rsidRPr="000D75F1">
              <w:rPr>
                <w:rStyle w:val="SpecialBold"/>
              </w:rPr>
              <w:t>Environment</w:t>
            </w:r>
          </w:p>
        </w:tc>
        <w:tc>
          <w:tcPr>
            <w:tcW w:w="5912" w:type="dxa"/>
            <w:tcBorders>
              <w:top w:val="single" w:sz="6" w:space="0" w:color="auto"/>
              <w:left w:val="single" w:sz="6" w:space="0" w:color="auto"/>
              <w:bottom w:val="nil"/>
              <w:right w:val="nil"/>
            </w:tcBorders>
            <w:tcMar>
              <w:top w:w="0" w:type="dxa"/>
              <w:left w:w="62" w:type="dxa"/>
              <w:bottom w:w="0" w:type="dxa"/>
              <w:right w:w="62" w:type="dxa"/>
            </w:tcMar>
          </w:tcPr>
          <w:p w:rsidR="00000000" w:rsidRPr="000D75F1" w:rsidP="000D75F1">
            <w:pPr>
              <w:pStyle w:val="BodyText"/>
            </w:pPr>
            <w:r w:rsidRPr="000D75F1">
              <w:t>TLIU1009A</w:t>
            </w:r>
            <w:r w:rsidRPr="000D75F1">
              <w:tab/>
              <w:t xml:space="preserve">Monitor plant and equipment in an environmentally </w:t>
            </w:r>
            <w:r w:rsidRPr="000D75F1">
              <w:tab/>
              <w:t>sustainable manner</w:t>
            </w:r>
          </w:p>
        </w:tc>
      </w:tr>
    </w:tbl>
    <w:p w:rsidR="00000000" w:rsidRPr="000D75F1" w:rsidP="000D75F1">
      <w:pPr>
        <w:pStyle w:val="BodyText"/>
      </w:pPr>
    </w:p>
    <w:p w:rsidR="00000000" w:rsidRPr="000D75F1" w:rsidP="000D75F1">
      <w:pPr>
        <w:pStyle w:val="BodyText"/>
      </w:pPr>
      <w:r w:rsidRPr="000D75F1">
        <w:rPr>
          <w:rStyle w:val="SpecialBold"/>
        </w:rPr>
        <w:t>Core High Risk Work Licensing units</w:t>
      </w:r>
      <w:r w:rsidRPr="000D75F1">
        <w:t>:</w:t>
      </w:r>
    </w:p>
    <w:tbl>
      <w:tblPr>
        <w:tblW w:w="0" w:type="auto"/>
        <w:tblLayout w:type="fixed"/>
        <w:tblCellMar>
          <w:left w:w="62" w:type="dxa"/>
          <w:right w:w="62" w:type="dxa"/>
        </w:tblCellMar>
        <w:tblLook w:val="0000"/>
      </w:tblPr>
      <w:tblGrid>
        <w:gridCol w:w="2515"/>
        <w:gridCol w:w="6007"/>
      </w:tblGrid>
      <w:tr w:rsidTr="008324C7">
        <w:tblPrEx>
          <w:tblW w:w="0" w:type="auto"/>
          <w:tblLayout w:type="fixed"/>
          <w:tblCellMar>
            <w:left w:w="62" w:type="dxa"/>
            <w:right w:w="62" w:type="dxa"/>
          </w:tblCellMar>
          <w:tblLook w:val="0000"/>
        </w:tblPrEx>
        <w:trPr>
          <w:tblHeader/>
        </w:trPr>
        <w:tc>
          <w:tcPr>
            <w:tcW w:w="2515" w:type="dxa"/>
            <w:tcBorders>
              <w:top w:val="nil"/>
              <w:left w:val="nil"/>
              <w:bottom w:val="single" w:sz="6" w:space="0" w:color="auto"/>
              <w:right w:val="single" w:sz="6" w:space="0" w:color="auto"/>
            </w:tcBorders>
            <w:tcMar>
              <w:top w:w="0" w:type="dxa"/>
              <w:left w:w="62" w:type="dxa"/>
              <w:bottom w:w="0" w:type="dxa"/>
              <w:right w:w="62" w:type="dxa"/>
            </w:tcMar>
          </w:tcPr>
          <w:p w:rsidR="00000000" w:rsidRPr="000D75F1" w:rsidP="000D75F1">
            <w:pPr>
              <w:pStyle w:val="BodyText"/>
            </w:pPr>
            <w:r w:rsidRPr="000D75F1">
              <w:rPr>
                <w:rStyle w:val="SpecialBold"/>
              </w:rPr>
              <w:t>Field</w:t>
            </w:r>
          </w:p>
        </w:tc>
        <w:tc>
          <w:tcPr>
            <w:tcW w:w="6007" w:type="dxa"/>
            <w:tcBorders>
              <w:top w:val="nil"/>
              <w:left w:val="single" w:sz="6" w:space="0" w:color="auto"/>
              <w:bottom w:val="single" w:sz="6" w:space="0" w:color="auto"/>
              <w:right w:val="nil"/>
            </w:tcBorders>
            <w:tcMar>
              <w:top w:w="0" w:type="dxa"/>
              <w:left w:w="62" w:type="dxa"/>
              <w:bottom w:w="0" w:type="dxa"/>
              <w:right w:w="62" w:type="dxa"/>
            </w:tcMar>
          </w:tcPr>
          <w:p w:rsidR="00000000" w:rsidP="000D75F1">
            <w:pPr>
              <w:pStyle w:val="BodyText"/>
              <w:rPr>
                <w:lang w:val="en-NZ"/>
              </w:rPr>
            </w:pPr>
            <w:r w:rsidRPr="000D75F1">
              <w:rPr>
                <w:rStyle w:val="SpecialBold"/>
              </w:rPr>
              <w:t>Unit</w:t>
            </w:r>
          </w:p>
        </w:tc>
      </w:tr>
      <w:tr w:rsidTr="008324C7">
        <w:tblPrEx>
          <w:tblW w:w="0" w:type="auto"/>
          <w:tblLayout w:type="fixed"/>
          <w:tblCellMar>
            <w:left w:w="62" w:type="dxa"/>
            <w:right w:w="62" w:type="dxa"/>
          </w:tblCellMar>
          <w:tblLook w:val="0000"/>
        </w:tblPrEx>
        <w:tc>
          <w:tcPr>
            <w:tcW w:w="2515" w:type="dxa"/>
            <w:tcBorders>
              <w:top w:val="single" w:sz="6" w:space="0" w:color="auto"/>
              <w:left w:val="nil"/>
              <w:bottom w:val="nil"/>
              <w:right w:val="single" w:sz="6" w:space="0" w:color="auto"/>
            </w:tcBorders>
            <w:tcMar>
              <w:top w:w="0" w:type="dxa"/>
              <w:left w:w="62" w:type="dxa"/>
              <w:bottom w:w="0" w:type="dxa"/>
              <w:right w:w="62" w:type="dxa"/>
            </w:tcMar>
          </w:tcPr>
          <w:p w:rsidR="00000000" w:rsidP="000D75F1">
            <w:pPr>
              <w:pStyle w:val="BodyText"/>
              <w:rPr>
                <w:lang w:val="en-NZ"/>
              </w:rPr>
            </w:pPr>
            <w:r w:rsidRPr="000D75F1">
              <w:rPr>
                <w:rStyle w:val="SpecialBold"/>
              </w:rPr>
              <w:t>LIC</w:t>
            </w:r>
            <w:r w:rsidRPr="000D75F1">
              <w:tab/>
            </w:r>
            <w:r w:rsidRPr="000D75F1">
              <w:rPr>
                <w:rStyle w:val="SpecialBold"/>
              </w:rPr>
              <w:t>Licensing Units</w:t>
            </w:r>
            <w:r w:rsidRPr="000D75F1">
              <w:t xml:space="preserve"> </w:t>
            </w:r>
          </w:p>
        </w:tc>
        <w:tc>
          <w:tcPr>
            <w:tcW w:w="6007" w:type="dxa"/>
            <w:tcBorders>
              <w:top w:val="single" w:sz="6" w:space="0" w:color="auto"/>
              <w:left w:val="single" w:sz="6" w:space="0" w:color="auto"/>
              <w:bottom w:val="nil"/>
              <w:right w:val="nil"/>
            </w:tcBorders>
            <w:tcMar>
              <w:top w:w="0" w:type="dxa"/>
              <w:left w:w="62" w:type="dxa"/>
              <w:bottom w:w="0" w:type="dxa"/>
              <w:right w:w="62" w:type="dxa"/>
            </w:tcMar>
          </w:tcPr>
          <w:p w:rsidR="00000000" w:rsidRPr="000D75F1" w:rsidP="000D75F1">
            <w:pPr>
              <w:pStyle w:val="BodyText"/>
            </w:pPr>
            <w:r w:rsidRPr="000D75F1">
              <w:t>TLILIC3006A</w:t>
            </w:r>
            <w:r w:rsidRPr="000D75F1">
              <w:tab/>
              <w:t>Licence to operate a non-slewing mobile crane (greater than 3 tonnes capacity)</w:t>
            </w:r>
          </w:p>
          <w:p w:rsidR="00000000" w:rsidRPr="000D75F1" w:rsidP="000D75F1">
            <w:pPr>
              <w:pStyle w:val="BodyText"/>
            </w:pPr>
            <w:r w:rsidRPr="000D75F1">
              <w:t>CPCCLRG3002A  Licence to perform rigging intermediate level</w:t>
            </w:r>
          </w:p>
        </w:tc>
      </w:tr>
    </w:tbl>
    <w:p w:rsidR="00000000" w:rsidRPr="000D75F1" w:rsidP="000D75F1">
      <w:pPr>
        <w:pStyle w:val="BodyText"/>
      </w:pPr>
    </w:p>
    <w:p w:rsidR="00000000" w:rsidRPr="000D75F1" w:rsidP="000D75F1">
      <w:pPr>
        <w:pStyle w:val="BodyText"/>
      </w:pPr>
      <w:r w:rsidRPr="000D75F1">
        <w:rPr>
          <w:rStyle w:val="SpecialBold"/>
        </w:rPr>
        <w:t>Elective High Risk Work Licensing units</w:t>
      </w:r>
      <w:r w:rsidRPr="000D75F1">
        <w:t>:</w:t>
      </w:r>
    </w:p>
    <w:tbl>
      <w:tblPr>
        <w:tblW w:w="0" w:type="auto"/>
        <w:tblLayout w:type="fixed"/>
        <w:tblCellMar>
          <w:left w:w="62" w:type="dxa"/>
          <w:right w:w="62" w:type="dxa"/>
        </w:tblCellMar>
        <w:tblLook w:val="0000"/>
      </w:tblPr>
      <w:tblGrid>
        <w:gridCol w:w="2515"/>
        <w:gridCol w:w="6007"/>
      </w:tblGrid>
      <w:tr w:rsidTr="008324C7">
        <w:tblPrEx>
          <w:tblW w:w="0" w:type="auto"/>
          <w:tblLayout w:type="fixed"/>
          <w:tblCellMar>
            <w:left w:w="62" w:type="dxa"/>
            <w:right w:w="62" w:type="dxa"/>
          </w:tblCellMar>
          <w:tblLook w:val="0000"/>
        </w:tblPrEx>
        <w:trPr>
          <w:tblHeader/>
        </w:trPr>
        <w:tc>
          <w:tcPr>
            <w:tcW w:w="2515" w:type="dxa"/>
            <w:tcBorders>
              <w:top w:val="nil"/>
              <w:left w:val="nil"/>
              <w:bottom w:val="single" w:sz="6" w:space="0" w:color="auto"/>
              <w:right w:val="single" w:sz="6" w:space="0" w:color="auto"/>
            </w:tcBorders>
            <w:tcMar>
              <w:top w:w="0" w:type="dxa"/>
              <w:left w:w="62" w:type="dxa"/>
              <w:bottom w:w="0" w:type="dxa"/>
              <w:right w:w="62" w:type="dxa"/>
            </w:tcMar>
          </w:tcPr>
          <w:p w:rsidR="00000000" w:rsidRPr="000D75F1" w:rsidP="000D75F1">
            <w:pPr>
              <w:pStyle w:val="BodyText"/>
            </w:pPr>
            <w:r w:rsidRPr="000D75F1">
              <w:rPr>
                <w:rStyle w:val="SpecialBold"/>
              </w:rPr>
              <w:t>Field</w:t>
            </w:r>
          </w:p>
        </w:tc>
        <w:tc>
          <w:tcPr>
            <w:tcW w:w="6007" w:type="dxa"/>
            <w:tcBorders>
              <w:top w:val="nil"/>
              <w:left w:val="single" w:sz="6" w:space="0" w:color="auto"/>
              <w:bottom w:val="single" w:sz="6" w:space="0" w:color="auto"/>
              <w:right w:val="nil"/>
            </w:tcBorders>
            <w:tcMar>
              <w:top w:w="0" w:type="dxa"/>
              <w:left w:w="62" w:type="dxa"/>
              <w:bottom w:w="0" w:type="dxa"/>
              <w:right w:w="62" w:type="dxa"/>
            </w:tcMar>
          </w:tcPr>
          <w:p w:rsidR="00000000" w:rsidP="000D75F1">
            <w:pPr>
              <w:pStyle w:val="BodyText"/>
              <w:rPr>
                <w:lang w:val="en-NZ"/>
              </w:rPr>
            </w:pPr>
            <w:r w:rsidRPr="000D75F1">
              <w:rPr>
                <w:rStyle w:val="SpecialBold"/>
              </w:rPr>
              <w:t>Unit</w:t>
            </w:r>
          </w:p>
        </w:tc>
      </w:tr>
      <w:tr w:rsidTr="008324C7">
        <w:tblPrEx>
          <w:tblW w:w="0" w:type="auto"/>
          <w:tblLayout w:type="fixed"/>
          <w:tblCellMar>
            <w:left w:w="62" w:type="dxa"/>
            <w:right w:w="62" w:type="dxa"/>
          </w:tblCellMar>
          <w:tblLook w:val="0000"/>
        </w:tblPrEx>
        <w:tc>
          <w:tcPr>
            <w:tcW w:w="2515" w:type="dxa"/>
            <w:tcBorders>
              <w:top w:val="single" w:sz="6" w:space="0" w:color="auto"/>
              <w:left w:val="nil"/>
              <w:bottom w:val="nil"/>
              <w:right w:val="single" w:sz="6" w:space="0" w:color="auto"/>
            </w:tcBorders>
            <w:tcMar>
              <w:top w:w="0" w:type="dxa"/>
              <w:left w:w="62" w:type="dxa"/>
              <w:bottom w:w="0" w:type="dxa"/>
              <w:right w:w="62" w:type="dxa"/>
            </w:tcMar>
          </w:tcPr>
          <w:p w:rsidR="00000000" w:rsidP="000D75F1">
            <w:pPr>
              <w:pStyle w:val="BodyText"/>
              <w:rPr>
                <w:lang w:val="en-NZ"/>
              </w:rPr>
            </w:pPr>
            <w:r w:rsidRPr="000D75F1">
              <w:rPr>
                <w:rStyle w:val="SpecialBold"/>
              </w:rPr>
              <w:t>LIC</w:t>
            </w:r>
            <w:r w:rsidRPr="000D75F1">
              <w:tab/>
            </w:r>
            <w:r w:rsidRPr="000D75F1">
              <w:rPr>
                <w:rStyle w:val="SpecialBold"/>
              </w:rPr>
              <w:t>Licensing Units</w:t>
            </w:r>
            <w:r w:rsidRPr="000D75F1">
              <w:t xml:space="preserve"> </w:t>
            </w:r>
          </w:p>
        </w:tc>
        <w:tc>
          <w:tcPr>
            <w:tcW w:w="6007" w:type="dxa"/>
            <w:tcBorders>
              <w:top w:val="single" w:sz="6" w:space="0" w:color="auto"/>
              <w:left w:val="single" w:sz="6" w:space="0" w:color="auto"/>
              <w:bottom w:val="nil"/>
              <w:right w:val="nil"/>
            </w:tcBorders>
            <w:tcMar>
              <w:top w:w="0" w:type="dxa"/>
              <w:left w:w="62" w:type="dxa"/>
              <w:bottom w:w="0" w:type="dxa"/>
              <w:right w:w="62" w:type="dxa"/>
            </w:tcMar>
          </w:tcPr>
          <w:p w:rsidR="00000000" w:rsidRPr="000D75F1" w:rsidP="000D75F1">
            <w:pPr>
              <w:pStyle w:val="BodyText"/>
            </w:pPr>
            <w:r w:rsidRPr="000D75F1">
              <w:t>TLILIC4009A</w:t>
            </w:r>
            <w:r w:rsidRPr="000D75F1">
              <w:tab/>
            </w:r>
            <w:r w:rsidRPr="000D75F1">
              <w:t xml:space="preserve">Licence to operate a slewing mobile crane (up to 60 </w:t>
            </w:r>
            <w:r w:rsidRPr="000D75F1">
              <w:tab/>
            </w:r>
            <w:r w:rsidRPr="000D75F1">
              <w:tab/>
              <w:t>tonnes)</w:t>
            </w:r>
          </w:p>
          <w:p w:rsidR="00000000" w:rsidRPr="000D75F1" w:rsidP="000D75F1">
            <w:pPr>
              <w:pStyle w:val="BodyText"/>
            </w:pPr>
            <w:r w:rsidRPr="000D75F1">
              <w:t>TLILIC4010A</w:t>
            </w:r>
            <w:r w:rsidRPr="000D75F1">
              <w:tab/>
              <w:t>Licence to operate a slewing mobile crane (up to 100 tonnes)</w:t>
            </w:r>
          </w:p>
          <w:p w:rsidR="00000000" w:rsidRPr="000D75F1" w:rsidP="000D75F1">
            <w:pPr>
              <w:pStyle w:val="BodyText"/>
            </w:pPr>
            <w:r w:rsidRPr="000D75F1">
              <w:t>TLILIC4011A</w:t>
            </w:r>
            <w:r w:rsidRPr="000D75F1">
              <w:tab/>
              <w:t xml:space="preserve">Licence to operate a slewing mobile crane (over 100 </w:t>
            </w:r>
            <w:r w:rsidRPr="000D75F1">
              <w:tab/>
            </w:r>
            <w:r w:rsidRPr="000D75F1">
              <w:tab/>
              <w:t>tonnes)</w:t>
            </w:r>
          </w:p>
        </w:tc>
      </w:tr>
    </w:tbl>
    <w:p w:rsidR="00000000" w:rsidRPr="000D75F1" w:rsidP="000D75F1">
      <w:pPr>
        <w:pStyle w:val="BodyText"/>
      </w:pPr>
    </w:p>
    <w:p w:rsidR="00000000" w:rsidRPr="000D75F1" w:rsidP="000D75F1">
      <w:pPr>
        <w:pStyle w:val="BodyText"/>
      </w:pPr>
      <w:r w:rsidRPr="000D75F1">
        <w:rPr>
          <w:rStyle w:val="SpecialBold"/>
        </w:rPr>
        <w:t>Elective units</w:t>
      </w:r>
      <w:r w:rsidRPr="000D75F1">
        <w:t>:</w:t>
      </w:r>
    </w:p>
    <w:tbl>
      <w:tblPr>
        <w:tblW w:w="0" w:type="auto"/>
        <w:tblLayout w:type="fixed"/>
        <w:tblCellMar>
          <w:left w:w="62" w:type="dxa"/>
          <w:right w:w="62" w:type="dxa"/>
        </w:tblCellMar>
        <w:tblLook w:val="0000"/>
      </w:tblPr>
      <w:tblGrid>
        <w:gridCol w:w="2651"/>
        <w:gridCol w:w="5871"/>
      </w:tblGrid>
      <w:tr w:rsidTr="008324C7">
        <w:tblPrEx>
          <w:tblW w:w="0" w:type="auto"/>
          <w:tblLayout w:type="fixed"/>
          <w:tblCellMar>
            <w:left w:w="62" w:type="dxa"/>
            <w:right w:w="62" w:type="dxa"/>
          </w:tblCellMar>
          <w:tblLook w:val="0000"/>
        </w:tblPrEx>
        <w:trPr>
          <w:tblHeader/>
        </w:trPr>
        <w:tc>
          <w:tcPr>
            <w:tcW w:w="2651" w:type="dxa"/>
            <w:tcBorders>
              <w:top w:val="nil"/>
              <w:left w:val="nil"/>
              <w:bottom w:val="single" w:sz="6" w:space="0" w:color="auto"/>
              <w:right w:val="single" w:sz="6" w:space="0" w:color="auto"/>
            </w:tcBorders>
            <w:tcMar>
              <w:top w:w="0" w:type="dxa"/>
              <w:left w:w="62" w:type="dxa"/>
              <w:bottom w:w="0" w:type="dxa"/>
              <w:right w:w="62" w:type="dxa"/>
            </w:tcMar>
          </w:tcPr>
          <w:p w:rsidR="00000000" w:rsidRPr="000D75F1" w:rsidP="000D75F1">
            <w:pPr>
              <w:pStyle w:val="BodyText"/>
            </w:pPr>
            <w:r w:rsidRPr="000D75F1">
              <w:rPr>
                <w:rStyle w:val="SpecialBold"/>
              </w:rPr>
              <w:t>Field</w:t>
            </w:r>
          </w:p>
        </w:tc>
        <w:tc>
          <w:tcPr>
            <w:tcW w:w="5871" w:type="dxa"/>
            <w:tcBorders>
              <w:top w:val="nil"/>
              <w:left w:val="single" w:sz="6" w:space="0" w:color="auto"/>
              <w:bottom w:val="single" w:sz="6" w:space="0" w:color="auto"/>
              <w:right w:val="nil"/>
            </w:tcBorders>
            <w:tcMar>
              <w:top w:w="0" w:type="dxa"/>
              <w:left w:w="62" w:type="dxa"/>
              <w:bottom w:w="0" w:type="dxa"/>
              <w:right w:w="62" w:type="dxa"/>
            </w:tcMar>
          </w:tcPr>
          <w:p w:rsidR="00000000" w:rsidP="000D75F1">
            <w:pPr>
              <w:pStyle w:val="BodyText"/>
              <w:rPr>
                <w:lang w:val="en-NZ"/>
              </w:rPr>
            </w:pPr>
            <w:r w:rsidRPr="000D75F1">
              <w:rPr>
                <w:rStyle w:val="SpecialBold"/>
              </w:rPr>
              <w:t>Unit</w:t>
            </w:r>
          </w:p>
        </w:tc>
      </w:tr>
      <w:tr w:rsidTr="008324C7">
        <w:tblPrEx>
          <w:tblW w:w="0" w:type="auto"/>
          <w:tblLayout w:type="fixed"/>
          <w:tblCellMar>
            <w:left w:w="62" w:type="dxa"/>
            <w:right w:w="62" w:type="dxa"/>
          </w:tblCellMar>
          <w:tblLook w:val="0000"/>
        </w:tblPrEx>
        <w:tc>
          <w:tcPr>
            <w:tcW w:w="265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D75F1">
            <w:pPr>
              <w:pStyle w:val="BodyText"/>
              <w:rPr>
                <w:lang w:val="en-NZ"/>
              </w:rPr>
            </w:pPr>
            <w:r w:rsidRPr="000D75F1">
              <w:rPr>
                <w:rStyle w:val="SpecialBold"/>
              </w:rPr>
              <w:t>A</w:t>
            </w:r>
            <w:r w:rsidRPr="000D75F1">
              <w:tab/>
            </w:r>
            <w:r w:rsidRPr="000D75F1">
              <w:rPr>
                <w:rStyle w:val="SpecialBold"/>
              </w:rPr>
              <w:t>Handling Cargo</w:t>
            </w:r>
            <w:r w:rsidRPr="000D75F1">
              <w:t>/</w:t>
            </w:r>
            <w:r w:rsidRPr="000D75F1">
              <w:rPr>
                <w:rStyle w:val="SpecialBold"/>
              </w:rPr>
              <w:t>Stock</w:t>
            </w:r>
          </w:p>
        </w:tc>
        <w:tc>
          <w:tcPr>
            <w:tcW w:w="5871"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D75F1">
            <w:pPr>
              <w:pStyle w:val="BodyText"/>
              <w:rPr>
                <w:lang w:val="en-NZ"/>
              </w:rPr>
            </w:pPr>
            <w:r w:rsidRPr="000D75F1">
              <w:t>TLIA1001A</w:t>
            </w:r>
            <w:r w:rsidRPr="000D75F1">
              <w:tab/>
              <w:t>Secure cargo</w:t>
            </w:r>
          </w:p>
        </w:tc>
      </w:tr>
      <w:tr w:rsidTr="008324C7">
        <w:tblPrEx>
          <w:tblW w:w="0" w:type="auto"/>
          <w:tblLayout w:type="fixed"/>
          <w:tblCellMar>
            <w:left w:w="62" w:type="dxa"/>
            <w:right w:w="62" w:type="dxa"/>
          </w:tblCellMar>
          <w:tblLook w:val="0000"/>
        </w:tblPrEx>
        <w:tc>
          <w:tcPr>
            <w:tcW w:w="265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D75F1">
            <w:pPr>
              <w:pStyle w:val="BodyText"/>
              <w:rPr>
                <w:lang w:val="en-NZ"/>
              </w:rPr>
            </w:pPr>
            <w:r w:rsidRPr="000D75F1">
              <w:rPr>
                <w:rStyle w:val="SpecialBold"/>
              </w:rPr>
              <w:t>B</w:t>
            </w:r>
            <w:r w:rsidRPr="000D75F1">
              <w:tab/>
            </w:r>
            <w:r w:rsidRPr="000D75F1">
              <w:rPr>
                <w:rStyle w:val="SpecialBold"/>
              </w:rPr>
              <w:t>Equipment Checking and Maintenance</w:t>
            </w:r>
          </w:p>
        </w:tc>
        <w:tc>
          <w:tcPr>
            <w:tcW w:w="5871"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D75F1" w:rsidP="000D75F1">
            <w:pPr>
              <w:pStyle w:val="BodyText"/>
            </w:pPr>
            <w:r w:rsidRPr="000D75F1">
              <w:t>TLIB2001A</w:t>
            </w:r>
            <w:r w:rsidRPr="000D75F1">
              <w:tab/>
              <w:t>Check and assess operational capabilities of equipment</w:t>
            </w:r>
          </w:p>
          <w:p w:rsidR="00000000" w:rsidRPr="000D75F1" w:rsidP="000D75F1">
            <w:pPr>
              <w:pStyle w:val="BodyText"/>
            </w:pPr>
            <w:r w:rsidRPr="000D75F1">
              <w:t>TLIB3011A</w:t>
            </w:r>
            <w:r w:rsidRPr="000D75F1">
              <w:tab/>
              <w:t>Set up and rig crane for lift</w:t>
            </w:r>
          </w:p>
          <w:p w:rsidR="00000000" w:rsidRPr="000D75F1" w:rsidP="000D75F1">
            <w:pPr>
              <w:pStyle w:val="BodyText"/>
            </w:pPr>
            <w:r w:rsidRPr="000D75F1">
              <w:t>TLIB3012A</w:t>
            </w:r>
            <w:r w:rsidRPr="000D75F1">
              <w:tab/>
              <w:t>Plan job and set up work areas</w:t>
            </w:r>
          </w:p>
          <w:p w:rsidR="00000000" w:rsidRPr="000D75F1" w:rsidP="000D75F1">
            <w:pPr>
              <w:pStyle w:val="BodyText"/>
            </w:pPr>
            <w:r w:rsidRPr="000D75F1">
              <w:t>TLIB3015A</w:t>
            </w:r>
            <w:r w:rsidRPr="000D75F1">
              <w:tab/>
              <w:t>Undertake site inspection</w:t>
            </w:r>
          </w:p>
          <w:p w:rsidR="00000000" w:rsidP="000D75F1">
            <w:pPr>
              <w:pStyle w:val="BodyText"/>
              <w:rPr>
                <w:lang w:val="en-NZ"/>
              </w:rPr>
            </w:pPr>
            <w:r w:rsidRPr="000D75F1">
              <w:t>TLIB301</w:t>
            </w:r>
            <w:r w:rsidRPr="000D75F1">
              <w:t>6A</w:t>
            </w:r>
            <w:r w:rsidRPr="000D75F1">
              <w:tab/>
              <w:t>De-rig, pack and store tools and equipment</w:t>
            </w:r>
          </w:p>
        </w:tc>
      </w:tr>
      <w:tr w:rsidTr="008324C7">
        <w:tblPrEx>
          <w:tblW w:w="0" w:type="auto"/>
          <w:tblLayout w:type="fixed"/>
          <w:tblCellMar>
            <w:left w:w="62" w:type="dxa"/>
            <w:right w:w="62" w:type="dxa"/>
          </w:tblCellMar>
          <w:tblLook w:val="0000"/>
        </w:tblPrEx>
        <w:tc>
          <w:tcPr>
            <w:tcW w:w="265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D75F1">
            <w:pPr>
              <w:pStyle w:val="BodyText"/>
              <w:rPr>
                <w:lang w:val="en-NZ"/>
              </w:rPr>
            </w:pPr>
            <w:r w:rsidRPr="000D75F1">
              <w:rPr>
                <w:rStyle w:val="SpecialBold"/>
              </w:rPr>
              <w:t>C</w:t>
            </w:r>
            <w:r w:rsidRPr="000D75F1">
              <w:tab/>
            </w:r>
            <w:r w:rsidRPr="000D75F1">
              <w:rPr>
                <w:rStyle w:val="SpecialBold"/>
              </w:rPr>
              <w:t>Vehicle Operation</w:t>
            </w:r>
          </w:p>
        </w:tc>
        <w:tc>
          <w:tcPr>
            <w:tcW w:w="5871"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D75F1" w:rsidP="000D75F1">
            <w:pPr>
              <w:pStyle w:val="BodyText"/>
            </w:pPr>
            <w:r w:rsidRPr="000D75F1">
              <w:t>TLIC3010A</w:t>
            </w:r>
            <w:r w:rsidRPr="000D75F1">
              <w:tab/>
              <w:t>Pilot or escort oversized and/or overmassed loads</w:t>
            </w:r>
          </w:p>
          <w:p w:rsidR="00000000" w:rsidRPr="000D75F1" w:rsidP="000D75F1">
            <w:pPr>
              <w:pStyle w:val="BodyText"/>
            </w:pPr>
            <w:r w:rsidRPr="000D75F1">
              <w:t>TLIC3004A</w:t>
            </w:r>
            <w:r w:rsidRPr="000D75F1">
              <w:tab/>
              <w:t>Drive heavy rigid vehicle</w:t>
            </w:r>
          </w:p>
          <w:p w:rsidR="00000000" w:rsidRPr="000D75F1" w:rsidP="000D75F1">
            <w:pPr>
              <w:pStyle w:val="BodyText"/>
            </w:pPr>
            <w:r w:rsidRPr="000D75F1">
              <w:t>TLIC3005A</w:t>
            </w:r>
            <w:r w:rsidRPr="000D75F1">
              <w:tab/>
              <w:t>Drive heavy combination vehicle</w:t>
            </w:r>
          </w:p>
          <w:p w:rsidR="00000000" w:rsidP="000D75F1">
            <w:pPr>
              <w:pStyle w:val="BodyText"/>
              <w:rPr>
                <w:lang w:val="en-NZ"/>
              </w:rPr>
            </w:pPr>
            <w:r w:rsidRPr="000D75F1">
              <w:t>TLIC4006A</w:t>
            </w:r>
            <w:r w:rsidRPr="000D75F1">
              <w:tab/>
              <w:t>Drive multi-combination vehicle</w:t>
            </w:r>
          </w:p>
        </w:tc>
      </w:tr>
      <w:tr w:rsidTr="008324C7">
        <w:tblPrEx>
          <w:tblW w:w="0" w:type="auto"/>
          <w:tblLayout w:type="fixed"/>
          <w:tblCellMar>
            <w:left w:w="62" w:type="dxa"/>
            <w:right w:w="62" w:type="dxa"/>
          </w:tblCellMar>
          <w:tblLook w:val="0000"/>
        </w:tblPrEx>
        <w:tc>
          <w:tcPr>
            <w:tcW w:w="265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D75F1">
            <w:pPr>
              <w:pStyle w:val="BodyText"/>
              <w:rPr>
                <w:lang w:val="en-NZ"/>
              </w:rPr>
            </w:pPr>
            <w:r w:rsidRPr="000D75F1">
              <w:rPr>
                <w:rStyle w:val="SpecialBold"/>
              </w:rPr>
              <w:t>D</w:t>
            </w:r>
            <w:r w:rsidRPr="000D75F1">
              <w:tab/>
            </w:r>
            <w:r w:rsidRPr="000D75F1">
              <w:rPr>
                <w:rStyle w:val="SpecialBold"/>
              </w:rPr>
              <w:t>Load Handling</w:t>
            </w:r>
          </w:p>
        </w:tc>
        <w:tc>
          <w:tcPr>
            <w:tcW w:w="5871"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D75F1" w:rsidP="000D75F1">
            <w:pPr>
              <w:pStyle w:val="BodyText"/>
            </w:pPr>
            <w:r w:rsidRPr="000D75F1">
              <w:t>TLID3031A</w:t>
            </w:r>
            <w:r w:rsidRPr="000D75F1">
              <w:tab/>
              <w:t>Rig load</w:t>
            </w:r>
          </w:p>
          <w:p w:rsidR="00000000" w:rsidP="000D75F1">
            <w:pPr>
              <w:pStyle w:val="BodyText"/>
              <w:rPr>
                <w:lang w:val="en-NZ"/>
              </w:rPr>
            </w:pPr>
            <w:r w:rsidRPr="000D75F1">
              <w:t>TLID4032A</w:t>
            </w:r>
            <w:r w:rsidRPr="000D75F1">
              <w:tab/>
              <w:t>Plan and conduct specialised lift</w:t>
            </w:r>
          </w:p>
        </w:tc>
      </w:tr>
      <w:tr w:rsidTr="008324C7">
        <w:tblPrEx>
          <w:tblW w:w="0" w:type="auto"/>
          <w:tblLayout w:type="fixed"/>
          <w:tblCellMar>
            <w:left w:w="62" w:type="dxa"/>
            <w:right w:w="62" w:type="dxa"/>
          </w:tblCellMar>
          <w:tblLook w:val="0000"/>
        </w:tblPrEx>
        <w:tc>
          <w:tcPr>
            <w:tcW w:w="265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D75F1">
            <w:pPr>
              <w:pStyle w:val="BodyText"/>
              <w:rPr>
                <w:lang w:val="en-NZ"/>
              </w:rPr>
            </w:pPr>
            <w:r w:rsidRPr="000D75F1">
              <w:rPr>
                <w:rStyle w:val="SpecialBold"/>
              </w:rPr>
              <w:t>E</w:t>
            </w:r>
            <w:r w:rsidRPr="000D75F1">
              <w:tab/>
            </w:r>
            <w:r w:rsidRPr="000D75F1">
              <w:rPr>
                <w:rStyle w:val="SpecialBold"/>
              </w:rPr>
              <w:t>Communication and Calculation</w:t>
            </w:r>
          </w:p>
        </w:tc>
        <w:tc>
          <w:tcPr>
            <w:tcW w:w="5871"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D75F1">
            <w:pPr>
              <w:pStyle w:val="BodyText"/>
              <w:rPr>
                <w:lang w:val="en-NZ"/>
              </w:rPr>
            </w:pPr>
            <w:r w:rsidRPr="000D75F1">
              <w:t>TLIE3009A</w:t>
            </w:r>
            <w:r w:rsidRPr="000D75F1">
              <w:tab/>
              <w:t>Use pilot and escort communication</w:t>
            </w:r>
          </w:p>
        </w:tc>
      </w:tr>
      <w:tr w:rsidTr="008324C7">
        <w:tblPrEx>
          <w:tblW w:w="0" w:type="auto"/>
          <w:tblLayout w:type="fixed"/>
          <w:tblCellMar>
            <w:left w:w="62" w:type="dxa"/>
            <w:right w:w="62" w:type="dxa"/>
          </w:tblCellMar>
          <w:tblLook w:val="0000"/>
        </w:tblPrEx>
        <w:tc>
          <w:tcPr>
            <w:tcW w:w="265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D75F1">
            <w:pPr>
              <w:pStyle w:val="BodyText"/>
              <w:rPr>
                <w:lang w:val="en-NZ"/>
              </w:rPr>
            </w:pPr>
            <w:r w:rsidRPr="000D75F1">
              <w:rPr>
                <w:rStyle w:val="SpecialBold"/>
              </w:rPr>
              <w:t>F</w:t>
            </w:r>
            <w:r w:rsidRPr="000D75F1">
              <w:tab/>
            </w:r>
            <w:r w:rsidRPr="000D75F1">
              <w:rPr>
                <w:rStyle w:val="SpecialBold"/>
              </w:rPr>
              <w:t>Safety Management</w:t>
            </w:r>
          </w:p>
        </w:tc>
        <w:tc>
          <w:tcPr>
            <w:tcW w:w="5871"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RPr="000D75F1" w:rsidP="000D75F1">
            <w:pPr>
              <w:pStyle w:val="BodyText"/>
            </w:pPr>
            <w:r w:rsidRPr="000D75F1">
              <w:t>TLIF1002B</w:t>
            </w:r>
            <w:r w:rsidRPr="000D75F1">
              <w:tab/>
              <w:t>Conduct housekeeping activities</w:t>
            </w:r>
          </w:p>
          <w:p w:rsidR="00000000" w:rsidRPr="000D75F1" w:rsidP="000D75F1">
            <w:pPr>
              <w:pStyle w:val="BodyText"/>
            </w:pPr>
            <w:r w:rsidRPr="000D75F1">
              <w:t>TLIF2010A</w:t>
            </w:r>
            <w:r w:rsidRPr="000D75F1">
              <w:tab/>
            </w:r>
            <w:r w:rsidRPr="000D75F1">
              <w:t>Apply fatigue management strategies</w:t>
            </w:r>
          </w:p>
          <w:p w:rsidR="00000000" w:rsidRPr="000D75F1" w:rsidP="000D75F1">
            <w:pPr>
              <w:pStyle w:val="BodyText"/>
            </w:pPr>
            <w:r w:rsidRPr="000D75F1">
              <w:t>HLTFA311A</w:t>
            </w:r>
            <w:r w:rsidRPr="000D75F1">
              <w:tab/>
              <w:t>Apply first aid</w:t>
            </w:r>
          </w:p>
          <w:p w:rsidR="00000000" w:rsidRPr="000D75F1" w:rsidP="000D75F1">
            <w:pPr>
              <w:pStyle w:val="BodyText"/>
            </w:pPr>
            <w:r w:rsidRPr="000D75F1">
              <w:t>HLTFA412A</w:t>
            </w:r>
            <w:r w:rsidRPr="000D75F1">
              <w:tab/>
              <w:t>Apply advanced first aid</w:t>
            </w:r>
          </w:p>
          <w:p w:rsidR="00000000" w:rsidP="000D75F1">
            <w:pPr>
              <w:pStyle w:val="BodyText"/>
              <w:rPr>
                <w:lang w:val="en-NZ"/>
              </w:rPr>
            </w:pPr>
            <w:r w:rsidRPr="000D75F1">
              <w:t xml:space="preserve">CPCCOHS1001A  Work safely in the construction industry </w:t>
            </w:r>
          </w:p>
        </w:tc>
      </w:tr>
      <w:tr w:rsidTr="008324C7">
        <w:tblPrEx>
          <w:tblW w:w="0" w:type="auto"/>
          <w:tblLayout w:type="fixed"/>
          <w:tblCellMar>
            <w:left w:w="62" w:type="dxa"/>
            <w:right w:w="62" w:type="dxa"/>
          </w:tblCellMar>
          <w:tblLook w:val="0000"/>
        </w:tblPrEx>
        <w:tc>
          <w:tcPr>
            <w:tcW w:w="2651" w:type="dxa"/>
            <w:tcBorders>
              <w:top w:val="single" w:sz="6" w:space="0" w:color="auto"/>
              <w:left w:val="nil"/>
              <w:bottom w:val="single" w:sz="6" w:space="0" w:color="auto"/>
              <w:right w:val="single" w:sz="6" w:space="0" w:color="auto"/>
            </w:tcBorders>
            <w:tcMar>
              <w:top w:w="0" w:type="dxa"/>
              <w:left w:w="62" w:type="dxa"/>
              <w:bottom w:w="0" w:type="dxa"/>
              <w:right w:w="62" w:type="dxa"/>
            </w:tcMar>
          </w:tcPr>
          <w:p w:rsidR="00000000" w:rsidP="000D75F1">
            <w:pPr>
              <w:pStyle w:val="BodyText"/>
              <w:rPr>
                <w:lang w:val="en-NZ"/>
              </w:rPr>
            </w:pPr>
            <w:r w:rsidRPr="000D75F1">
              <w:rPr>
                <w:rStyle w:val="SpecialBold"/>
              </w:rPr>
              <w:t>LIC</w:t>
            </w:r>
            <w:r w:rsidRPr="000D75F1">
              <w:tab/>
              <w:t xml:space="preserve"> </w:t>
            </w:r>
            <w:r w:rsidRPr="000D75F1">
              <w:rPr>
                <w:rStyle w:val="SpecialBold"/>
              </w:rPr>
              <w:t>Licensing Unit</w:t>
            </w:r>
          </w:p>
        </w:tc>
        <w:tc>
          <w:tcPr>
            <w:tcW w:w="5871"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0D75F1">
            <w:pPr>
              <w:pStyle w:val="BodyText"/>
              <w:rPr>
                <w:lang w:val="en-NZ"/>
              </w:rPr>
            </w:pPr>
            <w:r w:rsidRPr="000D75F1">
              <w:t>TLILIC2005A</w:t>
            </w:r>
            <w:r w:rsidRPr="000D75F1">
              <w:tab/>
              <w:t xml:space="preserve">Licence to operate a boom-type elevating work </w:t>
            </w:r>
            <w:r w:rsidRPr="000D75F1">
              <w:tab/>
            </w:r>
            <w:r w:rsidRPr="000D75F1">
              <w:tab/>
            </w:r>
            <w:r w:rsidRPr="000D75F1">
              <w:tab/>
            </w:r>
            <w:r w:rsidRPr="000D75F1">
              <w:t>platform (boom length 11 meters or more)</w:t>
            </w:r>
          </w:p>
        </w:tc>
      </w:tr>
      <w:tr w:rsidTr="008324C7">
        <w:tblPrEx>
          <w:tblW w:w="0" w:type="auto"/>
          <w:tblLayout w:type="fixed"/>
          <w:tblCellMar>
            <w:left w:w="62" w:type="dxa"/>
            <w:right w:w="62" w:type="dxa"/>
          </w:tblCellMar>
          <w:tblLook w:val="0000"/>
        </w:tblPrEx>
        <w:tc>
          <w:tcPr>
            <w:tcW w:w="2651" w:type="dxa"/>
            <w:tcBorders>
              <w:top w:val="single" w:sz="6" w:space="0" w:color="auto"/>
              <w:left w:val="nil"/>
              <w:bottom w:val="nil"/>
              <w:right w:val="single" w:sz="6" w:space="0" w:color="auto"/>
            </w:tcBorders>
            <w:tcMar>
              <w:top w:w="0" w:type="dxa"/>
              <w:left w:w="62" w:type="dxa"/>
              <w:bottom w:w="0" w:type="dxa"/>
              <w:right w:w="62" w:type="dxa"/>
            </w:tcMar>
          </w:tcPr>
          <w:p w:rsidR="00000000" w:rsidP="000D75F1">
            <w:pPr>
              <w:pStyle w:val="BodyText"/>
              <w:rPr>
                <w:lang w:val="en-NZ"/>
              </w:rPr>
            </w:pPr>
            <w:r w:rsidRPr="000D75F1">
              <w:rPr>
                <w:rStyle w:val="SpecialBold"/>
              </w:rPr>
              <w:t>P</w:t>
            </w:r>
            <w:r w:rsidRPr="000D75F1">
              <w:tab/>
            </w:r>
            <w:r w:rsidRPr="000D75F1">
              <w:rPr>
                <w:rStyle w:val="SpecialBold"/>
              </w:rPr>
              <w:t>Administration and Finance</w:t>
            </w:r>
          </w:p>
        </w:tc>
        <w:tc>
          <w:tcPr>
            <w:tcW w:w="5871" w:type="dxa"/>
            <w:tcBorders>
              <w:top w:val="single" w:sz="6" w:space="0" w:color="auto"/>
              <w:left w:val="single" w:sz="6" w:space="0" w:color="auto"/>
              <w:bottom w:val="nil"/>
              <w:right w:val="nil"/>
            </w:tcBorders>
            <w:tcMar>
              <w:top w:w="0" w:type="dxa"/>
              <w:left w:w="62" w:type="dxa"/>
              <w:bottom w:w="0" w:type="dxa"/>
              <w:right w:w="62" w:type="dxa"/>
            </w:tcMar>
          </w:tcPr>
          <w:p w:rsidR="00000000" w:rsidRPr="000D75F1" w:rsidP="000D75F1">
            <w:pPr>
              <w:pStyle w:val="BodyText"/>
            </w:pPr>
            <w:r w:rsidRPr="000D75F1">
              <w:t>TLIP4010A</w:t>
            </w:r>
            <w:r w:rsidRPr="000D75F1">
              <w:tab/>
              <w:t>Assess lift requirements and provide quotation</w:t>
            </w:r>
          </w:p>
        </w:tc>
      </w:tr>
    </w:tbl>
    <w:p w:rsidR="00000000" w:rsidRPr="000D75F1" w:rsidP="000D75F1">
      <w:pPr>
        <w:pStyle w:val="BodyText"/>
      </w:pPr>
    </w:p>
    <w:p w:rsidR="00000000" w:rsidRPr="000D75F1" w:rsidP="000D75F1"/>
    <w:sectPr w:rsidSect="000D75F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1" w:rsidRPr="008324C7" w:rsidP="008324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4C7" w:rsidP="000D75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324C7" w:rsidP="000D75F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324C7" w:rsidP="000D75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1" w:rsidRPr="008324C7" w:rsidP="008324C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5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4C7" w:rsidRPr="002D2AF8" w:rsidP="000D75F1">
    <w:pPr>
      <w:pStyle w:val="Header"/>
      <w:framePr w:wrap="around"/>
    </w:pPr>
    <w:r>
      <w:fldChar w:fldCharType="begin"/>
    </w:r>
    <w:r>
      <w:instrText xml:space="preserve"> TITLE   \* MERGEFORMAT </w:instrText>
    </w:r>
    <w:r>
      <w:fldChar w:fldCharType="separate"/>
    </w:r>
    <w:r>
      <w:t>TLI41910 Certificate IV in Mobile Crane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8324C7" w:rsidP="000D75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38DD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9C6B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5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75F1"/>
    <w:pPr>
      <w:spacing w:before="360" w:after="60"/>
      <w:outlineLvl w:val="0"/>
    </w:pPr>
    <w:rPr>
      <w:sz w:val="32"/>
    </w:rPr>
  </w:style>
  <w:style w:type="paragraph" w:styleId="Heading2">
    <w:name w:val="heading 2"/>
    <w:basedOn w:val="HeadingBase"/>
    <w:next w:val="BodyText"/>
    <w:link w:val="Heading2Char"/>
    <w:qFormat/>
    <w:rsid w:val="000D75F1"/>
    <w:pPr>
      <w:keepLines/>
      <w:spacing w:before="240" w:after="120"/>
      <w:outlineLvl w:val="1"/>
    </w:pPr>
    <w:rPr>
      <w:sz w:val="28"/>
      <w:szCs w:val="40"/>
    </w:rPr>
  </w:style>
  <w:style w:type="paragraph" w:styleId="Heading3">
    <w:name w:val="heading 3"/>
    <w:basedOn w:val="HeadingBase"/>
    <w:next w:val="BodyText"/>
    <w:link w:val="Heading3Char"/>
    <w:qFormat/>
    <w:rsid w:val="000D75F1"/>
    <w:pPr>
      <w:spacing w:before="180" w:after="120"/>
      <w:outlineLvl w:val="2"/>
    </w:pPr>
    <w:rPr>
      <w:spacing w:val="-10"/>
      <w:kern w:val="32"/>
    </w:rPr>
  </w:style>
  <w:style w:type="paragraph" w:styleId="Heading4">
    <w:name w:val="heading 4"/>
    <w:basedOn w:val="HeadingBase"/>
    <w:next w:val="BodyText"/>
    <w:link w:val="Heading4Char"/>
    <w:qFormat/>
    <w:rsid w:val="000D75F1"/>
    <w:pPr>
      <w:spacing w:before="160" w:after="120"/>
      <w:outlineLvl w:val="3"/>
    </w:pPr>
    <w:rPr>
      <w:sz w:val="22"/>
    </w:rPr>
  </w:style>
  <w:style w:type="paragraph" w:styleId="Heading5">
    <w:name w:val="heading 5"/>
    <w:basedOn w:val="HeadingBase"/>
    <w:next w:val="Normal"/>
    <w:link w:val="Heading5Char"/>
    <w:qFormat/>
    <w:rsid w:val="000D75F1"/>
    <w:pPr>
      <w:spacing w:before="80"/>
      <w:outlineLvl w:val="4"/>
    </w:pPr>
    <w:rPr>
      <w:color w:val="918585"/>
      <w:sz w:val="20"/>
    </w:rPr>
  </w:style>
  <w:style w:type="paragraph" w:styleId="Heading6">
    <w:name w:val="heading 6"/>
    <w:basedOn w:val="HeadingBase"/>
    <w:next w:val="Normal"/>
    <w:link w:val="Heading6Char"/>
    <w:qFormat/>
    <w:rsid w:val="000D75F1"/>
    <w:pPr>
      <w:spacing w:before="60"/>
      <w:outlineLvl w:val="5"/>
    </w:pPr>
    <w:rPr>
      <w:color w:val="918585"/>
      <w:sz w:val="20"/>
    </w:rPr>
  </w:style>
  <w:style w:type="paragraph" w:styleId="Heading7">
    <w:name w:val="heading 7"/>
    <w:basedOn w:val="Normal"/>
    <w:next w:val="Normal"/>
    <w:link w:val="Heading7Char"/>
    <w:qFormat/>
    <w:rsid w:val="000D75F1"/>
    <w:pPr>
      <w:ind w:left="720"/>
      <w:outlineLvl w:val="6"/>
    </w:pPr>
    <w:rPr>
      <w:i/>
    </w:rPr>
  </w:style>
  <w:style w:type="paragraph" w:styleId="Heading8">
    <w:name w:val="heading 8"/>
    <w:basedOn w:val="Normal"/>
    <w:next w:val="Normal"/>
    <w:link w:val="Heading8Char"/>
    <w:qFormat/>
    <w:rsid w:val="000D75F1"/>
    <w:pPr>
      <w:ind w:left="720"/>
      <w:outlineLvl w:val="7"/>
    </w:pPr>
    <w:rPr>
      <w:i/>
    </w:rPr>
  </w:style>
  <w:style w:type="paragraph" w:styleId="Heading9">
    <w:name w:val="heading 9"/>
    <w:basedOn w:val="Normal"/>
    <w:next w:val="Normal"/>
    <w:link w:val="Heading9Char"/>
    <w:qFormat/>
    <w:rsid w:val="000D75F1"/>
    <w:pPr>
      <w:ind w:left="720"/>
      <w:outlineLvl w:val="8"/>
    </w:pPr>
    <w:rPr>
      <w:i/>
    </w:rPr>
  </w:style>
  <w:style w:type="character" w:default="1" w:styleId="DefaultParagraphFont">
    <w:name w:val="Default Paragraph Font"/>
    <w:uiPriority w:val="1"/>
    <w:unhideWhenUsed/>
    <w:rsid w:val="000D75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75F1"/>
  </w:style>
  <w:style w:type="character" w:customStyle="1" w:styleId="Heading1Char">
    <w:name w:val="Heading 1 Char"/>
    <w:basedOn w:val="DefaultParagraphFont"/>
    <w:link w:val="Heading1"/>
    <w:rsid w:val="000D75F1"/>
    <w:rPr>
      <w:rFonts w:ascii="Times New Roman" w:eastAsia="Times New Roman" w:hAnsi="Times New Roman" w:cs="Times New Roman"/>
      <w:b/>
      <w:sz w:val="32"/>
      <w:szCs w:val="20"/>
      <w:lang w:eastAsia="en-US"/>
    </w:rPr>
  </w:style>
  <w:style w:type="paragraph" w:styleId="BodyText">
    <w:name w:val="Body Text"/>
    <w:basedOn w:val="Normal"/>
    <w:link w:val="BodyTextChar"/>
    <w:rsid w:val="000D75F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75F1"/>
    <w:rPr>
      <w:rFonts w:ascii="Times New Roman" w:eastAsia="Times New Roman" w:hAnsi="Times New Roman" w:cs="Times New Roman"/>
      <w:sz w:val="24"/>
      <w:lang w:eastAsia="en-US"/>
    </w:rPr>
  </w:style>
  <w:style w:type="paragraph" w:styleId="ListBullet">
    <w:name w:val="List Bullet"/>
    <w:basedOn w:val="List"/>
    <w:rsid w:val="000D75F1"/>
    <w:pPr>
      <w:numPr>
        <w:numId w:val="12"/>
      </w:numPr>
      <w:tabs>
        <w:tab w:val="clear" w:pos="340"/>
      </w:tabs>
      <w:spacing w:before="40" w:after="40"/>
    </w:pPr>
  </w:style>
  <w:style w:type="character" w:customStyle="1" w:styleId="SpecialBold">
    <w:name w:val="Special Bold"/>
    <w:basedOn w:val="DefaultParagraphFont"/>
    <w:rsid w:val="000D75F1"/>
    <w:rPr>
      <w:b/>
      <w:spacing w:val="0"/>
    </w:rPr>
  </w:style>
  <w:style w:type="paragraph" w:customStyle="1" w:styleId="SuperHeading">
    <w:name w:val="SuperHeading"/>
    <w:basedOn w:val="Normal"/>
    <w:rsid w:val="000D75F1"/>
    <w:pPr>
      <w:spacing w:before="240" w:after="120"/>
      <w:outlineLvl w:val="0"/>
    </w:pPr>
    <w:rPr>
      <w:rFonts w:ascii="Times New Roman" w:hAnsi="Times New Roman"/>
      <w:b/>
      <w:sz w:val="32"/>
    </w:rPr>
  </w:style>
  <w:style w:type="paragraph" w:customStyle="1" w:styleId="AllowPageBreak">
    <w:name w:val="AllowPageBreak"/>
    <w:rsid w:val="000D75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75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75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75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75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75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75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75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75F1"/>
    <w:rPr>
      <w:rFonts w:ascii="Courier New" w:eastAsia="Times New Roman" w:hAnsi="Courier New" w:cs="Times New Roman"/>
      <w:i/>
      <w:szCs w:val="20"/>
      <w:lang w:eastAsia="en-US"/>
    </w:rPr>
  </w:style>
  <w:style w:type="paragraph" w:customStyle="1" w:styleId="HeadingBase">
    <w:name w:val="Heading Base"/>
    <w:rsid w:val="000D75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75F1"/>
    <w:pPr>
      <w:tabs>
        <w:tab w:val="right" w:leader="dot" w:pos="9072"/>
      </w:tabs>
      <w:ind w:left="567"/>
    </w:pPr>
    <w:rPr>
      <w:szCs w:val="22"/>
    </w:rPr>
  </w:style>
  <w:style w:type="paragraph" w:customStyle="1" w:styleId="TOCBase">
    <w:name w:val="TOC Base"/>
    <w:rsid w:val="000D75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75F1"/>
    <w:pPr>
      <w:tabs>
        <w:tab w:val="right" w:leader="dot" w:pos="9072"/>
      </w:tabs>
      <w:spacing w:before="40" w:after="40"/>
      <w:ind w:left="284"/>
    </w:pPr>
    <w:rPr>
      <w:rFonts w:ascii="Times New Roman" w:hAnsi="Times New Roman"/>
    </w:rPr>
  </w:style>
  <w:style w:type="paragraph" w:styleId="TOC1">
    <w:name w:val="toc 1"/>
    <w:basedOn w:val="TOCBase"/>
    <w:next w:val="Normal"/>
    <w:rsid w:val="000D75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75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75F1"/>
    <w:rPr>
      <w:rFonts w:ascii="Times New Roman" w:eastAsia="Times New Roman" w:hAnsi="Times New Roman" w:cs="Times New Roman"/>
      <w:sz w:val="16"/>
      <w:lang w:eastAsia="en-US"/>
    </w:rPr>
  </w:style>
  <w:style w:type="paragraph" w:styleId="Title">
    <w:name w:val="Title"/>
    <w:basedOn w:val="HeadingBase"/>
    <w:link w:val="TitleChar"/>
    <w:qFormat/>
    <w:rsid w:val="000D75F1"/>
    <w:pPr>
      <w:spacing w:before="5040"/>
      <w:jc w:val="center"/>
    </w:pPr>
    <w:rPr>
      <w:sz w:val="48"/>
      <w:szCs w:val="72"/>
      <w:lang w:val="en-US"/>
    </w:rPr>
  </w:style>
  <w:style w:type="character" w:customStyle="1" w:styleId="TitleChar">
    <w:name w:val="Title Char"/>
    <w:basedOn w:val="DefaultParagraphFont"/>
    <w:link w:val="Title"/>
    <w:rsid w:val="000D75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75F1"/>
    <w:pPr>
      <w:tabs>
        <w:tab w:val="left" w:pos="3600"/>
        <w:tab w:val="left" w:pos="3958"/>
      </w:tabs>
    </w:pPr>
  </w:style>
  <w:style w:type="paragraph" w:styleId="List">
    <w:name w:val="List"/>
    <w:basedOn w:val="BodyText"/>
    <w:next w:val="BodyText"/>
    <w:rsid w:val="000D75F1"/>
    <w:pPr>
      <w:tabs>
        <w:tab w:val="left" w:pos="340"/>
      </w:tabs>
      <w:spacing w:before="60" w:after="60"/>
      <w:ind w:left="340" w:hanging="340"/>
    </w:pPr>
  </w:style>
  <w:style w:type="paragraph" w:customStyle="1" w:styleId="Note">
    <w:name w:val="Note"/>
    <w:basedOn w:val="BodyText"/>
    <w:rsid w:val="000D75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75F1"/>
    <w:pPr>
      <w:framePr w:wrap="auto" w:hAnchor="text" w:y="6049"/>
    </w:pPr>
    <w:rPr>
      <w:color w:val="000000"/>
      <w:sz w:val="40"/>
    </w:rPr>
  </w:style>
  <w:style w:type="paragraph" w:customStyle="1" w:styleId="TOCTitle">
    <w:name w:val="TOCTitle"/>
    <w:basedOn w:val="Heading1"/>
    <w:rsid w:val="000D75F1"/>
    <w:pPr>
      <w:spacing w:after="240"/>
      <w:jc w:val="center"/>
      <w:outlineLvl w:val="9"/>
    </w:pPr>
    <w:rPr>
      <w:caps/>
    </w:rPr>
  </w:style>
  <w:style w:type="paragraph" w:customStyle="1" w:styleId="Version">
    <w:name w:val="Version"/>
    <w:rsid w:val="000D75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75F1"/>
    <w:pPr>
      <w:numPr>
        <w:numId w:val="13"/>
      </w:numPr>
      <w:tabs>
        <w:tab w:val="clear" w:pos="680"/>
      </w:tabs>
    </w:pPr>
  </w:style>
  <w:style w:type="paragraph" w:styleId="Index1">
    <w:name w:val="index 1"/>
    <w:basedOn w:val="Normal"/>
    <w:next w:val="Normal"/>
    <w:semiHidden/>
    <w:rsid w:val="000D75F1"/>
    <w:pPr>
      <w:keepNext w:val="0"/>
      <w:tabs>
        <w:tab w:val="right" w:pos="4176"/>
      </w:tabs>
      <w:ind w:left="198" w:hanging="198"/>
    </w:pPr>
    <w:rPr>
      <w:rFonts w:ascii="Garamond" w:hAnsi="Garamond"/>
    </w:rPr>
  </w:style>
  <w:style w:type="paragraph" w:styleId="IndexHeading">
    <w:name w:val="index heading"/>
    <w:basedOn w:val="Normal"/>
    <w:next w:val="Index1"/>
    <w:semiHidden/>
    <w:rsid w:val="000D75F1"/>
    <w:pPr>
      <w:spacing w:before="120" w:after="120"/>
    </w:pPr>
    <w:rPr>
      <w:rFonts w:ascii="Arial" w:hAnsi="Arial"/>
      <w:b/>
      <w:color w:val="918585"/>
      <w:sz w:val="24"/>
    </w:rPr>
  </w:style>
  <w:style w:type="paragraph" w:styleId="Header">
    <w:name w:val="header"/>
    <w:basedOn w:val="Normal"/>
    <w:link w:val="HeaderChar"/>
    <w:rsid w:val="000D75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75F1"/>
    <w:rPr>
      <w:rFonts w:ascii="Times New Roman" w:eastAsia="Times New Roman" w:hAnsi="Times New Roman" w:cs="Times New Roman"/>
      <w:sz w:val="16"/>
      <w:szCs w:val="20"/>
      <w:lang w:val="en-GB" w:eastAsia="en-US"/>
    </w:rPr>
  </w:style>
  <w:style w:type="paragraph" w:customStyle="1" w:styleId="Chapter">
    <w:name w:val="Chapter"/>
    <w:basedOn w:val="Normal"/>
    <w:rsid w:val="000D75F1"/>
    <w:pPr>
      <w:spacing w:before="240"/>
    </w:pPr>
    <w:rPr>
      <w:rFonts w:ascii="Times New Roman" w:hAnsi="Times New Roman"/>
      <w:smallCaps/>
      <w:spacing w:val="80"/>
      <w:sz w:val="28"/>
    </w:rPr>
  </w:style>
  <w:style w:type="paragraph" w:customStyle="1" w:styleId="InChapter">
    <w:name w:val="InChapter"/>
    <w:basedOn w:val="Heading3"/>
    <w:rsid w:val="000D75F1"/>
    <w:pPr>
      <w:spacing w:after="240"/>
      <w:outlineLvl w:val="9"/>
    </w:pPr>
    <w:rPr>
      <w:noProof/>
    </w:rPr>
  </w:style>
  <w:style w:type="paragraph" w:styleId="Index2">
    <w:name w:val="index 2"/>
    <w:basedOn w:val="Normal"/>
    <w:next w:val="Normal"/>
    <w:semiHidden/>
    <w:rsid w:val="000D75F1"/>
    <w:pPr>
      <w:tabs>
        <w:tab w:val="right" w:pos="4176"/>
      </w:tabs>
      <w:ind w:left="568" w:hanging="284"/>
    </w:pPr>
    <w:rPr>
      <w:rFonts w:ascii="Garamond" w:hAnsi="Garamond"/>
    </w:rPr>
  </w:style>
  <w:style w:type="paragraph" w:customStyle="1" w:styleId="Byline">
    <w:name w:val="Byline"/>
    <w:rsid w:val="000D75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75F1"/>
    <w:pPr>
      <w:tabs>
        <w:tab w:val="clear" w:pos="3600"/>
        <w:tab w:val="clear" w:pos="3958"/>
      </w:tabs>
      <w:jc w:val="right"/>
    </w:pPr>
  </w:style>
  <w:style w:type="character" w:styleId="Emphasis">
    <w:name w:val="Emphasis"/>
    <w:basedOn w:val="DefaultParagraphFont"/>
    <w:qFormat/>
    <w:rsid w:val="000D75F1"/>
    <w:rPr>
      <w:i/>
    </w:rPr>
  </w:style>
  <w:style w:type="paragraph" w:styleId="Caption">
    <w:name w:val="caption"/>
    <w:basedOn w:val="BodyText"/>
    <w:next w:val="Normal"/>
    <w:qFormat/>
    <w:rsid w:val="000D75F1"/>
    <w:pPr>
      <w:framePr w:w="2268" w:hSpace="181" w:vSpace="181" w:wrap="around" w:vAnchor="text" w:hAnchor="page" w:x="1135" w:y="285" w:anchorLock="1"/>
    </w:pPr>
    <w:rPr>
      <w:i/>
    </w:rPr>
  </w:style>
  <w:style w:type="paragraph" w:customStyle="1" w:styleId="MiniTOCTitle">
    <w:name w:val="MiniTOCTitle"/>
    <w:basedOn w:val="Heading4"/>
    <w:rsid w:val="000D75F1"/>
    <w:pPr>
      <w:spacing w:before="240"/>
      <w:outlineLvl w:val="9"/>
    </w:pPr>
    <w:rPr>
      <w:noProof/>
      <w:sz w:val="24"/>
    </w:rPr>
  </w:style>
  <w:style w:type="paragraph" w:customStyle="1" w:styleId="MiniTOCItem">
    <w:name w:val="MiniTOCItem"/>
    <w:basedOn w:val="ListBullet"/>
    <w:rsid w:val="000D75F1"/>
    <w:pPr>
      <w:numPr>
        <w:numId w:val="0"/>
      </w:numPr>
      <w:tabs>
        <w:tab w:val="right" w:leader="dot" w:pos="6521"/>
      </w:tabs>
      <w:spacing w:before="0" w:after="0"/>
    </w:pPr>
  </w:style>
  <w:style w:type="paragraph" w:customStyle="1" w:styleId="TOFTitle">
    <w:name w:val="TOFTitle"/>
    <w:basedOn w:val="TOCTitle"/>
    <w:rsid w:val="000D75F1"/>
  </w:style>
  <w:style w:type="paragraph" w:styleId="TableofFigures">
    <w:name w:val="table of figures"/>
    <w:basedOn w:val="Normal"/>
    <w:next w:val="Normal"/>
    <w:semiHidden/>
    <w:rsid w:val="000D75F1"/>
    <w:pPr>
      <w:tabs>
        <w:tab w:val="right" w:leader="dot" w:pos="9072"/>
      </w:tabs>
      <w:ind w:left="970" w:hanging="403"/>
    </w:pPr>
    <w:rPr>
      <w:rFonts w:ascii="Times New Roman" w:hAnsi="Times New Roman"/>
      <w:b/>
    </w:rPr>
  </w:style>
  <w:style w:type="paragraph" w:styleId="ListNumber">
    <w:name w:val="List Number"/>
    <w:basedOn w:val="List"/>
    <w:rsid w:val="000D75F1"/>
    <w:pPr>
      <w:numPr>
        <w:numId w:val="10"/>
      </w:numPr>
    </w:pPr>
  </w:style>
  <w:style w:type="character" w:customStyle="1" w:styleId="WingdingSymbols">
    <w:name w:val="Wingding Symbols"/>
    <w:rsid w:val="000D75F1"/>
    <w:rPr>
      <w:rFonts w:ascii="Wingdings" w:hAnsi="Wingdings"/>
    </w:rPr>
  </w:style>
  <w:style w:type="paragraph" w:customStyle="1" w:styleId="TableHeading">
    <w:name w:val="Table Heading"/>
    <w:basedOn w:val="HeadingBase"/>
    <w:rsid w:val="000D75F1"/>
    <w:pPr>
      <w:keepLines/>
      <w:pBdr>
        <w:bottom w:val="single" w:sz="6" w:space="1" w:color="918585"/>
      </w:pBdr>
      <w:spacing w:before="240"/>
    </w:pPr>
  </w:style>
  <w:style w:type="character" w:customStyle="1" w:styleId="HotSpot">
    <w:name w:val="HotSpot"/>
    <w:rsid w:val="000D75F1"/>
    <w:rPr>
      <w:color w:val="0033CC"/>
      <w:u w:val="none"/>
    </w:rPr>
  </w:style>
  <w:style w:type="paragraph" w:customStyle="1" w:styleId="BodyTextRight">
    <w:name w:val="Body Text Right"/>
    <w:basedOn w:val="BodyText"/>
    <w:rsid w:val="000D75F1"/>
    <w:pPr>
      <w:spacing w:before="0" w:after="0"/>
      <w:jc w:val="right"/>
    </w:pPr>
  </w:style>
  <w:style w:type="paragraph" w:styleId="Index3">
    <w:name w:val="index 3"/>
    <w:basedOn w:val="ListNumber2"/>
    <w:next w:val="Normal"/>
    <w:semiHidden/>
    <w:rsid w:val="000D75F1"/>
    <w:pPr>
      <w:numPr>
        <w:numId w:val="0"/>
      </w:numPr>
      <w:tabs>
        <w:tab w:val="right" w:leader="dot" w:pos="4176"/>
      </w:tabs>
    </w:pPr>
  </w:style>
  <w:style w:type="paragraph" w:styleId="ListNumber2">
    <w:name w:val="List Number 2"/>
    <w:basedOn w:val="List2"/>
    <w:rsid w:val="000D75F1"/>
    <w:pPr>
      <w:numPr>
        <w:numId w:val="9"/>
      </w:numPr>
      <w:tabs>
        <w:tab w:val="clear" w:pos="1060"/>
      </w:tabs>
    </w:pPr>
  </w:style>
  <w:style w:type="paragraph" w:customStyle="1" w:styleId="MarginNote">
    <w:name w:val="Margin Note"/>
    <w:basedOn w:val="BodyText"/>
    <w:rsid w:val="000D75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75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75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75F1"/>
    <w:rPr>
      <w:sz w:val="32"/>
    </w:rPr>
  </w:style>
  <w:style w:type="paragraph" w:customStyle="1" w:styleId="HeadingProcedure">
    <w:name w:val="Heading Procedure"/>
    <w:basedOn w:val="HeadingBase"/>
    <w:next w:val="Normal"/>
    <w:rsid w:val="000D75F1"/>
    <w:pPr>
      <w:tabs>
        <w:tab w:val="left" w:pos="0"/>
      </w:tabs>
      <w:spacing w:before="120" w:after="60"/>
    </w:pPr>
    <w:rPr>
      <w:i/>
      <w:color w:val="918585"/>
      <w:sz w:val="22"/>
    </w:rPr>
  </w:style>
  <w:style w:type="paragraph" w:customStyle="1" w:styleId="TableBodyText">
    <w:name w:val="Table Body Text"/>
    <w:basedOn w:val="BodyText"/>
    <w:rsid w:val="000D75F1"/>
    <w:pPr>
      <w:spacing w:before="60" w:after="60"/>
    </w:pPr>
  </w:style>
  <w:style w:type="paragraph" w:styleId="ListContinue">
    <w:name w:val="List Continue"/>
    <w:basedOn w:val="List"/>
    <w:rsid w:val="000D75F1"/>
    <w:pPr>
      <w:ind w:firstLine="0"/>
    </w:pPr>
  </w:style>
  <w:style w:type="paragraph" w:customStyle="1" w:styleId="ListNote">
    <w:name w:val="List Note"/>
    <w:basedOn w:val="List"/>
    <w:rsid w:val="000D75F1"/>
    <w:pPr>
      <w:pBdr>
        <w:top w:val="single" w:sz="6" w:space="2" w:color="918585"/>
        <w:bottom w:val="single" w:sz="6" w:space="2" w:color="918585"/>
      </w:pBdr>
      <w:tabs>
        <w:tab w:val="left" w:pos="1021"/>
      </w:tabs>
      <w:ind w:firstLine="0"/>
    </w:pPr>
  </w:style>
  <w:style w:type="paragraph" w:customStyle="1" w:styleId="Warning">
    <w:name w:val="Warning"/>
    <w:basedOn w:val="BodyText"/>
    <w:rsid w:val="000D75F1"/>
    <w:pPr>
      <w:shd w:val="clear" w:color="auto" w:fill="D9D9D9"/>
      <w:tabs>
        <w:tab w:val="left" w:pos="992"/>
      </w:tabs>
      <w:ind w:left="119" w:right="119"/>
    </w:pPr>
    <w:rPr>
      <w:sz w:val="20"/>
    </w:rPr>
  </w:style>
  <w:style w:type="paragraph" w:customStyle="1" w:styleId="MarginIcons">
    <w:name w:val="Margin Icons"/>
    <w:basedOn w:val="BodyText"/>
    <w:rsid w:val="000D75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75F1"/>
    <w:rPr>
      <w:rFonts w:ascii="Courier New" w:hAnsi="Courier New"/>
    </w:rPr>
  </w:style>
  <w:style w:type="paragraph" w:customStyle="1" w:styleId="NoteBullet">
    <w:name w:val="Note Bullet"/>
    <w:basedOn w:val="Note"/>
    <w:rsid w:val="000D75F1"/>
    <w:pPr>
      <w:tabs>
        <w:tab w:val="clear" w:pos="680"/>
      </w:tabs>
      <w:spacing w:before="60" w:after="60"/>
    </w:pPr>
  </w:style>
  <w:style w:type="paragraph" w:customStyle="1" w:styleId="SubHeading2">
    <w:name w:val="SubHeading2"/>
    <w:basedOn w:val="HeadingBase"/>
    <w:rsid w:val="000D75F1"/>
    <w:pPr>
      <w:spacing w:before="240" w:after="60"/>
    </w:pPr>
    <w:rPr>
      <w:sz w:val="20"/>
    </w:rPr>
  </w:style>
  <w:style w:type="paragraph" w:customStyle="1" w:styleId="SubHeading1">
    <w:name w:val="SubHeading1"/>
    <w:basedOn w:val="HeadingBase"/>
    <w:rsid w:val="000D75F1"/>
    <w:pPr>
      <w:spacing w:before="240" w:after="60"/>
    </w:pPr>
    <w:rPr>
      <w:color w:val="918585"/>
      <w:sz w:val="22"/>
    </w:rPr>
  </w:style>
  <w:style w:type="paragraph" w:customStyle="1" w:styleId="SideHeading">
    <w:name w:val="Side Heading"/>
    <w:basedOn w:val="HeadingBase"/>
    <w:rsid w:val="000D75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75F1"/>
    <w:pPr>
      <w:tabs>
        <w:tab w:val="num" w:pos="360"/>
      </w:tabs>
    </w:pPr>
  </w:style>
  <w:style w:type="paragraph" w:styleId="PlainText">
    <w:name w:val="Plain Text"/>
    <w:basedOn w:val="Normal"/>
    <w:link w:val="PlainTextChar"/>
    <w:rsid w:val="000D75F1"/>
    <w:rPr>
      <w:sz w:val="20"/>
    </w:rPr>
  </w:style>
  <w:style w:type="character" w:customStyle="1" w:styleId="PlainTextChar">
    <w:name w:val="Plain Text Char"/>
    <w:basedOn w:val="DefaultParagraphFont"/>
    <w:link w:val="PlainText"/>
    <w:rsid w:val="000D75F1"/>
    <w:rPr>
      <w:rFonts w:ascii="Courier New" w:eastAsia="Times New Roman" w:hAnsi="Courier New" w:cs="Times New Roman"/>
      <w:sz w:val="20"/>
      <w:szCs w:val="20"/>
      <w:lang w:eastAsia="en-US"/>
    </w:rPr>
  </w:style>
  <w:style w:type="character" w:customStyle="1" w:styleId="MenuOption">
    <w:name w:val="Menu Option"/>
    <w:basedOn w:val="DefaultParagraphFont"/>
    <w:rsid w:val="000D75F1"/>
    <w:rPr>
      <w:b/>
      <w:smallCaps/>
    </w:rPr>
  </w:style>
  <w:style w:type="paragraph" w:customStyle="1" w:styleId="TableListNumber">
    <w:name w:val="Table List Number"/>
    <w:basedOn w:val="ListNumber"/>
    <w:rsid w:val="000D75F1"/>
    <w:pPr>
      <w:numPr>
        <w:numId w:val="0"/>
      </w:numPr>
    </w:pPr>
  </w:style>
  <w:style w:type="paragraph" w:styleId="TOC4">
    <w:name w:val="toc 4"/>
    <w:basedOn w:val="TOCBase"/>
    <w:next w:val="Normal"/>
    <w:semiHidden/>
    <w:rsid w:val="000D75F1"/>
    <w:pPr>
      <w:tabs>
        <w:tab w:val="right" w:leader="dot" w:pos="9071"/>
      </w:tabs>
      <w:ind w:left="1701"/>
    </w:pPr>
  </w:style>
  <w:style w:type="paragraph" w:customStyle="1" w:styleId="ListAlpha">
    <w:name w:val="List Alpha"/>
    <w:basedOn w:val="List"/>
    <w:rsid w:val="000D75F1"/>
    <w:pPr>
      <w:numPr>
        <w:numId w:val="8"/>
      </w:numPr>
    </w:pPr>
  </w:style>
  <w:style w:type="paragraph" w:customStyle="1" w:styleId="ListAlpha2">
    <w:name w:val="List Alpha 2"/>
    <w:basedOn w:val="List2"/>
    <w:rsid w:val="000D75F1"/>
    <w:pPr>
      <w:numPr>
        <w:numId w:val="7"/>
      </w:numPr>
    </w:pPr>
  </w:style>
  <w:style w:type="paragraph" w:styleId="List2">
    <w:name w:val="List 2"/>
    <w:basedOn w:val="BodyText"/>
    <w:rsid w:val="000D75F1"/>
    <w:pPr>
      <w:tabs>
        <w:tab w:val="left" w:pos="680"/>
      </w:tabs>
      <w:spacing w:before="60" w:after="60"/>
      <w:ind w:left="680" w:hanging="340"/>
    </w:pPr>
  </w:style>
  <w:style w:type="paragraph" w:styleId="List3">
    <w:name w:val="List 3"/>
    <w:basedOn w:val="BodyText"/>
    <w:rsid w:val="000D75F1"/>
    <w:pPr>
      <w:tabs>
        <w:tab w:val="left" w:pos="1021"/>
      </w:tabs>
      <w:spacing w:before="60" w:after="60"/>
      <w:ind w:left="1020" w:hanging="340"/>
    </w:pPr>
  </w:style>
  <w:style w:type="paragraph" w:styleId="List4">
    <w:name w:val="List 4"/>
    <w:basedOn w:val="BodyText"/>
    <w:rsid w:val="000D75F1"/>
    <w:pPr>
      <w:tabs>
        <w:tab w:val="left" w:pos="1361"/>
      </w:tabs>
      <w:spacing w:before="60" w:after="60"/>
      <w:ind w:left="1361" w:hanging="340"/>
    </w:pPr>
  </w:style>
  <w:style w:type="paragraph" w:styleId="List5">
    <w:name w:val="List 5"/>
    <w:basedOn w:val="BodyText"/>
    <w:rsid w:val="000D75F1"/>
    <w:pPr>
      <w:tabs>
        <w:tab w:val="left" w:pos="1701"/>
      </w:tabs>
      <w:spacing w:before="60" w:after="60"/>
      <w:ind w:left="1701" w:hanging="340"/>
    </w:pPr>
  </w:style>
  <w:style w:type="paragraph" w:styleId="ListBullet3">
    <w:name w:val="List Bullet 3"/>
    <w:basedOn w:val="List3"/>
    <w:rsid w:val="000D75F1"/>
    <w:pPr>
      <w:numPr>
        <w:numId w:val="14"/>
      </w:numPr>
      <w:tabs>
        <w:tab w:val="clear" w:pos="1021"/>
      </w:tabs>
      <w:ind w:left="1037" w:hanging="357"/>
    </w:pPr>
  </w:style>
  <w:style w:type="paragraph" w:styleId="ListBullet4">
    <w:name w:val="List Bullet 4"/>
    <w:basedOn w:val="List4"/>
    <w:rsid w:val="000D75F1"/>
    <w:pPr>
      <w:numPr>
        <w:numId w:val="2"/>
      </w:numPr>
    </w:pPr>
  </w:style>
  <w:style w:type="paragraph" w:styleId="ListBullet5">
    <w:name w:val="List Bullet 5"/>
    <w:basedOn w:val="List5"/>
    <w:rsid w:val="000D75F1"/>
    <w:pPr>
      <w:numPr>
        <w:numId w:val="3"/>
      </w:numPr>
    </w:pPr>
  </w:style>
  <w:style w:type="paragraph" w:styleId="ListContinue2">
    <w:name w:val="List Continue 2"/>
    <w:basedOn w:val="List2"/>
    <w:rsid w:val="000D75F1"/>
    <w:pPr>
      <w:ind w:firstLine="0"/>
    </w:pPr>
  </w:style>
  <w:style w:type="paragraph" w:styleId="ListContinue3">
    <w:name w:val="List Continue 3"/>
    <w:basedOn w:val="List3"/>
    <w:rsid w:val="000D75F1"/>
    <w:pPr>
      <w:ind w:left="1021" w:firstLine="0"/>
    </w:pPr>
  </w:style>
  <w:style w:type="paragraph" w:styleId="ListContinue4">
    <w:name w:val="List Continue 4"/>
    <w:basedOn w:val="List4"/>
    <w:rsid w:val="000D75F1"/>
    <w:pPr>
      <w:ind w:firstLine="0"/>
    </w:pPr>
  </w:style>
  <w:style w:type="paragraph" w:styleId="ListContinue5">
    <w:name w:val="List Continue 5"/>
    <w:basedOn w:val="List5"/>
    <w:rsid w:val="000D75F1"/>
    <w:pPr>
      <w:ind w:firstLine="0"/>
    </w:pPr>
  </w:style>
  <w:style w:type="paragraph" w:styleId="ListNumber3">
    <w:name w:val="List Number 3"/>
    <w:basedOn w:val="List3"/>
    <w:rsid w:val="000D75F1"/>
    <w:pPr>
      <w:numPr>
        <w:numId w:val="4"/>
      </w:numPr>
    </w:pPr>
  </w:style>
  <w:style w:type="paragraph" w:styleId="ListNumber4">
    <w:name w:val="List Number 4"/>
    <w:basedOn w:val="List4"/>
    <w:rsid w:val="000D75F1"/>
    <w:pPr>
      <w:numPr>
        <w:numId w:val="5"/>
      </w:numPr>
    </w:pPr>
  </w:style>
  <w:style w:type="paragraph" w:styleId="ListNumber5">
    <w:name w:val="List Number 5"/>
    <w:basedOn w:val="List5"/>
    <w:rsid w:val="000D75F1"/>
    <w:pPr>
      <w:numPr>
        <w:numId w:val="6"/>
      </w:numPr>
    </w:pPr>
  </w:style>
  <w:style w:type="paragraph" w:styleId="BlockText">
    <w:name w:val="Block Text"/>
    <w:basedOn w:val="Normal"/>
    <w:rsid w:val="000D75F1"/>
    <w:pPr>
      <w:spacing w:after="120"/>
      <w:ind w:left="1440" w:right="1440"/>
    </w:pPr>
  </w:style>
  <w:style w:type="character" w:customStyle="1" w:styleId="Subscript">
    <w:name w:val="Subscript"/>
    <w:basedOn w:val="DefaultParagraphFont"/>
    <w:rsid w:val="000D75F1"/>
    <w:rPr>
      <w:sz w:val="16"/>
      <w:vertAlign w:val="subscript"/>
    </w:rPr>
  </w:style>
  <w:style w:type="character" w:customStyle="1" w:styleId="Superscript">
    <w:name w:val="Superscript"/>
    <w:basedOn w:val="DefaultParagraphFont"/>
    <w:rsid w:val="000D75F1"/>
    <w:rPr>
      <w:sz w:val="16"/>
      <w:vertAlign w:val="superscript"/>
    </w:rPr>
  </w:style>
  <w:style w:type="character" w:customStyle="1" w:styleId="Symbols">
    <w:name w:val="Symbols"/>
    <w:basedOn w:val="DefaultParagraphFont"/>
    <w:rsid w:val="000D75F1"/>
    <w:rPr>
      <w:rFonts w:ascii="Symbol" w:hAnsi="Symbol"/>
    </w:rPr>
  </w:style>
  <w:style w:type="character" w:customStyle="1" w:styleId="MenuOptions">
    <w:name w:val="Menu Options"/>
    <w:basedOn w:val="DefaultParagraphFont"/>
    <w:rsid w:val="000D75F1"/>
    <w:rPr>
      <w:rFonts w:ascii="Arial Narrow" w:hAnsi="Arial Narrow"/>
      <w:smallCaps/>
    </w:rPr>
  </w:style>
  <w:style w:type="character" w:customStyle="1" w:styleId="Buttons">
    <w:name w:val="Buttons"/>
    <w:basedOn w:val="DefaultParagraphFont"/>
    <w:rsid w:val="000D75F1"/>
    <w:rPr>
      <w:b/>
    </w:rPr>
  </w:style>
  <w:style w:type="character" w:customStyle="1" w:styleId="Underlined">
    <w:name w:val="Underlined"/>
    <w:basedOn w:val="DefaultParagraphFont"/>
    <w:rsid w:val="000D75F1"/>
    <w:rPr>
      <w:u w:val="single"/>
    </w:rPr>
  </w:style>
  <w:style w:type="paragraph" w:customStyle="1" w:styleId="TableBodyTextRight">
    <w:name w:val="Table Body Text Right"/>
    <w:basedOn w:val="TableBodyText"/>
    <w:rsid w:val="000D75F1"/>
    <w:pPr>
      <w:widowControl w:val="0"/>
      <w:autoSpaceDE w:val="0"/>
      <w:autoSpaceDN w:val="0"/>
      <w:adjustRightInd w:val="0"/>
      <w:jc w:val="right"/>
    </w:pPr>
    <w:rPr>
      <w:rFonts w:cs="Arial"/>
      <w:szCs w:val="18"/>
    </w:rPr>
  </w:style>
  <w:style w:type="paragraph" w:customStyle="1" w:styleId="CopyrightText">
    <w:name w:val="Copyright Text"/>
    <w:basedOn w:val="BodyText"/>
    <w:rsid w:val="000D75F1"/>
    <w:rPr>
      <w:sz w:val="18"/>
    </w:rPr>
  </w:style>
  <w:style w:type="paragraph" w:customStyle="1" w:styleId="BodySmallRight">
    <w:name w:val="Body Small Right"/>
    <w:basedOn w:val="BodyTextRight"/>
    <w:rsid w:val="000D75F1"/>
    <w:rPr>
      <w:sz w:val="18"/>
      <w:szCs w:val="18"/>
    </w:rPr>
  </w:style>
  <w:style w:type="paragraph" w:customStyle="1" w:styleId="MarginEdition">
    <w:name w:val="Margin Edition"/>
    <w:basedOn w:val="MarginNote"/>
    <w:rsid w:val="000D75F1"/>
    <w:pPr>
      <w:spacing w:before="0" w:after="0"/>
    </w:pPr>
    <w:rPr>
      <w:rFonts w:ascii="Times New Roman" w:hAnsi="Times New Roman"/>
      <w:color w:val="999999"/>
    </w:rPr>
  </w:style>
  <w:style w:type="paragraph" w:customStyle="1" w:styleId="Spacer">
    <w:name w:val="Spacer"/>
    <w:basedOn w:val="Normal"/>
    <w:rsid w:val="000D75F1"/>
    <w:rPr>
      <w:sz w:val="2"/>
      <w:szCs w:val="2"/>
    </w:rPr>
  </w:style>
  <w:style w:type="character" w:customStyle="1" w:styleId="Small">
    <w:name w:val="Small"/>
    <w:basedOn w:val="DefaultParagraphFont"/>
    <w:rsid w:val="000D75F1"/>
    <w:rPr>
      <w:sz w:val="16"/>
    </w:rPr>
  </w:style>
  <w:style w:type="paragraph" w:customStyle="1" w:styleId="WideTable">
    <w:name w:val="Wide Table"/>
    <w:basedOn w:val="Normal"/>
    <w:rsid w:val="000D75F1"/>
    <w:pPr>
      <w:ind w:left="-1418"/>
    </w:pPr>
    <w:rPr>
      <w:sz w:val="2"/>
      <w:szCs w:val="2"/>
    </w:rPr>
  </w:style>
  <w:style w:type="character" w:styleId="PageNumber">
    <w:name w:val="page number"/>
    <w:basedOn w:val="DefaultParagraphFont"/>
    <w:rsid w:val="000D75F1"/>
  </w:style>
  <w:style w:type="paragraph" w:styleId="Quote">
    <w:name w:val="Quote"/>
    <w:basedOn w:val="Heading1"/>
    <w:link w:val="QuoteChar"/>
    <w:qFormat/>
    <w:rsid w:val="000D75F1"/>
    <w:rPr>
      <w:b w:val="0"/>
      <w:sz w:val="72"/>
      <w:szCs w:val="72"/>
      <w:lang w:val="en-NZ"/>
    </w:rPr>
  </w:style>
  <w:style w:type="character" w:customStyle="1" w:styleId="QuoteChar">
    <w:name w:val="Quote Char"/>
    <w:basedOn w:val="DefaultParagraphFont"/>
    <w:link w:val="Quote"/>
    <w:rsid w:val="000D75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75F1"/>
    <w:pPr>
      <w:pageBreakBefore/>
    </w:pPr>
  </w:style>
  <w:style w:type="paragraph" w:customStyle="1" w:styleId="Border">
    <w:name w:val="Border"/>
    <w:basedOn w:val="Normal"/>
    <w:qFormat/>
    <w:rsid w:val="000D75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75F1"/>
    <w:rPr>
      <w:b/>
      <w:bCs/>
      <w:i/>
      <w:iCs/>
      <w:color w:val="auto"/>
    </w:rPr>
  </w:style>
  <w:style w:type="paragraph" w:styleId="IntenseQuote">
    <w:name w:val="Intense Quote"/>
    <w:basedOn w:val="Normal"/>
    <w:next w:val="Normal"/>
    <w:link w:val="IntenseQuoteChar"/>
    <w:uiPriority w:val="30"/>
    <w:qFormat/>
    <w:rsid w:val="000D75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75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75F1"/>
    <w:rPr>
      <w:smallCaps/>
      <w:color w:val="auto"/>
      <w:u w:val="single"/>
    </w:rPr>
  </w:style>
  <w:style w:type="character" w:styleId="IntenseReference">
    <w:name w:val="Intense Reference"/>
    <w:basedOn w:val="DefaultParagraphFont"/>
    <w:uiPriority w:val="32"/>
    <w:qFormat/>
    <w:rsid w:val="000D75F1"/>
    <w:rPr>
      <w:b/>
      <w:bCs/>
      <w:smallCaps/>
      <w:color w:val="auto"/>
      <w:spacing w:val="5"/>
      <w:u w:val="single"/>
    </w:rPr>
  </w:style>
  <w:style w:type="paragraph" w:customStyle="1" w:styleId="2ColumnHeading">
    <w:name w:val="2Column Heading"/>
    <w:basedOn w:val="BodyText"/>
    <w:qFormat/>
    <w:rsid w:val="000D75F1"/>
    <w:pPr>
      <w:spacing w:after="60"/>
      <w:ind w:left="-2268"/>
    </w:pPr>
    <w:rPr>
      <w:b/>
    </w:rPr>
  </w:style>
  <w:style w:type="paragraph" w:customStyle="1" w:styleId="Heading1TOC">
    <w:name w:val="Heading1 TOC"/>
    <w:basedOn w:val="Normal"/>
    <w:qFormat/>
    <w:rsid w:val="000D75F1"/>
    <w:pPr>
      <w:spacing w:before="240" w:after="120"/>
    </w:pPr>
    <w:rPr>
      <w:rFonts w:ascii="Times New Roman" w:hAnsi="Times New Roman"/>
      <w:b/>
      <w:sz w:val="32"/>
    </w:rPr>
  </w:style>
  <w:style w:type="paragraph" w:customStyle="1" w:styleId="Heading2TOC">
    <w:name w:val="Heading2 TOC"/>
    <w:basedOn w:val="Normal"/>
    <w:qFormat/>
    <w:rsid w:val="000D75F1"/>
    <w:pPr>
      <w:spacing w:before="240" w:after="60"/>
    </w:pPr>
    <w:rPr>
      <w:rFonts w:ascii="Times New Roman" w:hAnsi="Times New Roman"/>
      <w:b/>
      <w:sz w:val="28"/>
    </w:rPr>
  </w:style>
  <w:style w:type="character" w:customStyle="1" w:styleId="Underline">
    <w:name w:val="Underline"/>
    <w:basedOn w:val="DefaultParagraphFont"/>
    <w:qFormat/>
    <w:rsid w:val="000D75F1"/>
    <w:rPr>
      <w:u w:val="single"/>
    </w:rPr>
  </w:style>
  <w:style w:type="character" w:customStyle="1" w:styleId="BoldandItalics">
    <w:name w:val="Bold and Italics"/>
    <w:qFormat/>
    <w:rsid w:val="000D75F1"/>
    <w:rPr>
      <w:b/>
      <w:i/>
      <w:u w:val="none"/>
    </w:rPr>
  </w:style>
  <w:style w:type="paragraph" w:styleId="BalloonText">
    <w:name w:val="Balloon Text"/>
    <w:basedOn w:val="Normal"/>
    <w:link w:val="BalloonTextChar"/>
    <w:rsid w:val="000D75F1"/>
    <w:rPr>
      <w:rFonts w:ascii="Tahoma" w:hAnsi="Tahoma" w:cs="Tahoma"/>
      <w:sz w:val="16"/>
      <w:szCs w:val="16"/>
    </w:rPr>
  </w:style>
  <w:style w:type="character" w:customStyle="1" w:styleId="BalloonTextChar">
    <w:name w:val="Balloon Text Char"/>
    <w:basedOn w:val="DefaultParagraphFont"/>
    <w:link w:val="BalloonText"/>
    <w:rsid w:val="000D75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75F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75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75F1"/>
    <w:rPr>
      <w:b/>
      <w:color w:val="660033"/>
      <w:spacing w:val="0"/>
    </w:rPr>
  </w:style>
  <w:style w:type="paragraph" w:customStyle="1" w:styleId="Nameditemlist">
    <w:name w:val="Named item list"/>
    <w:basedOn w:val="BodyText"/>
    <w:qFormat/>
    <w:rsid w:val="000D75F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1318</Words>
  <Characters>8044</Characters>
  <Application>Microsoft Office Word</Application>
  <DocSecurity>0</DocSecurity>
  <Lines>254</Lines>
  <Paragraphs>150</Paragraphs>
  <ScaleCrop>false</ScaleCrop>
  <Company>Author-it Software Corporation Ltd.</Company>
  <LinksUpToDate>false</LinksUpToDate>
  <CharactersWithSpaces>9279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TLI41910 Certificate IV in Mobile Crane Operations</dc:title>
  <dc:subject>Approved</dc:subject>
  <dc:creator>Transport &amp; Logistics Industry Skills Council</dc:creator>
  <cp:keywords>Release 3</cp:keywords>
  <dc:description>Review Date: 12 April 2008</dc:description>
  <cp:lastModifiedBy>TPCMS</cp:lastModifiedBy>
  <cp:revision>3</cp:revision>
  <dcterms:created xsi:type="dcterms:W3CDTF">2013-04-18T08:22:00Z</dcterms:created>
  <dcterms:modified xsi:type="dcterms:W3CDTF">2013-04-18T08:22:00Z</dcterms:modified>
</cp:coreProperties>
</file>