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292" w:rsidP="00491292">
      <w:pPr>
        <w:pStyle w:val="Title"/>
      </w:pPr>
      <w:r>
        <w:fldChar w:fldCharType="begin"/>
      </w:r>
      <w:r>
        <w:instrText xml:space="preserve"> TITLE   \* MERGEFORMAT </w:instrText>
      </w:r>
      <w:r>
        <w:fldChar w:fldCharType="separate"/>
      </w:r>
      <w:r>
        <w:t>TLI41610 Certificate IV in International Freight Forwarding  (Senior Operator)</w:t>
      </w:r>
      <w:r>
        <w:fldChar w:fldCharType="end"/>
      </w:r>
    </w:p>
    <w:p w:rsidR="00491292" w:rsidP="00491292">
      <w:pPr>
        <w:pStyle w:val="Version"/>
        <w:sectPr w:rsidSect="009B0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B0B1F" w:rsidP="009B0B1F">
      <w:pPr>
        <w:pStyle w:val="SuperHeading"/>
      </w:pPr>
      <w:r w:rsidRPr="009B0B1F">
        <w:t>TLI41610 Certificate IV in International Freight Forwarding  (Senior Operator)</w:t>
      </w:r>
    </w:p>
    <w:p w:rsidR="00000000" w:rsidRPr="009B0B1F" w:rsidP="009B0B1F">
      <w:pPr>
        <w:pStyle w:val="Heading1"/>
      </w:pPr>
      <w:bookmarkStart w:id="1" w:name="O_642496"/>
      <w:bookmarkEnd w:id="1"/>
      <w:r w:rsidRPr="009B0B1F">
        <w:t>Modification History</w:t>
      </w:r>
    </w:p>
    <w:p w:rsidR="00000000" w:rsidRPr="009B0B1F" w:rsidP="009B0B1F">
      <w:pPr>
        <w:pStyle w:val="BodyText"/>
      </w:pPr>
      <w:r w:rsidRPr="009B0B1F">
        <w:t>Release 3. This is the third release of this qualification in TLI10 Transport and Logistics Training Package Version 4.1.</w:t>
      </w:r>
    </w:p>
    <w:p w:rsidR="00000000" w:rsidRPr="009B0B1F" w:rsidP="009B0B1F">
      <w:pPr>
        <w:pStyle w:val="BodyText"/>
      </w:pPr>
      <w:r w:rsidRPr="009B0B1F">
        <w:t>In Release 3:</w:t>
      </w:r>
    </w:p>
    <w:p w:rsidR="00000000" w:rsidRPr="009B0B1F" w:rsidP="009B0B1F">
      <w:pPr>
        <w:pStyle w:val="ListBullet"/>
      </w:pPr>
      <w:r w:rsidRPr="009B0B1F">
        <w:t>TLIA4057A Analyse, advise on and carry out integrated border clearance transactions, has been superseded by TLIX4036A Analyse, advise on and carry out integrated border clearance transactions.</w:t>
      </w:r>
    </w:p>
    <w:p w:rsidR="00000000" w:rsidRPr="009B0B1F" w:rsidP="009B0B1F">
      <w:pPr>
        <w:pStyle w:val="AllowPageBreak"/>
      </w:pPr>
    </w:p>
    <w:p w:rsidR="00000000" w:rsidRPr="009B0B1F" w:rsidP="009B0B1F">
      <w:pPr>
        <w:pStyle w:val="Heading1"/>
      </w:pPr>
      <w:bookmarkStart w:id="2" w:name="O_642495"/>
      <w:bookmarkEnd w:id="2"/>
      <w:r w:rsidRPr="009B0B1F">
        <w:t>Description</w:t>
      </w:r>
    </w:p>
    <w:p w:rsidR="00000000" w:rsidRPr="009B0B1F" w:rsidP="009B0B1F">
      <w:pPr>
        <w:pStyle w:val="BodyText"/>
      </w:pPr>
      <w:r w:rsidRPr="009B0B1F">
        <w:rPr>
          <w:rStyle w:val="SpecialBold"/>
        </w:rPr>
        <w:t>Rationale</w:t>
      </w:r>
      <w:r w:rsidRPr="009B0B1F">
        <w:t xml:space="preserve">: </w:t>
      </w:r>
    </w:p>
    <w:p w:rsidR="00491292" w:rsidP="009B0B1F">
      <w:pPr>
        <w:pStyle w:val="BodyText"/>
      </w:pPr>
      <w:r w:rsidRPr="009B0B1F">
        <w:t xml:space="preserve">This qualification is </w:t>
      </w:r>
      <w:r w:rsidRPr="009B0B1F">
        <w:t>designed for international freight forwarding job roles within the International Freight Forwarding Industry. Successful completion of the qualification will require competence in units of competency that relate to the job role requirements defined as alig</w:t>
      </w:r>
      <w:r w:rsidRPr="009B0B1F">
        <w:t xml:space="preserve">ned at AQF Level IV. </w:t>
      </w:r>
    </w:p>
    <w:p w:rsidR="00491292" w:rsidP="009B0B1F">
      <w:pPr>
        <w:pStyle w:val="BodyText"/>
      </w:pPr>
    </w:p>
    <w:p w:rsidR="00000000" w:rsidRPr="009B0B1F" w:rsidP="009B0B1F">
      <w:pPr>
        <w:pStyle w:val="Heading1"/>
      </w:pPr>
      <w:bookmarkStart w:id="3" w:name="O_642494"/>
      <w:bookmarkEnd w:id="3"/>
      <w:r w:rsidRPr="009B0B1F">
        <w:t>Pathways Information</w:t>
      </w:r>
    </w:p>
    <w:p w:rsidR="00000000" w:rsidRPr="009B0B1F" w:rsidP="009B0B1F">
      <w:pPr>
        <w:pStyle w:val="BodyText"/>
      </w:pPr>
      <w:r w:rsidRPr="009B0B1F">
        <w:t>Not Applicable</w:t>
      </w:r>
    </w:p>
    <w:p w:rsidR="00000000" w:rsidRPr="009B0B1F" w:rsidP="009B0B1F">
      <w:pPr>
        <w:pStyle w:val="AllowPageBreak"/>
      </w:pPr>
    </w:p>
    <w:p w:rsidR="00000000" w:rsidRPr="009B0B1F" w:rsidP="009B0B1F">
      <w:pPr>
        <w:pStyle w:val="Heading1"/>
      </w:pPr>
      <w:bookmarkStart w:id="4" w:name="O_642493"/>
      <w:bookmarkEnd w:id="4"/>
      <w:r w:rsidRPr="009B0B1F">
        <w:t>Licensing/Regulatory Information</w:t>
      </w:r>
    </w:p>
    <w:p w:rsidR="00000000" w:rsidRPr="009B0B1F" w:rsidP="009B0B1F">
      <w:pPr>
        <w:pStyle w:val="BodyText"/>
      </w:pPr>
      <w:r w:rsidRPr="009B0B1F">
        <w:t>Not Applicable</w:t>
      </w:r>
    </w:p>
    <w:p w:rsidR="00000000" w:rsidRPr="009B0B1F" w:rsidP="009B0B1F">
      <w:pPr>
        <w:pStyle w:val="AllowPageBreak"/>
      </w:pPr>
    </w:p>
    <w:p w:rsidR="00000000" w:rsidRPr="009B0B1F" w:rsidP="009B0B1F">
      <w:pPr>
        <w:pStyle w:val="Heading1"/>
      </w:pPr>
      <w:bookmarkStart w:id="5" w:name="O_642492"/>
      <w:bookmarkEnd w:id="5"/>
      <w:r w:rsidRPr="009B0B1F">
        <w:t>Entry Requirements</w:t>
      </w:r>
    </w:p>
    <w:p w:rsidR="00000000" w:rsidRPr="009B0B1F" w:rsidP="009B0B1F">
      <w:pPr>
        <w:pStyle w:val="BodyText"/>
      </w:pPr>
      <w:r w:rsidRPr="009B0B1F">
        <w:t>Not Applicable</w:t>
      </w:r>
    </w:p>
    <w:p w:rsidR="00000000" w:rsidRPr="009B0B1F" w:rsidP="009B0B1F">
      <w:pPr>
        <w:pStyle w:val="AllowPageBreak"/>
      </w:pPr>
    </w:p>
    <w:p w:rsidR="00000000" w:rsidRPr="009B0B1F" w:rsidP="009B0B1F">
      <w:pPr>
        <w:pStyle w:val="Heading1"/>
      </w:pPr>
      <w:bookmarkStart w:id="6" w:name="O_642491"/>
      <w:bookmarkEnd w:id="6"/>
      <w:r w:rsidRPr="009B0B1F">
        <w:t>Employability Skills Summary</w:t>
      </w:r>
    </w:p>
    <w:p w:rsidR="00000000" w:rsidRPr="009B0B1F" w:rsidP="009B0B1F">
      <w:pPr>
        <w:pStyle w:val="BodyText"/>
      </w:pPr>
      <w:r w:rsidRPr="009B0B1F">
        <w:rPr>
          <w:rStyle w:val="SpecialBold"/>
        </w:rPr>
        <w:t>Employability Skills Summary for</w:t>
      </w:r>
      <w:r w:rsidRPr="009B0B1F">
        <w:t xml:space="preserve"> </w:t>
      </w:r>
    </w:p>
    <w:p w:rsidR="00000000" w:rsidRPr="009B0B1F" w:rsidP="009B0B1F">
      <w:pPr>
        <w:pStyle w:val="BodyText"/>
      </w:pPr>
      <w:r w:rsidRPr="009B0B1F">
        <w:rPr>
          <w:rStyle w:val="SpecialBold"/>
        </w:rPr>
        <w:t>TLI41610 Certificate IV in International Freight Forwarding</w:t>
      </w:r>
      <w:r w:rsidRPr="009B0B1F">
        <w:t xml:space="preserve"> (</w:t>
      </w:r>
      <w:r w:rsidRPr="009B0B1F">
        <w:rPr>
          <w:rStyle w:val="SpecialBold"/>
        </w:rPr>
        <w:t>Senior Operator</w:t>
      </w:r>
      <w:r w:rsidRPr="009B0B1F">
        <w:t>)</w:t>
      </w:r>
    </w:p>
    <w:p w:rsidR="00000000" w:rsidRPr="009B0B1F" w:rsidP="009B0B1F">
      <w:pPr>
        <w:pStyle w:val="BodyText"/>
      </w:pPr>
      <w:r w:rsidRPr="009B0B1F">
        <w:t>The following table contains a summary of the employability skills as identified by the Transport and Logistics Industry for this qualification.</w:t>
      </w:r>
      <w:r w:rsidRPr="009B0B1F">
        <w:t xml:space="preserve"> This table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3536"/>
        <w:gridCol w:w="4986"/>
      </w:tblGrid>
      <w:tr w:rsidTr="0049129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RPr="009B0B1F" w:rsidP="009B0B1F">
            <w:pPr>
              <w:pStyle w:val="BodyText"/>
            </w:pPr>
            <w:r w:rsidRPr="009B0B1F">
              <w:rPr>
                <w:rStyle w:val="SpecialBold"/>
              </w:rPr>
              <w:t>Employabil</w:t>
            </w:r>
            <w:r w:rsidRPr="009B0B1F">
              <w:rPr>
                <w:rStyle w:val="SpecialBold"/>
              </w:rPr>
              <w:t>ity Skill</w:t>
            </w:r>
          </w:p>
        </w:tc>
        <w:tc>
          <w:tcPr>
            <w:tcW w:w="4986"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Industry</w:t>
            </w:r>
            <w:r w:rsidRPr="009B0B1F">
              <w:t>/</w:t>
            </w:r>
            <w:r w:rsidRPr="009B0B1F">
              <w:rPr>
                <w:rStyle w:val="SpecialBold"/>
              </w:rPr>
              <w:t>enterprise requirements for this qualification include</w:t>
            </w:r>
            <w:r w:rsidRPr="009B0B1F">
              <w:t>:</w:t>
            </w:r>
          </w:p>
        </w:tc>
      </w:tr>
      <w:tr w:rsidTr="0049129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9B0B1F" w:rsidP="009B0B1F">
            <w:pPr>
              <w:pStyle w:val="ListBullet"/>
            </w:pPr>
            <w:r w:rsidRPr="009B0B1F">
              <w:t>Use and implement communication systems and procedures used within international freight forwarding</w:t>
            </w:r>
          </w:p>
          <w:p w:rsidR="00000000" w:rsidRPr="009B0B1F" w:rsidP="009B0B1F">
            <w:pPr>
              <w:pStyle w:val="ListBullet"/>
            </w:pPr>
            <w:r w:rsidRPr="009B0B1F">
              <w:t>Read and interpret relevant regulations, instructions, manuals, n</w:t>
            </w:r>
            <w:r w:rsidRPr="009B0B1F">
              <w:t>otices and signs applicable to their role within international freight forwarding</w:t>
            </w:r>
          </w:p>
          <w:p w:rsidR="00000000" w:rsidRPr="009B0B1F" w:rsidP="009B0B1F">
            <w:pPr>
              <w:pStyle w:val="ListBullet"/>
            </w:pPr>
            <w:r w:rsidRPr="009B0B1F">
              <w:t>Speak clearly and directly on matters related to international freight forwarding</w:t>
            </w:r>
          </w:p>
          <w:p w:rsidR="00000000" w:rsidRPr="009B0B1F" w:rsidP="009B0B1F">
            <w:pPr>
              <w:pStyle w:val="ListBullet"/>
            </w:pPr>
            <w:r w:rsidRPr="009B0B1F">
              <w:t xml:space="preserve">Listen to and interpret verbal information related to their role in relation to the freight </w:t>
            </w:r>
            <w:r w:rsidRPr="009B0B1F">
              <w:t>forwarding industry</w:t>
            </w:r>
          </w:p>
          <w:p w:rsidR="00000000" w:rsidRPr="009B0B1F" w:rsidP="009B0B1F">
            <w:pPr>
              <w:pStyle w:val="ListBullet"/>
            </w:pPr>
            <w:r w:rsidRPr="009B0B1F">
              <w:t xml:space="preserve">Complete and check documents as part of duties, including completion of relevant forms </w:t>
            </w:r>
          </w:p>
          <w:p w:rsidR="00000000" w:rsidRPr="009B0B1F" w:rsidP="009B0B1F">
            <w:pPr>
              <w:pStyle w:val="ListBullet"/>
            </w:pPr>
            <w:r w:rsidRPr="009B0B1F">
              <w:t>Recognise and interpret non-verbal signs, signals and behaviour</w:t>
            </w:r>
          </w:p>
          <w:p w:rsidR="00000000" w:rsidP="009B0B1F">
            <w:pPr>
              <w:pStyle w:val="ListBullet"/>
              <w:rPr>
                <w:lang w:val="en-NZ"/>
              </w:rPr>
            </w:pPr>
            <w:r w:rsidRPr="009B0B1F">
              <w:t>Use relevant communication equipment.</w:t>
            </w:r>
          </w:p>
        </w:tc>
      </w:tr>
      <w:tr w:rsidTr="0049129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9B0B1F" w:rsidP="009B0B1F">
            <w:pPr>
              <w:pStyle w:val="ListBullet"/>
            </w:pPr>
            <w:r w:rsidRPr="009B0B1F">
              <w:t xml:space="preserve">Manage interpersonal conflicts that effect the operations of international freight forwarding </w:t>
            </w:r>
          </w:p>
          <w:p w:rsidR="00000000" w:rsidRPr="009B0B1F" w:rsidP="009B0B1F">
            <w:pPr>
              <w:pStyle w:val="ListBullet"/>
            </w:pPr>
            <w:r w:rsidRPr="009B0B1F">
              <w:t>Assist in the resolution of any interpersonal conflicts that may arise during the operations of international freight forwarding</w:t>
            </w:r>
          </w:p>
          <w:p w:rsidR="00000000" w:rsidRPr="009B0B1F" w:rsidP="009B0B1F">
            <w:pPr>
              <w:pStyle w:val="ListBullet"/>
            </w:pPr>
            <w:r w:rsidRPr="009B0B1F">
              <w:t>Avoid and prevent the harassment</w:t>
            </w:r>
            <w:r w:rsidRPr="009B0B1F">
              <w:t xml:space="preserve"> of others in the workplace</w:t>
            </w:r>
          </w:p>
          <w:p w:rsidR="00000000" w:rsidRPr="009B0B1F" w:rsidP="009B0B1F">
            <w:pPr>
              <w:pStyle w:val="ListBullet"/>
            </w:pPr>
            <w:r w:rsidRPr="009B0B1F">
              <w:t>Collaborate with others in the course of the operations within international freight forwarding</w:t>
            </w:r>
          </w:p>
          <w:p w:rsidR="00000000" w:rsidP="009B0B1F">
            <w:pPr>
              <w:pStyle w:val="ListBullet"/>
              <w:rPr>
                <w:lang w:val="en-NZ"/>
              </w:rPr>
            </w:pPr>
            <w:r w:rsidRPr="009B0B1F">
              <w:t>Work with persons of different ages, gender, race, religion, political persuasion, etc.</w:t>
            </w:r>
          </w:p>
        </w:tc>
      </w:tr>
      <w:tr w:rsidTr="0049129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Problem solving</w:t>
            </w:r>
          </w:p>
        </w:tc>
        <w:tc>
          <w:tcPr>
            <w:tcW w:w="4986" w:type="dxa"/>
            <w:tcBorders>
              <w:top w:val="nil"/>
              <w:left w:val="nil"/>
              <w:bottom w:val="nil"/>
              <w:right w:val="nil"/>
            </w:tcBorders>
            <w:tcMar>
              <w:top w:w="0" w:type="dxa"/>
              <w:left w:w="62" w:type="dxa"/>
              <w:bottom w:w="0" w:type="dxa"/>
              <w:right w:w="62" w:type="dxa"/>
            </w:tcMar>
          </w:tcPr>
          <w:p w:rsidR="00000000" w:rsidRPr="009B0B1F" w:rsidP="009B0B1F">
            <w:pPr>
              <w:pStyle w:val="ListBullet"/>
            </w:pPr>
            <w:r w:rsidRPr="009B0B1F">
              <w:t>Identify and solve or repo</w:t>
            </w:r>
            <w:r w:rsidRPr="009B0B1F">
              <w:t>rt problems arising within international freight forwarding operations</w:t>
            </w:r>
          </w:p>
          <w:p w:rsidR="00000000" w:rsidRPr="009B0B1F" w:rsidP="009B0B1F">
            <w:pPr>
              <w:pStyle w:val="ListBullet"/>
            </w:pPr>
            <w:r w:rsidRPr="009B0B1F">
              <w:t xml:space="preserve">Recognise problems that may occur within international freight forwarding operations </w:t>
            </w:r>
            <w:r w:rsidRPr="009B0B1F">
              <w:t>and take appropriate action to report or resolve the problems within limits of responsibility</w:t>
            </w:r>
          </w:p>
          <w:p w:rsidR="00000000" w:rsidRPr="009B0B1F" w:rsidP="009B0B1F">
            <w:pPr>
              <w:pStyle w:val="ListBullet"/>
            </w:pPr>
            <w:r w:rsidRPr="009B0B1F">
              <w:t>Recogn</w:t>
            </w:r>
            <w:r w:rsidRPr="009B0B1F">
              <w:t>ise hazards and risks in a range of international freight forwarding situations and take appropriate precautions.</w:t>
            </w:r>
          </w:p>
        </w:tc>
      </w:tr>
    </w:tbl>
    <w:p w:rsidR="00491292" w:rsidP="009B0B1F">
      <w:pPr>
        <w:pStyle w:val="BodyText"/>
      </w:pPr>
    </w:p>
    <w:p w:rsidR="00491292" w:rsidP="009B0B1F">
      <w:pPr>
        <w:pStyle w:val="BodyText"/>
      </w:pPr>
    </w:p>
    <w:p w:rsidR="00000000" w:rsidRPr="009B0B1F" w:rsidP="009B0B1F">
      <w:pPr>
        <w:pStyle w:val="BodyText"/>
      </w:pPr>
      <w:r w:rsidRPr="009B0B1F">
        <w:rPr>
          <w:rStyle w:val="SpecialBold"/>
        </w:rPr>
        <w:t>TLI41610 Certificate IV in International Freight Forwarding</w:t>
      </w:r>
      <w:r w:rsidRPr="009B0B1F">
        <w:t xml:space="preserve"> (</w:t>
      </w:r>
      <w:r w:rsidRPr="009B0B1F">
        <w:rPr>
          <w:rStyle w:val="SpecialBold"/>
        </w:rPr>
        <w:t>Senior Operator</w:t>
      </w:r>
      <w:r w:rsidRPr="009B0B1F">
        <w:t>) (</w:t>
      </w:r>
      <w:r w:rsidRPr="009B0B1F">
        <w:rPr>
          <w:rStyle w:val="SpecialBold"/>
        </w:rPr>
        <w:t>continued</w:t>
      </w:r>
      <w:r w:rsidRPr="009B0B1F">
        <w:t>)</w:t>
      </w:r>
    </w:p>
    <w:p w:rsidR="00000000" w:rsidRPr="009B0B1F" w:rsidP="009B0B1F">
      <w:pPr>
        <w:pStyle w:val="BodyText"/>
      </w:pPr>
    </w:p>
    <w:tbl>
      <w:tblPr>
        <w:tblW w:w="0" w:type="auto"/>
        <w:tblLayout w:type="fixed"/>
        <w:tblCellMar>
          <w:left w:w="62" w:type="dxa"/>
          <w:right w:w="62" w:type="dxa"/>
        </w:tblCellMar>
        <w:tblLook w:val="0000"/>
      </w:tblPr>
      <w:tblGrid>
        <w:gridCol w:w="3108"/>
        <w:gridCol w:w="5414"/>
      </w:tblGrid>
      <w:tr w:rsidTr="00491292">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Initiative and enterprise</w:t>
            </w:r>
          </w:p>
        </w:tc>
        <w:tc>
          <w:tcPr>
            <w:tcW w:w="5414" w:type="dxa"/>
            <w:tcBorders>
              <w:top w:val="nil"/>
              <w:left w:val="nil"/>
              <w:bottom w:val="nil"/>
              <w:right w:val="nil"/>
            </w:tcBorders>
            <w:tcMar>
              <w:top w:w="0" w:type="dxa"/>
              <w:left w:w="62" w:type="dxa"/>
              <w:bottom w:w="0" w:type="dxa"/>
              <w:right w:w="62" w:type="dxa"/>
            </w:tcMar>
          </w:tcPr>
          <w:p w:rsidR="00000000" w:rsidRPr="009B0B1F" w:rsidP="009B0B1F">
            <w:pPr>
              <w:pStyle w:val="ListBullet"/>
            </w:pPr>
            <w:r w:rsidRPr="009B0B1F">
              <w:t>Respond appropriately to any changes in equipment, standard operating procedures and the working environment</w:t>
            </w:r>
          </w:p>
          <w:p w:rsidR="00000000" w:rsidRPr="009B0B1F" w:rsidP="009B0B1F">
            <w:pPr>
              <w:pStyle w:val="ListBullet"/>
            </w:pPr>
            <w:r w:rsidRPr="009B0B1F">
              <w:t>Apply advanced product knowledge to take the initiative in completing urgent forwarding activities</w:t>
            </w:r>
          </w:p>
          <w:p w:rsidR="00000000" w:rsidP="009B0B1F">
            <w:pPr>
              <w:pStyle w:val="ListBullet"/>
              <w:rPr>
                <w:lang w:val="en-NZ"/>
              </w:rPr>
            </w:pPr>
            <w:r w:rsidRPr="009B0B1F">
              <w:t>Manage complex forwarding projects using a combi</w:t>
            </w:r>
            <w:r w:rsidRPr="009B0B1F">
              <w:t>nation of initiative, enterprise and product knowledge.</w:t>
            </w:r>
          </w:p>
        </w:tc>
      </w:tr>
      <w:tr w:rsidTr="00491292">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Planning and organising</w:t>
            </w:r>
          </w:p>
        </w:tc>
        <w:tc>
          <w:tcPr>
            <w:tcW w:w="5414" w:type="dxa"/>
            <w:tcBorders>
              <w:top w:val="nil"/>
              <w:left w:val="nil"/>
              <w:bottom w:val="nil"/>
              <w:right w:val="nil"/>
            </w:tcBorders>
            <w:tcMar>
              <w:top w:w="0" w:type="dxa"/>
              <w:left w:w="62" w:type="dxa"/>
              <w:bottom w:w="0" w:type="dxa"/>
              <w:right w:w="62" w:type="dxa"/>
            </w:tcMar>
          </w:tcPr>
          <w:p w:rsidR="00000000" w:rsidRPr="009B0B1F" w:rsidP="009B0B1F">
            <w:pPr>
              <w:pStyle w:val="ListBullet"/>
            </w:pPr>
            <w:r w:rsidRPr="009B0B1F">
              <w:t>Manage operation and compliance of international freight forwarding regulations and legislative documentation</w:t>
            </w:r>
          </w:p>
          <w:p w:rsidR="00000000" w:rsidRPr="009B0B1F" w:rsidP="009B0B1F">
            <w:pPr>
              <w:pStyle w:val="ListBullet"/>
            </w:pPr>
            <w:r w:rsidRPr="009B0B1F">
              <w:t xml:space="preserve">Follow and apply operational and emergency plans, systems and procedures </w:t>
            </w:r>
          </w:p>
          <w:p w:rsidR="00000000" w:rsidRPr="009B0B1F" w:rsidP="009B0B1F">
            <w:pPr>
              <w:pStyle w:val="ListBullet"/>
            </w:pPr>
            <w:r w:rsidRPr="009B0B1F">
              <w:t xml:space="preserve">Comply with applicable customs and international freight forwarding regulations and codes of practice </w:t>
            </w:r>
          </w:p>
          <w:p w:rsidR="00000000" w:rsidRPr="009B0B1F" w:rsidP="009B0B1F">
            <w:pPr>
              <w:pStyle w:val="ListBullet"/>
            </w:pPr>
            <w:r w:rsidRPr="009B0B1F">
              <w:t>Follow and apply workplace security and safety management systems and safeworki</w:t>
            </w:r>
            <w:r w:rsidRPr="009B0B1F">
              <w:t>ng requirements</w:t>
            </w:r>
          </w:p>
          <w:p w:rsidR="00000000" w:rsidRPr="009B0B1F" w:rsidP="009B0B1F">
            <w:pPr>
              <w:pStyle w:val="ListBullet"/>
            </w:pPr>
            <w:r w:rsidRPr="009B0B1F">
              <w:t>Collect and interpret information needed in the course of international freight forwarding within limits of responsibility</w:t>
            </w:r>
          </w:p>
          <w:p w:rsidR="00000000" w:rsidP="009B0B1F">
            <w:pPr>
              <w:pStyle w:val="ListBullet"/>
              <w:rPr>
                <w:lang w:val="en-NZ"/>
              </w:rPr>
            </w:pPr>
            <w:r w:rsidRPr="009B0B1F">
              <w:t>Manage time of self and others within the job role of international freight forwarding.</w:t>
            </w:r>
          </w:p>
        </w:tc>
      </w:tr>
      <w:tr w:rsidTr="00491292">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Self management</w:t>
            </w:r>
          </w:p>
        </w:tc>
        <w:tc>
          <w:tcPr>
            <w:tcW w:w="5414" w:type="dxa"/>
            <w:tcBorders>
              <w:top w:val="nil"/>
              <w:left w:val="nil"/>
              <w:bottom w:val="nil"/>
              <w:right w:val="nil"/>
            </w:tcBorders>
            <w:tcMar>
              <w:top w:w="0" w:type="dxa"/>
              <w:left w:w="62" w:type="dxa"/>
              <w:bottom w:w="0" w:type="dxa"/>
              <w:right w:w="62" w:type="dxa"/>
            </w:tcMar>
          </w:tcPr>
          <w:p w:rsidR="00000000" w:rsidRPr="009B0B1F" w:rsidP="009B0B1F">
            <w:pPr>
              <w:pStyle w:val="ListBullet"/>
            </w:pPr>
            <w:r w:rsidRPr="009B0B1F">
              <w:t>Interpret a</w:t>
            </w:r>
            <w:r w:rsidRPr="009B0B1F">
              <w:t>nd apply applicable regulations and instructions</w:t>
            </w:r>
          </w:p>
          <w:p w:rsidR="00000000" w:rsidRPr="009B0B1F" w:rsidP="009B0B1F">
            <w:pPr>
              <w:pStyle w:val="ListBullet"/>
            </w:pPr>
            <w:r w:rsidRPr="009B0B1F">
              <w:t>Follow work plans and schedules</w:t>
            </w:r>
          </w:p>
          <w:p w:rsidR="00000000" w:rsidP="009B0B1F">
            <w:pPr>
              <w:pStyle w:val="ListBullet"/>
              <w:rPr>
                <w:lang w:val="en-NZ"/>
              </w:rPr>
            </w:pPr>
            <w:r w:rsidRPr="009B0B1F">
              <w:t>Check own work performance.</w:t>
            </w:r>
          </w:p>
        </w:tc>
      </w:tr>
      <w:tr w:rsidTr="00491292">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P="009B0B1F">
            <w:pPr>
              <w:pStyle w:val="ListBullet"/>
              <w:rPr>
                <w:lang w:val="en-NZ"/>
              </w:rPr>
            </w:pPr>
            <w:r w:rsidRPr="009B0B1F">
              <w:t>Participate in updating of own knowledge and skills required international freight forwarding, in response to any changes in the process</w:t>
            </w:r>
            <w:r w:rsidRPr="009B0B1F">
              <w:t>es and equipment used in international freight forwarding.</w:t>
            </w:r>
          </w:p>
        </w:tc>
      </w:tr>
      <w:tr w:rsidTr="00491292">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9B0B1F">
            <w:pPr>
              <w:pStyle w:val="BodyText"/>
              <w:rPr>
                <w:lang w:val="en-NZ"/>
              </w:rPr>
            </w:pPr>
            <w:r w:rsidRPr="009B0B1F">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9B0B1F" w:rsidP="009B0B1F">
            <w:pPr>
              <w:pStyle w:val="ListBullet"/>
            </w:pPr>
            <w:r w:rsidRPr="009B0B1F">
              <w:t xml:space="preserve">Operate equipment and tools required during the job role of international freight forwarding </w:t>
            </w:r>
          </w:p>
          <w:p w:rsidR="00000000" w:rsidRPr="009B0B1F" w:rsidP="009B0B1F">
            <w:pPr>
              <w:pStyle w:val="ListBullet"/>
            </w:pPr>
            <w:r w:rsidRPr="009B0B1F">
              <w:t>Follow and apply operational and servicing instructions for equipment used within international freight forwarding</w:t>
            </w:r>
          </w:p>
          <w:p w:rsidR="00000000" w:rsidRPr="009B0B1F" w:rsidP="009B0B1F">
            <w:pPr>
              <w:pStyle w:val="ListBullet"/>
            </w:pPr>
            <w:r w:rsidRPr="009B0B1F">
              <w:t>Follow and apply the applicable safeworking requirements and OH&amp;S procedures when using international freight forwarding equipment and facili</w:t>
            </w:r>
            <w:r w:rsidRPr="009B0B1F">
              <w:t>ties.</w:t>
            </w:r>
          </w:p>
        </w:tc>
      </w:tr>
    </w:tbl>
    <w:p w:rsidR="00491292" w:rsidP="009B0B1F">
      <w:pPr>
        <w:pStyle w:val="BodyText"/>
      </w:pPr>
    </w:p>
    <w:p w:rsidR="00491292" w:rsidP="009B0B1F">
      <w:pPr>
        <w:pStyle w:val="BodyText"/>
      </w:pPr>
    </w:p>
    <w:p w:rsidR="00000000" w:rsidRPr="009B0B1F" w:rsidP="009B0B1F">
      <w:pPr>
        <w:pStyle w:val="Heading1"/>
      </w:pPr>
      <w:bookmarkStart w:id="7" w:name="O_642490"/>
      <w:bookmarkEnd w:id="7"/>
      <w:r w:rsidRPr="009B0B1F">
        <w:t>Packaging Rules</w:t>
      </w:r>
    </w:p>
    <w:p w:rsidR="00000000" w:rsidRPr="009B0B1F" w:rsidP="009B0B1F">
      <w:pPr>
        <w:pStyle w:val="BodyText"/>
      </w:pPr>
      <w:r w:rsidRPr="009B0B1F">
        <w:rPr>
          <w:rStyle w:val="SpecialBold"/>
        </w:rPr>
        <w:t>Requirements for completion of the qualification</w:t>
      </w:r>
      <w:r w:rsidRPr="009B0B1F">
        <w:t>:</w:t>
      </w:r>
    </w:p>
    <w:p w:rsidR="00000000" w:rsidRPr="009B0B1F" w:rsidP="009B0B1F">
      <w:pPr>
        <w:pStyle w:val="BodyText"/>
      </w:pPr>
      <w:r w:rsidRPr="009B0B1F">
        <w:t xml:space="preserve">A successful assessment outcome for a total of </w:t>
      </w:r>
      <w:r w:rsidRPr="009B0B1F">
        <w:rPr>
          <w:rStyle w:val="SpecialBold"/>
        </w:rPr>
        <w:t>13 units</w:t>
      </w:r>
      <w:r w:rsidRPr="009B0B1F">
        <w:t xml:space="preserve"> of competency comprising </w:t>
      </w:r>
    </w:p>
    <w:p w:rsidR="00000000" w:rsidRPr="009B0B1F" w:rsidP="009B0B1F">
      <w:pPr>
        <w:pStyle w:val="ListBullet"/>
      </w:pPr>
      <w:r w:rsidRPr="009B0B1F">
        <w:rPr>
          <w:rStyle w:val="SpecialBold"/>
        </w:rPr>
        <w:t>6 core</w:t>
      </w:r>
      <w:r w:rsidRPr="009B0B1F">
        <w:t xml:space="preserve"> </w:t>
      </w:r>
      <w:r w:rsidRPr="009B0B1F">
        <w:rPr>
          <w:rStyle w:val="SpecialBold"/>
        </w:rPr>
        <w:t>units</w:t>
      </w:r>
      <w:r w:rsidRPr="009B0B1F">
        <w:t xml:space="preserve"> listed below</w:t>
      </w:r>
    </w:p>
    <w:p w:rsidR="00000000" w:rsidRPr="009B0B1F" w:rsidP="009B0B1F">
      <w:pPr>
        <w:pStyle w:val="BodyText"/>
      </w:pPr>
      <w:r w:rsidRPr="009B0B1F">
        <w:t>plus</w:t>
      </w:r>
    </w:p>
    <w:p w:rsidR="00000000" w:rsidRPr="009B0B1F" w:rsidP="009B0B1F">
      <w:pPr>
        <w:pStyle w:val="ListBullet"/>
      </w:pPr>
      <w:r w:rsidRPr="009B0B1F">
        <w:rPr>
          <w:rStyle w:val="SpecialBold"/>
        </w:rPr>
        <w:t>7 elective units</w:t>
      </w:r>
      <w:r w:rsidRPr="009B0B1F">
        <w:t xml:space="preserve"> which may be taken from the elective units listed below, or may include up to </w:t>
      </w:r>
      <w:r w:rsidRPr="009B0B1F">
        <w:rPr>
          <w:rStyle w:val="SpecialBold"/>
        </w:rPr>
        <w:t>2</w:t>
      </w:r>
      <w:r w:rsidRPr="009B0B1F">
        <w:t xml:space="preserve"> </w:t>
      </w:r>
      <w:r w:rsidRPr="009B0B1F">
        <w:rPr>
          <w:rStyle w:val="SpecialBold"/>
        </w:rPr>
        <w:t>units</w:t>
      </w:r>
      <w:r w:rsidRPr="009B0B1F">
        <w:t xml:space="preserve"> drawn with appropriate contextualisation from this Training Package, and/or from Certificate IV qualifications in other relevant endorsed Training Package or accredited </w:t>
      </w:r>
      <w:r w:rsidRPr="009B0B1F">
        <w:t>course.</w:t>
      </w:r>
    </w:p>
    <w:p w:rsidR="00000000" w:rsidRPr="009B0B1F" w:rsidP="009B0B1F">
      <w:pPr>
        <w:pStyle w:val="BodyText"/>
      </w:pPr>
    </w:p>
    <w:p w:rsidR="00000000" w:rsidRPr="009B0B1F" w:rsidP="009B0B1F">
      <w:pPr>
        <w:pStyle w:val="BodyText"/>
      </w:pPr>
      <w:r w:rsidRPr="009B0B1F">
        <w:rPr>
          <w:rStyle w:val="SpecialBold"/>
        </w:rPr>
        <w:t>Core units</w:t>
      </w:r>
      <w:r w:rsidRPr="009B0B1F">
        <w:t>:</w:t>
      </w:r>
    </w:p>
    <w:tbl>
      <w:tblPr>
        <w:tblW w:w="0" w:type="auto"/>
        <w:tblLayout w:type="fixed"/>
        <w:tblCellMar>
          <w:left w:w="62" w:type="dxa"/>
          <w:right w:w="62" w:type="dxa"/>
        </w:tblCellMar>
        <w:tblLook w:val="0000"/>
      </w:tblPr>
      <w:tblGrid>
        <w:gridCol w:w="3254"/>
        <w:gridCol w:w="5268"/>
      </w:tblGrid>
      <w:tr w:rsidTr="00491292">
        <w:tblPrEx>
          <w:tblW w:w="0" w:type="auto"/>
          <w:tblLayout w:type="fixed"/>
          <w:tblCellMar>
            <w:left w:w="62" w:type="dxa"/>
            <w:right w:w="62" w:type="dxa"/>
          </w:tblCellMar>
          <w:tblLook w:val="0000"/>
        </w:tblPrEx>
        <w:trPr>
          <w:tblHeader/>
        </w:trPr>
        <w:tc>
          <w:tcPr>
            <w:tcW w:w="3254" w:type="dxa"/>
            <w:tcBorders>
              <w:top w:val="nil"/>
              <w:left w:val="nil"/>
              <w:bottom w:val="single" w:sz="6" w:space="0" w:color="auto"/>
              <w:right w:val="single" w:sz="6" w:space="0" w:color="auto"/>
            </w:tcBorders>
            <w:tcMar>
              <w:top w:w="0" w:type="dxa"/>
              <w:left w:w="62" w:type="dxa"/>
              <w:bottom w:w="0" w:type="dxa"/>
              <w:right w:w="62" w:type="dxa"/>
            </w:tcMar>
          </w:tcPr>
          <w:p w:rsidR="00000000" w:rsidRPr="009B0B1F" w:rsidP="009B0B1F">
            <w:pPr>
              <w:pStyle w:val="BodyText"/>
            </w:pPr>
            <w:r w:rsidRPr="009B0B1F">
              <w:rPr>
                <w:rStyle w:val="SpecialBold"/>
              </w:rPr>
              <w:t>Field</w:t>
            </w:r>
          </w:p>
        </w:tc>
        <w:tc>
          <w:tcPr>
            <w:tcW w:w="5268" w:type="dxa"/>
            <w:tcBorders>
              <w:top w:val="nil"/>
              <w:left w:val="single" w:sz="6" w:space="0" w:color="auto"/>
              <w:bottom w:val="single" w:sz="6" w:space="0" w:color="auto"/>
              <w:right w:val="nil"/>
            </w:tcBorders>
            <w:tcMar>
              <w:top w:w="0" w:type="dxa"/>
              <w:left w:w="62" w:type="dxa"/>
              <w:bottom w:w="0" w:type="dxa"/>
              <w:right w:w="62" w:type="dxa"/>
            </w:tcMar>
          </w:tcPr>
          <w:p w:rsidR="00000000" w:rsidP="009B0B1F">
            <w:pPr>
              <w:pStyle w:val="BodyText"/>
              <w:rPr>
                <w:lang w:val="en-NZ"/>
              </w:rPr>
            </w:pPr>
            <w:r w:rsidRPr="009B0B1F">
              <w:rPr>
                <w:rStyle w:val="SpecialBold"/>
              </w:rPr>
              <w:t>Unit</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A</w:t>
            </w:r>
            <w:r w:rsidRPr="009B0B1F">
              <w:tab/>
            </w:r>
            <w:r w:rsidRPr="009B0B1F">
              <w:rPr>
                <w:rStyle w:val="SpecialBold"/>
              </w:rPr>
              <w:t>Handling</w:t>
            </w:r>
            <w:r w:rsidRPr="009B0B1F">
              <w:t xml:space="preserve"> </w:t>
            </w:r>
            <w:r w:rsidRPr="009B0B1F">
              <w:tab/>
            </w:r>
            <w:r w:rsidRPr="009B0B1F">
              <w:rPr>
                <w:rStyle w:val="SpecialBold"/>
              </w:rPr>
              <w:t>Cargo</w:t>
            </w:r>
            <w:r w:rsidRPr="009B0B1F">
              <w:t>/</w:t>
            </w:r>
            <w:r w:rsidRPr="009B0B1F">
              <w:rPr>
                <w:rStyle w:val="SpecialBold"/>
              </w:rPr>
              <w:t>Stock</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B0B1F">
            <w:pPr>
              <w:pStyle w:val="BodyText"/>
              <w:rPr>
                <w:lang w:val="en-NZ"/>
              </w:rPr>
            </w:pPr>
            <w:r w:rsidRPr="009B0B1F">
              <w:t>TLIA5035A</w:t>
            </w:r>
            <w:r w:rsidRPr="009B0B1F">
              <w:tab/>
              <w:t>Manage international freight transfer</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G</w:t>
            </w:r>
            <w:r w:rsidRPr="009B0B1F">
              <w:tab/>
            </w:r>
            <w:r w:rsidRPr="009B0B1F">
              <w:rPr>
                <w:rStyle w:val="SpecialBold"/>
              </w:rPr>
              <w:t>Teamwork</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B0B1F">
            <w:pPr>
              <w:pStyle w:val="BodyText"/>
              <w:rPr>
                <w:lang w:val="en-NZ"/>
              </w:rPr>
            </w:pPr>
            <w:r w:rsidRPr="009B0B1F">
              <w:t>TLIG3002A</w:t>
            </w:r>
            <w:r w:rsidRPr="009B0B1F">
              <w:tab/>
              <w:t>Lead a work team or group</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I</w:t>
            </w:r>
            <w:r w:rsidRPr="009B0B1F">
              <w:tab/>
            </w:r>
            <w:r w:rsidRPr="009B0B1F">
              <w:rPr>
                <w:rStyle w:val="SpecialBold"/>
              </w:rPr>
              <w:t>Customer Service</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B0B1F" w:rsidP="009B0B1F">
            <w:pPr>
              <w:pStyle w:val="BodyText"/>
            </w:pPr>
            <w:r w:rsidRPr="009B0B1F">
              <w:t>TLII4005A</w:t>
            </w:r>
            <w:r w:rsidRPr="009B0B1F">
              <w:tab/>
              <w:t>Market services and products to clients</w:t>
            </w:r>
          </w:p>
          <w:p w:rsidR="00000000" w:rsidP="009B0B1F">
            <w:pPr>
              <w:pStyle w:val="BodyText"/>
              <w:rPr>
                <w:lang w:val="en-NZ"/>
              </w:rPr>
            </w:pPr>
            <w:r w:rsidRPr="009B0B1F">
              <w:t>TLII4017A</w:t>
            </w:r>
            <w:r w:rsidRPr="009B0B1F">
              <w:tab/>
            </w:r>
            <w:r w:rsidRPr="009B0B1F">
              <w:t>Develop freight customers</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nil"/>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R</w:t>
            </w:r>
            <w:r w:rsidRPr="009B0B1F">
              <w:tab/>
            </w:r>
            <w:r w:rsidRPr="009B0B1F">
              <w:rPr>
                <w:rStyle w:val="SpecialBold"/>
              </w:rPr>
              <w:t>Contract</w:t>
            </w:r>
            <w:r w:rsidRPr="009B0B1F">
              <w:t xml:space="preserve"> </w:t>
            </w:r>
            <w:r w:rsidRPr="009B0B1F">
              <w:tab/>
            </w:r>
            <w:r w:rsidRPr="009B0B1F">
              <w:rPr>
                <w:rStyle w:val="SpecialBold"/>
              </w:rPr>
              <w:t>Procurement</w:t>
            </w:r>
          </w:p>
        </w:tc>
        <w:tc>
          <w:tcPr>
            <w:tcW w:w="5268" w:type="dxa"/>
            <w:tcBorders>
              <w:top w:val="single" w:sz="6" w:space="0" w:color="auto"/>
              <w:left w:val="single" w:sz="6" w:space="0" w:color="auto"/>
              <w:bottom w:val="nil"/>
              <w:right w:val="nil"/>
            </w:tcBorders>
            <w:tcMar>
              <w:top w:w="0" w:type="dxa"/>
              <w:left w:w="62" w:type="dxa"/>
              <w:bottom w:w="0" w:type="dxa"/>
              <w:right w:w="62" w:type="dxa"/>
            </w:tcMar>
          </w:tcPr>
          <w:p w:rsidR="00000000" w:rsidRPr="009B0B1F" w:rsidP="009B0B1F">
            <w:pPr>
              <w:pStyle w:val="BodyText"/>
            </w:pPr>
            <w:r w:rsidRPr="009B0B1F">
              <w:t>TLIR4001A</w:t>
            </w:r>
            <w:r w:rsidRPr="009B0B1F">
              <w:tab/>
              <w:t>Monitor supplier performance</w:t>
            </w:r>
          </w:p>
          <w:p w:rsidR="00000000" w:rsidRPr="009B0B1F" w:rsidP="009B0B1F">
            <w:pPr>
              <w:pStyle w:val="BodyText"/>
            </w:pPr>
            <w:r w:rsidRPr="009B0B1F">
              <w:t>TLIR4002A</w:t>
            </w:r>
            <w:r w:rsidRPr="009B0B1F">
              <w:tab/>
              <w:t>Source goods/services and evaluate contractors</w:t>
            </w:r>
          </w:p>
        </w:tc>
      </w:tr>
    </w:tbl>
    <w:p w:rsidR="00000000" w:rsidRPr="009B0B1F" w:rsidP="009B0B1F">
      <w:pPr>
        <w:pStyle w:val="BodyText"/>
      </w:pPr>
    </w:p>
    <w:p w:rsidR="00000000" w:rsidRPr="009B0B1F" w:rsidP="009B0B1F">
      <w:pPr>
        <w:pStyle w:val="BodyText"/>
      </w:pPr>
      <w:r w:rsidRPr="009B0B1F">
        <w:rPr>
          <w:rStyle w:val="SpecialBold"/>
        </w:rPr>
        <w:t>TLI41610 Certificate IV in International Freight Forwarding</w:t>
      </w:r>
      <w:r w:rsidRPr="009B0B1F">
        <w:t xml:space="preserve"> (</w:t>
      </w:r>
      <w:r w:rsidRPr="009B0B1F">
        <w:rPr>
          <w:rStyle w:val="SpecialBold"/>
        </w:rPr>
        <w:t>Senior Operator</w:t>
      </w:r>
      <w:r w:rsidRPr="009B0B1F">
        <w:t>) (</w:t>
      </w:r>
      <w:r w:rsidRPr="009B0B1F">
        <w:rPr>
          <w:rStyle w:val="SpecialBold"/>
        </w:rPr>
        <w:t>continued</w:t>
      </w:r>
      <w:r w:rsidRPr="009B0B1F">
        <w:t>)</w:t>
      </w:r>
    </w:p>
    <w:p w:rsidR="00000000" w:rsidRPr="009B0B1F" w:rsidP="009B0B1F">
      <w:pPr>
        <w:pStyle w:val="BodyText"/>
      </w:pPr>
    </w:p>
    <w:p w:rsidR="00000000" w:rsidRPr="009B0B1F" w:rsidP="009B0B1F">
      <w:pPr>
        <w:pStyle w:val="BodyText"/>
      </w:pPr>
      <w:r w:rsidRPr="009B0B1F">
        <w:rPr>
          <w:rStyle w:val="SpecialBold"/>
        </w:rPr>
        <w:t>Elective units</w:t>
      </w:r>
      <w:r w:rsidRPr="009B0B1F">
        <w:t>:</w:t>
      </w:r>
    </w:p>
    <w:tbl>
      <w:tblPr>
        <w:tblW w:w="0" w:type="auto"/>
        <w:tblLayout w:type="fixed"/>
        <w:tblCellMar>
          <w:left w:w="62" w:type="dxa"/>
          <w:right w:w="62" w:type="dxa"/>
        </w:tblCellMar>
        <w:tblLook w:val="0000"/>
      </w:tblPr>
      <w:tblGrid>
        <w:gridCol w:w="3254"/>
        <w:gridCol w:w="5268"/>
      </w:tblGrid>
      <w:tr w:rsidTr="00491292">
        <w:tblPrEx>
          <w:tblW w:w="0" w:type="auto"/>
          <w:tblLayout w:type="fixed"/>
          <w:tblCellMar>
            <w:left w:w="62" w:type="dxa"/>
            <w:right w:w="62" w:type="dxa"/>
          </w:tblCellMar>
          <w:tblLook w:val="0000"/>
        </w:tblPrEx>
        <w:trPr>
          <w:tblHeader/>
        </w:trPr>
        <w:tc>
          <w:tcPr>
            <w:tcW w:w="3254" w:type="dxa"/>
            <w:tcBorders>
              <w:top w:val="nil"/>
              <w:left w:val="nil"/>
              <w:bottom w:val="single" w:sz="6" w:space="0" w:color="auto"/>
              <w:right w:val="single" w:sz="6" w:space="0" w:color="auto"/>
            </w:tcBorders>
            <w:tcMar>
              <w:top w:w="0" w:type="dxa"/>
              <w:left w:w="62" w:type="dxa"/>
              <w:bottom w:w="0" w:type="dxa"/>
              <w:right w:w="62" w:type="dxa"/>
            </w:tcMar>
          </w:tcPr>
          <w:p w:rsidR="00000000" w:rsidRPr="009B0B1F" w:rsidP="009B0B1F">
            <w:pPr>
              <w:pStyle w:val="BodyText"/>
            </w:pPr>
            <w:r w:rsidRPr="009B0B1F">
              <w:rPr>
                <w:rStyle w:val="SpecialBold"/>
              </w:rPr>
              <w:t>Field</w:t>
            </w:r>
          </w:p>
        </w:tc>
        <w:tc>
          <w:tcPr>
            <w:tcW w:w="5268" w:type="dxa"/>
            <w:tcBorders>
              <w:top w:val="nil"/>
              <w:left w:val="single" w:sz="6" w:space="0" w:color="auto"/>
              <w:bottom w:val="single" w:sz="6" w:space="0" w:color="auto"/>
              <w:right w:val="nil"/>
            </w:tcBorders>
            <w:tcMar>
              <w:top w:w="0" w:type="dxa"/>
              <w:left w:w="62" w:type="dxa"/>
              <w:bottom w:w="0" w:type="dxa"/>
              <w:right w:w="62" w:type="dxa"/>
            </w:tcMar>
          </w:tcPr>
          <w:p w:rsidR="00000000" w:rsidP="009B0B1F">
            <w:pPr>
              <w:pStyle w:val="BodyText"/>
              <w:rPr>
                <w:lang w:val="en-NZ"/>
              </w:rPr>
            </w:pPr>
            <w:r w:rsidRPr="009B0B1F">
              <w:rPr>
                <w:rStyle w:val="SpecialBold"/>
              </w:rPr>
              <w:t>Unit</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A</w:t>
            </w:r>
            <w:r w:rsidRPr="009B0B1F">
              <w:tab/>
            </w:r>
            <w:r w:rsidRPr="009B0B1F">
              <w:rPr>
                <w:rStyle w:val="SpecialBold"/>
              </w:rPr>
              <w:t>Handling</w:t>
            </w:r>
            <w:r w:rsidRPr="009B0B1F">
              <w:t xml:space="preserve"> </w:t>
            </w:r>
            <w:r w:rsidRPr="009B0B1F">
              <w:tab/>
            </w:r>
            <w:r w:rsidRPr="009B0B1F">
              <w:rPr>
                <w:rStyle w:val="SpecialBold"/>
              </w:rPr>
              <w:t>Cargo</w:t>
            </w:r>
            <w:r w:rsidRPr="009B0B1F">
              <w:t>/</w:t>
            </w:r>
            <w:r w:rsidRPr="009B0B1F">
              <w:rPr>
                <w:rStyle w:val="SpecialBold"/>
              </w:rPr>
              <w:t>Stock</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B0B1F" w:rsidP="009B0B1F">
            <w:pPr>
              <w:pStyle w:val="BodyText"/>
            </w:pPr>
            <w:r w:rsidRPr="009B0B1F">
              <w:t>TLIA2009A</w:t>
            </w:r>
            <w:r w:rsidRPr="009B0B1F">
              <w:tab/>
              <w:t>Complete and check import/export documentation</w:t>
            </w:r>
          </w:p>
          <w:p w:rsidR="00000000" w:rsidRPr="009B0B1F" w:rsidP="009B0B1F">
            <w:pPr>
              <w:pStyle w:val="BodyText"/>
            </w:pPr>
            <w:r w:rsidRPr="009B0B1F">
              <w:t>TLIA3010A</w:t>
            </w:r>
            <w:r w:rsidRPr="009B0B1F">
              <w:tab/>
              <w:t>Coordinate goods to bond premises</w:t>
            </w:r>
          </w:p>
          <w:p w:rsidR="00000000" w:rsidRPr="009B0B1F" w:rsidP="009B0B1F">
            <w:pPr>
              <w:pStyle w:val="BodyText"/>
            </w:pPr>
            <w:r w:rsidRPr="009B0B1F">
              <w:t>TLIA4031A</w:t>
            </w:r>
            <w:r w:rsidRPr="009B0B1F">
              <w:tab/>
              <w:t>Consolidate freight</w:t>
            </w:r>
          </w:p>
          <w:p w:rsidR="00000000" w:rsidRPr="009B0B1F" w:rsidP="009B0B1F">
            <w:pPr>
              <w:pStyle w:val="BodyText"/>
            </w:pPr>
            <w:r w:rsidRPr="009B0B1F">
              <w:t>TLIA4032A</w:t>
            </w:r>
            <w:r w:rsidRPr="009B0B1F">
              <w:tab/>
              <w:t>Organise transport of freight or goods</w:t>
            </w:r>
          </w:p>
          <w:p w:rsidR="00000000" w:rsidRPr="009B0B1F" w:rsidP="009B0B1F">
            <w:pPr>
              <w:pStyle w:val="BodyText"/>
            </w:pPr>
            <w:r w:rsidRPr="009B0B1F">
              <w:t>TLIA2048A</w:t>
            </w:r>
            <w:r w:rsidRPr="009B0B1F">
              <w:tab/>
            </w:r>
            <w:r w:rsidRPr="009B0B1F">
              <w:t>Carry out border clearance functions</w:t>
            </w:r>
          </w:p>
          <w:p w:rsidR="00000000" w:rsidRPr="009B0B1F" w:rsidP="009B0B1F">
            <w:pPr>
              <w:pStyle w:val="BodyText"/>
            </w:pPr>
            <w:r w:rsidRPr="009B0B1F">
              <w:t>TLIA2049A</w:t>
            </w:r>
            <w:r w:rsidRPr="009B0B1F">
              <w:tab/>
              <w:t>Apply specialist permit requirements as part of customs broking activities</w:t>
            </w:r>
          </w:p>
          <w:p w:rsidR="00000000" w:rsidRPr="009B0B1F" w:rsidP="009B0B1F">
            <w:pPr>
              <w:pStyle w:val="BodyText"/>
            </w:pPr>
            <w:r w:rsidRPr="009B0B1F">
              <w:t>TLIA3050A</w:t>
            </w:r>
            <w:r w:rsidRPr="009B0B1F">
              <w:tab/>
              <w:t>Apply GST legislation as part of customs broking activities</w:t>
            </w:r>
          </w:p>
          <w:p w:rsidR="00000000" w:rsidRPr="009B0B1F" w:rsidP="009B0B1F">
            <w:pPr>
              <w:pStyle w:val="BodyText"/>
            </w:pPr>
            <w:r w:rsidRPr="009B0B1F">
              <w:t>TLIA4051A</w:t>
            </w:r>
            <w:r w:rsidRPr="009B0B1F">
              <w:tab/>
              <w:t>Carry out quarantine procedures</w:t>
            </w:r>
          </w:p>
          <w:p w:rsidR="00000000" w:rsidRPr="009B0B1F" w:rsidP="009B0B1F">
            <w:pPr>
              <w:pStyle w:val="BodyText"/>
            </w:pPr>
            <w:r w:rsidRPr="009B0B1F">
              <w:t>TLIA4052A</w:t>
            </w:r>
            <w:r w:rsidRPr="009B0B1F">
              <w:tab/>
              <w:t>Carry out cu</w:t>
            </w:r>
            <w:r w:rsidRPr="009B0B1F">
              <w:t>stoms clearance practices</w:t>
            </w:r>
          </w:p>
          <w:p w:rsidR="00000000" w:rsidRPr="009B0B1F" w:rsidP="009B0B1F">
            <w:pPr>
              <w:pStyle w:val="BodyText"/>
            </w:pPr>
            <w:r w:rsidRPr="009B0B1F">
              <w:t>TLIA3053A</w:t>
            </w:r>
            <w:r w:rsidRPr="009B0B1F">
              <w:tab/>
              <w:t>Carry out customs valuation</w:t>
            </w:r>
          </w:p>
          <w:p w:rsidR="00000000" w:rsidRPr="009B0B1F" w:rsidP="009B0B1F">
            <w:pPr>
              <w:pStyle w:val="BodyText"/>
            </w:pPr>
            <w:r w:rsidRPr="009B0B1F">
              <w:t>TLIA3054A</w:t>
            </w:r>
            <w:r w:rsidRPr="009B0B1F">
              <w:tab/>
              <w:t>Classify commodities for the import and export of goods through customs</w:t>
            </w:r>
          </w:p>
          <w:p w:rsidR="00000000" w:rsidRPr="009B0B1F" w:rsidP="009B0B1F">
            <w:pPr>
              <w:pStyle w:val="BodyText"/>
            </w:pPr>
            <w:r w:rsidRPr="009B0B1F">
              <w:t>TLIA4055A</w:t>
            </w:r>
            <w:r w:rsidRPr="009B0B1F">
              <w:tab/>
              <w:t>Classify complex commodities for the import and export of goods through customs</w:t>
            </w:r>
          </w:p>
          <w:p w:rsidR="00000000" w:rsidP="009B0B1F">
            <w:pPr>
              <w:pStyle w:val="BodyText"/>
              <w:rPr>
                <w:lang w:val="en-NZ"/>
              </w:rPr>
            </w:pPr>
            <w:r w:rsidRPr="009B0B1F">
              <w:t>TLIA4056A</w:t>
            </w:r>
            <w:r w:rsidRPr="009B0B1F">
              <w:tab/>
              <w:t xml:space="preserve">Carry out </w:t>
            </w:r>
            <w:r w:rsidRPr="009B0B1F">
              <w:t xml:space="preserve">complex customs valuation </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D</w:t>
            </w:r>
            <w:r w:rsidRPr="009B0B1F">
              <w:tab/>
            </w:r>
            <w:r w:rsidRPr="009B0B1F">
              <w:rPr>
                <w:rStyle w:val="SpecialBold"/>
              </w:rPr>
              <w:t>Load Handling</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B0B1F">
            <w:pPr>
              <w:pStyle w:val="BodyText"/>
              <w:rPr>
                <w:lang w:val="en-NZ"/>
              </w:rPr>
            </w:pPr>
            <w:r w:rsidRPr="009B0B1F">
              <w:t>TLID2003A</w:t>
            </w:r>
            <w:r w:rsidRPr="009B0B1F">
              <w:tab/>
              <w:t>Handle dangerous goods/hazardous substances</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E</w:t>
            </w:r>
            <w:r w:rsidRPr="009B0B1F">
              <w:tab/>
            </w:r>
            <w:r w:rsidRPr="009B0B1F">
              <w:rPr>
                <w:rStyle w:val="SpecialBold"/>
              </w:rPr>
              <w:t>Communication and</w:t>
            </w:r>
            <w:r w:rsidRPr="009B0B1F">
              <w:t xml:space="preserve"> </w:t>
            </w:r>
            <w:r w:rsidRPr="009B0B1F">
              <w:tab/>
            </w:r>
            <w:r w:rsidRPr="009B0B1F">
              <w:rPr>
                <w:rStyle w:val="SpecialBold"/>
              </w:rPr>
              <w:t>Calculation</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B0B1F">
            <w:pPr>
              <w:pStyle w:val="BodyText"/>
              <w:rPr>
                <w:lang w:val="en-NZ"/>
              </w:rPr>
            </w:pPr>
            <w:r w:rsidRPr="009B0B1F">
              <w:t>TLIE3002A</w:t>
            </w:r>
            <w:r w:rsidRPr="009B0B1F">
              <w:tab/>
              <w:t>Estimate/calculate mass, area and quantify dimensions</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I</w:t>
            </w:r>
            <w:r w:rsidRPr="009B0B1F">
              <w:tab/>
            </w:r>
            <w:r w:rsidRPr="009B0B1F">
              <w:rPr>
                <w:rStyle w:val="SpecialBold"/>
              </w:rPr>
              <w:t>Customer Service</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B0B1F" w:rsidP="009B0B1F">
            <w:pPr>
              <w:pStyle w:val="BodyText"/>
            </w:pPr>
            <w:r w:rsidRPr="009B0B1F">
              <w:t>TLII2006A</w:t>
            </w:r>
            <w:r w:rsidRPr="009B0B1F">
              <w:tab/>
              <w:t>Provide freight forwarding ser</w:t>
            </w:r>
            <w:r w:rsidRPr="009B0B1F">
              <w:t>vices to customers</w:t>
            </w:r>
          </w:p>
          <w:p w:rsidR="00000000" w:rsidRPr="009B0B1F" w:rsidP="009B0B1F">
            <w:pPr>
              <w:pStyle w:val="BodyText"/>
            </w:pPr>
            <w:r w:rsidRPr="009B0B1F">
              <w:t>TLII3007A</w:t>
            </w:r>
            <w:r w:rsidRPr="009B0B1F">
              <w:tab/>
              <w:t>Provide freight forwarding information to customers</w:t>
            </w:r>
          </w:p>
          <w:p w:rsidR="00000000" w:rsidP="009B0B1F">
            <w:pPr>
              <w:pStyle w:val="BodyText"/>
              <w:rPr>
                <w:lang w:val="en-NZ"/>
              </w:rPr>
            </w:pPr>
            <w:r w:rsidRPr="009B0B1F">
              <w:t>TLII4016A</w:t>
            </w:r>
            <w:r w:rsidRPr="009B0B1F">
              <w:tab/>
              <w:t>Service freight customers</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K</w:t>
            </w:r>
            <w:r w:rsidRPr="009B0B1F">
              <w:tab/>
            </w:r>
            <w:r w:rsidRPr="009B0B1F">
              <w:rPr>
                <w:rStyle w:val="SpecialBold"/>
              </w:rPr>
              <w:t>Technology</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B0B1F">
            <w:pPr>
              <w:pStyle w:val="BodyText"/>
              <w:rPr>
                <w:lang w:val="en-NZ"/>
              </w:rPr>
            </w:pPr>
            <w:r w:rsidRPr="009B0B1F">
              <w:t>TLIK2010A</w:t>
            </w:r>
            <w:r w:rsidRPr="009B0B1F">
              <w:tab/>
              <w:t>Use infotechnology devices in the workplace</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L</w:t>
            </w:r>
            <w:r w:rsidRPr="009B0B1F">
              <w:tab/>
            </w:r>
            <w:r w:rsidRPr="009B0B1F">
              <w:rPr>
                <w:rStyle w:val="SpecialBold"/>
              </w:rPr>
              <w:t>Resource</w:t>
            </w:r>
            <w:r w:rsidRPr="009B0B1F">
              <w:t xml:space="preserve"> </w:t>
            </w:r>
            <w:r w:rsidRPr="009B0B1F">
              <w:tab/>
            </w:r>
            <w:r w:rsidRPr="009B0B1F">
              <w:rPr>
                <w:rStyle w:val="SpecialBold"/>
              </w:rPr>
              <w:t>Management</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B0B1F" w:rsidP="009B0B1F">
            <w:pPr>
              <w:pStyle w:val="BodyText"/>
            </w:pPr>
            <w:r w:rsidRPr="009B0B1F">
              <w:t>TLIL4010A</w:t>
            </w:r>
            <w:r w:rsidRPr="009B0B1F">
              <w:tab/>
            </w:r>
            <w:r w:rsidRPr="009B0B1F">
              <w:t>Assess and confirm customer transport requirements</w:t>
            </w:r>
          </w:p>
          <w:p w:rsidR="00000000" w:rsidP="009B0B1F">
            <w:pPr>
              <w:pStyle w:val="BodyText"/>
              <w:rPr>
                <w:lang w:val="en-NZ"/>
              </w:rPr>
            </w:pPr>
            <w:r w:rsidRPr="009B0B1F">
              <w:t>TLIL5026A</w:t>
            </w:r>
            <w:r w:rsidRPr="009B0B1F">
              <w:tab/>
              <w:t>Manage export logistics</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nil"/>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O</w:t>
            </w:r>
            <w:r w:rsidRPr="009B0B1F">
              <w:tab/>
            </w:r>
            <w:r w:rsidRPr="009B0B1F">
              <w:rPr>
                <w:rStyle w:val="SpecialBold"/>
              </w:rPr>
              <w:t>Security</w:t>
            </w:r>
          </w:p>
        </w:tc>
        <w:tc>
          <w:tcPr>
            <w:tcW w:w="5268" w:type="dxa"/>
            <w:tcBorders>
              <w:top w:val="single" w:sz="6" w:space="0" w:color="auto"/>
              <w:left w:val="single" w:sz="6" w:space="0" w:color="auto"/>
              <w:bottom w:val="nil"/>
              <w:right w:val="nil"/>
            </w:tcBorders>
            <w:tcMar>
              <w:top w:w="0" w:type="dxa"/>
              <w:left w:w="62" w:type="dxa"/>
              <w:bottom w:w="0" w:type="dxa"/>
              <w:right w:w="62" w:type="dxa"/>
            </w:tcMar>
          </w:tcPr>
          <w:p w:rsidR="00000000" w:rsidP="009B0B1F">
            <w:pPr>
              <w:pStyle w:val="BodyText"/>
              <w:rPr>
                <w:lang w:val="en-NZ"/>
              </w:rPr>
            </w:pPr>
            <w:r w:rsidRPr="009B0B1F">
              <w:t>TLIO1002A</w:t>
            </w:r>
            <w:r w:rsidRPr="009B0B1F">
              <w:tab/>
              <w:t>Follow security procedures when working with passengers and personnel</w:t>
            </w:r>
          </w:p>
        </w:tc>
      </w:tr>
      <w:tr w:rsidTr="00491292">
        <w:tblPrEx>
          <w:tblW w:w="0" w:type="auto"/>
          <w:tblLayout w:type="fixed"/>
          <w:tblCellMar>
            <w:left w:w="62" w:type="dxa"/>
            <w:right w:w="62" w:type="dxa"/>
          </w:tblCellMar>
          <w:tblLook w:val="0000"/>
        </w:tblPrEx>
        <w:tc>
          <w:tcPr>
            <w:tcW w:w="3254" w:type="dxa"/>
            <w:tcBorders>
              <w:top w:val="single" w:sz="6" w:space="0" w:color="auto"/>
              <w:left w:val="nil"/>
              <w:bottom w:val="nil"/>
              <w:right w:val="single" w:sz="6" w:space="0" w:color="auto"/>
            </w:tcBorders>
            <w:tcMar>
              <w:top w:w="0" w:type="dxa"/>
              <w:left w:w="62" w:type="dxa"/>
              <w:bottom w:w="0" w:type="dxa"/>
              <w:right w:w="62" w:type="dxa"/>
            </w:tcMar>
          </w:tcPr>
          <w:p w:rsidR="00000000" w:rsidP="009B0B1F">
            <w:pPr>
              <w:pStyle w:val="BodyText"/>
              <w:rPr>
                <w:lang w:val="en-NZ"/>
              </w:rPr>
            </w:pPr>
            <w:r w:rsidRPr="009B0B1F">
              <w:rPr>
                <w:rStyle w:val="SpecialBold"/>
              </w:rPr>
              <w:t>X</w:t>
            </w:r>
            <w:r w:rsidRPr="009B0B1F">
              <w:rPr>
                <w:rStyle w:val="SpecialBold"/>
              </w:rPr>
              <w:tab/>
              <w:t>Logistics</w:t>
            </w:r>
          </w:p>
        </w:tc>
        <w:tc>
          <w:tcPr>
            <w:tcW w:w="5268" w:type="dxa"/>
            <w:tcBorders>
              <w:top w:val="single" w:sz="6" w:space="0" w:color="auto"/>
              <w:left w:val="single" w:sz="6" w:space="0" w:color="auto"/>
              <w:bottom w:val="nil"/>
              <w:right w:val="nil"/>
            </w:tcBorders>
            <w:tcMar>
              <w:top w:w="0" w:type="dxa"/>
              <w:left w:w="62" w:type="dxa"/>
              <w:bottom w:w="0" w:type="dxa"/>
              <w:right w:w="62" w:type="dxa"/>
            </w:tcMar>
          </w:tcPr>
          <w:p w:rsidR="00000000" w:rsidRPr="009B0B1F" w:rsidP="009B0B1F">
            <w:pPr>
              <w:pStyle w:val="BodyText"/>
            </w:pPr>
            <w:r w:rsidRPr="009B0B1F">
              <w:t xml:space="preserve">TLIX4036A </w:t>
            </w:r>
            <w:r w:rsidRPr="009B0B1F">
              <w:tab/>
            </w:r>
            <w:r w:rsidRPr="009B0B1F">
              <w:t>Analyse, advise on and carry out integrated border clearance transactions.</w:t>
            </w:r>
          </w:p>
        </w:tc>
      </w:tr>
    </w:tbl>
    <w:p w:rsidR="00000000" w:rsidRPr="009B0B1F" w:rsidP="009B0B1F">
      <w:pPr>
        <w:pStyle w:val="BodyText"/>
      </w:pPr>
    </w:p>
    <w:p w:rsidR="00000000" w:rsidRPr="009B0B1F" w:rsidP="009B0B1F"/>
    <w:sectPr w:rsidSect="009B0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F" w:rsidRPr="00491292" w:rsidP="00491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92" w:rsidP="009B0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1292" w:rsidP="009B0B1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91292" w:rsidP="009B0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F" w:rsidRPr="00491292" w:rsidP="004912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92" w:rsidRPr="002D2AF8" w:rsidP="009B0B1F">
    <w:pPr>
      <w:pStyle w:val="Header"/>
      <w:framePr w:wrap="around"/>
    </w:pPr>
    <w:r>
      <w:fldChar w:fldCharType="begin"/>
    </w:r>
    <w:r>
      <w:instrText xml:space="preserve"> TITLE   \* MERGEFORMAT </w:instrText>
    </w:r>
    <w:r>
      <w:fldChar w:fldCharType="separate"/>
    </w:r>
    <w:r>
      <w:t>TLI41610 Certificate IV in International Freight Forwarding  (Senior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491292" w:rsidP="009B0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065E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B26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B1F"/>
    <w:pPr>
      <w:spacing w:before="360" w:after="60"/>
      <w:outlineLvl w:val="0"/>
    </w:pPr>
    <w:rPr>
      <w:sz w:val="32"/>
    </w:rPr>
  </w:style>
  <w:style w:type="paragraph" w:styleId="Heading2">
    <w:name w:val="heading 2"/>
    <w:basedOn w:val="HeadingBase"/>
    <w:next w:val="BodyText"/>
    <w:link w:val="Heading2Char"/>
    <w:qFormat/>
    <w:rsid w:val="009B0B1F"/>
    <w:pPr>
      <w:keepLines/>
      <w:spacing w:before="240" w:after="120"/>
      <w:outlineLvl w:val="1"/>
    </w:pPr>
    <w:rPr>
      <w:sz w:val="28"/>
      <w:szCs w:val="40"/>
    </w:rPr>
  </w:style>
  <w:style w:type="paragraph" w:styleId="Heading3">
    <w:name w:val="heading 3"/>
    <w:basedOn w:val="HeadingBase"/>
    <w:next w:val="BodyText"/>
    <w:link w:val="Heading3Char"/>
    <w:qFormat/>
    <w:rsid w:val="009B0B1F"/>
    <w:pPr>
      <w:spacing w:before="180" w:after="120"/>
      <w:outlineLvl w:val="2"/>
    </w:pPr>
    <w:rPr>
      <w:spacing w:val="-10"/>
      <w:kern w:val="32"/>
    </w:rPr>
  </w:style>
  <w:style w:type="paragraph" w:styleId="Heading4">
    <w:name w:val="heading 4"/>
    <w:basedOn w:val="HeadingBase"/>
    <w:next w:val="BodyText"/>
    <w:link w:val="Heading4Char"/>
    <w:qFormat/>
    <w:rsid w:val="009B0B1F"/>
    <w:pPr>
      <w:spacing w:before="160" w:after="120"/>
      <w:outlineLvl w:val="3"/>
    </w:pPr>
    <w:rPr>
      <w:sz w:val="22"/>
    </w:rPr>
  </w:style>
  <w:style w:type="paragraph" w:styleId="Heading5">
    <w:name w:val="heading 5"/>
    <w:basedOn w:val="HeadingBase"/>
    <w:next w:val="Normal"/>
    <w:link w:val="Heading5Char"/>
    <w:qFormat/>
    <w:rsid w:val="009B0B1F"/>
    <w:pPr>
      <w:spacing w:before="80"/>
      <w:outlineLvl w:val="4"/>
    </w:pPr>
    <w:rPr>
      <w:color w:val="918585"/>
      <w:sz w:val="20"/>
    </w:rPr>
  </w:style>
  <w:style w:type="paragraph" w:styleId="Heading6">
    <w:name w:val="heading 6"/>
    <w:basedOn w:val="HeadingBase"/>
    <w:next w:val="Normal"/>
    <w:link w:val="Heading6Char"/>
    <w:qFormat/>
    <w:rsid w:val="009B0B1F"/>
    <w:pPr>
      <w:spacing w:before="60"/>
      <w:outlineLvl w:val="5"/>
    </w:pPr>
    <w:rPr>
      <w:color w:val="918585"/>
      <w:sz w:val="20"/>
    </w:rPr>
  </w:style>
  <w:style w:type="paragraph" w:styleId="Heading7">
    <w:name w:val="heading 7"/>
    <w:basedOn w:val="Normal"/>
    <w:next w:val="Normal"/>
    <w:link w:val="Heading7Char"/>
    <w:qFormat/>
    <w:rsid w:val="009B0B1F"/>
    <w:pPr>
      <w:ind w:left="720"/>
      <w:outlineLvl w:val="6"/>
    </w:pPr>
    <w:rPr>
      <w:i/>
    </w:rPr>
  </w:style>
  <w:style w:type="paragraph" w:styleId="Heading8">
    <w:name w:val="heading 8"/>
    <w:basedOn w:val="Normal"/>
    <w:next w:val="Normal"/>
    <w:link w:val="Heading8Char"/>
    <w:qFormat/>
    <w:rsid w:val="009B0B1F"/>
    <w:pPr>
      <w:ind w:left="720"/>
      <w:outlineLvl w:val="7"/>
    </w:pPr>
    <w:rPr>
      <w:i/>
    </w:rPr>
  </w:style>
  <w:style w:type="paragraph" w:styleId="Heading9">
    <w:name w:val="heading 9"/>
    <w:basedOn w:val="Normal"/>
    <w:next w:val="Normal"/>
    <w:link w:val="Heading9Char"/>
    <w:qFormat/>
    <w:rsid w:val="009B0B1F"/>
    <w:pPr>
      <w:ind w:left="720"/>
      <w:outlineLvl w:val="8"/>
    </w:pPr>
    <w:rPr>
      <w:i/>
    </w:rPr>
  </w:style>
  <w:style w:type="character" w:default="1" w:styleId="DefaultParagraphFont">
    <w:name w:val="Default Paragraph Font"/>
    <w:uiPriority w:val="1"/>
    <w:unhideWhenUsed/>
    <w:rsid w:val="009B0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B1F"/>
  </w:style>
  <w:style w:type="character" w:customStyle="1" w:styleId="Heading1Char">
    <w:name w:val="Heading 1 Char"/>
    <w:basedOn w:val="DefaultParagraphFont"/>
    <w:link w:val="Heading1"/>
    <w:rsid w:val="009B0B1F"/>
    <w:rPr>
      <w:rFonts w:ascii="Times New Roman" w:eastAsia="Times New Roman" w:hAnsi="Times New Roman" w:cs="Times New Roman"/>
      <w:b/>
      <w:sz w:val="32"/>
      <w:szCs w:val="20"/>
      <w:lang w:eastAsia="en-US"/>
    </w:rPr>
  </w:style>
  <w:style w:type="paragraph" w:styleId="BodyText">
    <w:name w:val="Body Text"/>
    <w:basedOn w:val="Normal"/>
    <w:link w:val="BodyTextChar"/>
    <w:rsid w:val="009B0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B1F"/>
    <w:rPr>
      <w:rFonts w:ascii="Times New Roman" w:eastAsia="Times New Roman" w:hAnsi="Times New Roman" w:cs="Times New Roman"/>
      <w:sz w:val="24"/>
      <w:lang w:eastAsia="en-US"/>
    </w:rPr>
  </w:style>
  <w:style w:type="paragraph" w:styleId="ListBullet">
    <w:name w:val="List Bullet"/>
    <w:basedOn w:val="List"/>
    <w:rsid w:val="009B0B1F"/>
    <w:pPr>
      <w:numPr>
        <w:numId w:val="12"/>
      </w:numPr>
      <w:tabs>
        <w:tab w:val="clear" w:pos="340"/>
      </w:tabs>
      <w:spacing w:before="40" w:after="40"/>
    </w:pPr>
  </w:style>
  <w:style w:type="character" w:customStyle="1" w:styleId="SpecialBold">
    <w:name w:val="Special Bold"/>
    <w:basedOn w:val="DefaultParagraphFont"/>
    <w:rsid w:val="009B0B1F"/>
    <w:rPr>
      <w:b/>
      <w:spacing w:val="0"/>
    </w:rPr>
  </w:style>
  <w:style w:type="paragraph" w:customStyle="1" w:styleId="SuperHeading">
    <w:name w:val="SuperHeading"/>
    <w:basedOn w:val="Normal"/>
    <w:rsid w:val="009B0B1F"/>
    <w:pPr>
      <w:spacing w:before="240" w:after="120"/>
      <w:outlineLvl w:val="0"/>
    </w:pPr>
    <w:rPr>
      <w:rFonts w:ascii="Times New Roman" w:hAnsi="Times New Roman"/>
      <w:b/>
      <w:sz w:val="32"/>
    </w:rPr>
  </w:style>
  <w:style w:type="paragraph" w:customStyle="1" w:styleId="AllowPageBreak">
    <w:name w:val="AllowPageBreak"/>
    <w:rsid w:val="009B0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B1F"/>
    <w:rPr>
      <w:rFonts w:ascii="Courier New" w:eastAsia="Times New Roman" w:hAnsi="Courier New" w:cs="Times New Roman"/>
      <w:i/>
      <w:szCs w:val="20"/>
      <w:lang w:eastAsia="en-US"/>
    </w:rPr>
  </w:style>
  <w:style w:type="paragraph" w:customStyle="1" w:styleId="HeadingBase">
    <w:name w:val="Heading Base"/>
    <w:rsid w:val="009B0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B1F"/>
    <w:pPr>
      <w:tabs>
        <w:tab w:val="right" w:leader="dot" w:pos="9072"/>
      </w:tabs>
      <w:ind w:left="567"/>
    </w:pPr>
    <w:rPr>
      <w:szCs w:val="22"/>
    </w:rPr>
  </w:style>
  <w:style w:type="paragraph" w:customStyle="1" w:styleId="TOCBase">
    <w:name w:val="TOC Base"/>
    <w:rsid w:val="009B0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B1F"/>
    <w:pPr>
      <w:tabs>
        <w:tab w:val="right" w:leader="dot" w:pos="9072"/>
      </w:tabs>
      <w:spacing w:before="40" w:after="40"/>
      <w:ind w:left="284"/>
    </w:pPr>
    <w:rPr>
      <w:rFonts w:ascii="Times New Roman" w:hAnsi="Times New Roman"/>
    </w:rPr>
  </w:style>
  <w:style w:type="paragraph" w:styleId="TOC1">
    <w:name w:val="toc 1"/>
    <w:basedOn w:val="TOCBase"/>
    <w:next w:val="Normal"/>
    <w:rsid w:val="009B0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B1F"/>
    <w:rPr>
      <w:rFonts w:ascii="Times New Roman" w:eastAsia="Times New Roman" w:hAnsi="Times New Roman" w:cs="Times New Roman"/>
      <w:sz w:val="16"/>
      <w:lang w:eastAsia="en-US"/>
    </w:rPr>
  </w:style>
  <w:style w:type="paragraph" w:styleId="Title">
    <w:name w:val="Title"/>
    <w:basedOn w:val="HeadingBase"/>
    <w:link w:val="TitleChar"/>
    <w:qFormat/>
    <w:rsid w:val="009B0B1F"/>
    <w:pPr>
      <w:spacing w:before="5040"/>
      <w:jc w:val="center"/>
    </w:pPr>
    <w:rPr>
      <w:sz w:val="48"/>
      <w:szCs w:val="72"/>
      <w:lang w:val="en-US"/>
    </w:rPr>
  </w:style>
  <w:style w:type="character" w:customStyle="1" w:styleId="TitleChar">
    <w:name w:val="Title Char"/>
    <w:basedOn w:val="DefaultParagraphFont"/>
    <w:link w:val="Title"/>
    <w:rsid w:val="009B0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B1F"/>
    <w:pPr>
      <w:tabs>
        <w:tab w:val="left" w:pos="3600"/>
        <w:tab w:val="left" w:pos="3958"/>
      </w:tabs>
    </w:pPr>
  </w:style>
  <w:style w:type="paragraph" w:styleId="List">
    <w:name w:val="List"/>
    <w:basedOn w:val="BodyText"/>
    <w:next w:val="BodyText"/>
    <w:rsid w:val="009B0B1F"/>
    <w:pPr>
      <w:tabs>
        <w:tab w:val="left" w:pos="340"/>
      </w:tabs>
      <w:spacing w:before="60" w:after="60"/>
      <w:ind w:left="340" w:hanging="340"/>
    </w:pPr>
  </w:style>
  <w:style w:type="paragraph" w:customStyle="1" w:styleId="Note">
    <w:name w:val="Note"/>
    <w:basedOn w:val="BodyText"/>
    <w:rsid w:val="009B0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B1F"/>
    <w:pPr>
      <w:framePr w:wrap="auto" w:hAnchor="text" w:y="6049"/>
    </w:pPr>
    <w:rPr>
      <w:color w:val="000000"/>
      <w:sz w:val="40"/>
    </w:rPr>
  </w:style>
  <w:style w:type="paragraph" w:customStyle="1" w:styleId="TOCTitle">
    <w:name w:val="TOCTitle"/>
    <w:basedOn w:val="Heading1"/>
    <w:rsid w:val="009B0B1F"/>
    <w:pPr>
      <w:spacing w:after="240"/>
      <w:jc w:val="center"/>
      <w:outlineLvl w:val="9"/>
    </w:pPr>
    <w:rPr>
      <w:caps/>
    </w:rPr>
  </w:style>
  <w:style w:type="paragraph" w:customStyle="1" w:styleId="Version">
    <w:name w:val="Version"/>
    <w:rsid w:val="009B0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B1F"/>
    <w:pPr>
      <w:numPr>
        <w:numId w:val="13"/>
      </w:numPr>
      <w:tabs>
        <w:tab w:val="clear" w:pos="680"/>
      </w:tabs>
    </w:pPr>
  </w:style>
  <w:style w:type="paragraph" w:styleId="Index1">
    <w:name w:val="index 1"/>
    <w:basedOn w:val="Normal"/>
    <w:next w:val="Normal"/>
    <w:semiHidden/>
    <w:rsid w:val="009B0B1F"/>
    <w:pPr>
      <w:keepNext w:val="0"/>
      <w:tabs>
        <w:tab w:val="right" w:pos="4176"/>
      </w:tabs>
      <w:ind w:left="198" w:hanging="198"/>
    </w:pPr>
    <w:rPr>
      <w:rFonts w:ascii="Garamond" w:hAnsi="Garamond"/>
    </w:rPr>
  </w:style>
  <w:style w:type="paragraph" w:styleId="IndexHeading">
    <w:name w:val="index heading"/>
    <w:basedOn w:val="Normal"/>
    <w:next w:val="Index1"/>
    <w:semiHidden/>
    <w:rsid w:val="009B0B1F"/>
    <w:pPr>
      <w:spacing w:before="120" w:after="120"/>
    </w:pPr>
    <w:rPr>
      <w:rFonts w:ascii="Arial" w:hAnsi="Arial"/>
      <w:b/>
      <w:color w:val="918585"/>
      <w:sz w:val="24"/>
    </w:rPr>
  </w:style>
  <w:style w:type="paragraph" w:styleId="Header">
    <w:name w:val="header"/>
    <w:basedOn w:val="Normal"/>
    <w:link w:val="HeaderChar"/>
    <w:rsid w:val="009B0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B1F"/>
    <w:rPr>
      <w:rFonts w:ascii="Times New Roman" w:eastAsia="Times New Roman" w:hAnsi="Times New Roman" w:cs="Times New Roman"/>
      <w:sz w:val="16"/>
      <w:szCs w:val="20"/>
      <w:lang w:val="en-GB" w:eastAsia="en-US"/>
    </w:rPr>
  </w:style>
  <w:style w:type="paragraph" w:customStyle="1" w:styleId="Chapter">
    <w:name w:val="Chapter"/>
    <w:basedOn w:val="Normal"/>
    <w:rsid w:val="009B0B1F"/>
    <w:pPr>
      <w:spacing w:before="240"/>
    </w:pPr>
    <w:rPr>
      <w:rFonts w:ascii="Times New Roman" w:hAnsi="Times New Roman"/>
      <w:smallCaps/>
      <w:spacing w:val="80"/>
      <w:sz w:val="28"/>
    </w:rPr>
  </w:style>
  <w:style w:type="paragraph" w:customStyle="1" w:styleId="InChapter">
    <w:name w:val="InChapter"/>
    <w:basedOn w:val="Heading3"/>
    <w:rsid w:val="009B0B1F"/>
    <w:pPr>
      <w:spacing w:after="240"/>
      <w:outlineLvl w:val="9"/>
    </w:pPr>
    <w:rPr>
      <w:noProof/>
    </w:rPr>
  </w:style>
  <w:style w:type="paragraph" w:styleId="Index2">
    <w:name w:val="index 2"/>
    <w:basedOn w:val="Normal"/>
    <w:next w:val="Normal"/>
    <w:semiHidden/>
    <w:rsid w:val="009B0B1F"/>
    <w:pPr>
      <w:tabs>
        <w:tab w:val="right" w:pos="4176"/>
      </w:tabs>
      <w:ind w:left="568" w:hanging="284"/>
    </w:pPr>
    <w:rPr>
      <w:rFonts w:ascii="Garamond" w:hAnsi="Garamond"/>
    </w:rPr>
  </w:style>
  <w:style w:type="paragraph" w:customStyle="1" w:styleId="Byline">
    <w:name w:val="Byline"/>
    <w:rsid w:val="009B0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B1F"/>
    <w:pPr>
      <w:tabs>
        <w:tab w:val="clear" w:pos="3600"/>
        <w:tab w:val="clear" w:pos="3958"/>
      </w:tabs>
      <w:jc w:val="right"/>
    </w:pPr>
  </w:style>
  <w:style w:type="character" w:styleId="Emphasis">
    <w:name w:val="Emphasis"/>
    <w:basedOn w:val="DefaultParagraphFont"/>
    <w:qFormat/>
    <w:rsid w:val="009B0B1F"/>
    <w:rPr>
      <w:i/>
    </w:rPr>
  </w:style>
  <w:style w:type="paragraph" w:styleId="Caption">
    <w:name w:val="caption"/>
    <w:basedOn w:val="BodyText"/>
    <w:next w:val="Normal"/>
    <w:qFormat/>
    <w:rsid w:val="009B0B1F"/>
    <w:pPr>
      <w:framePr w:w="2268" w:hSpace="181" w:vSpace="181" w:wrap="around" w:vAnchor="text" w:hAnchor="page" w:x="1135" w:y="285" w:anchorLock="1"/>
    </w:pPr>
    <w:rPr>
      <w:i/>
    </w:rPr>
  </w:style>
  <w:style w:type="paragraph" w:customStyle="1" w:styleId="MiniTOCTitle">
    <w:name w:val="MiniTOCTitle"/>
    <w:basedOn w:val="Heading4"/>
    <w:rsid w:val="009B0B1F"/>
    <w:pPr>
      <w:spacing w:before="240"/>
      <w:outlineLvl w:val="9"/>
    </w:pPr>
    <w:rPr>
      <w:noProof/>
      <w:sz w:val="24"/>
    </w:rPr>
  </w:style>
  <w:style w:type="paragraph" w:customStyle="1" w:styleId="MiniTOCItem">
    <w:name w:val="MiniTOCItem"/>
    <w:basedOn w:val="ListBullet"/>
    <w:rsid w:val="009B0B1F"/>
    <w:pPr>
      <w:numPr>
        <w:numId w:val="0"/>
      </w:numPr>
      <w:tabs>
        <w:tab w:val="right" w:leader="dot" w:pos="6521"/>
      </w:tabs>
      <w:spacing w:before="0" w:after="0"/>
    </w:pPr>
  </w:style>
  <w:style w:type="paragraph" w:customStyle="1" w:styleId="TOFTitle">
    <w:name w:val="TOFTitle"/>
    <w:basedOn w:val="TOCTitle"/>
    <w:rsid w:val="009B0B1F"/>
  </w:style>
  <w:style w:type="paragraph" w:styleId="TableofFigures">
    <w:name w:val="table of figures"/>
    <w:basedOn w:val="Normal"/>
    <w:next w:val="Normal"/>
    <w:semiHidden/>
    <w:rsid w:val="009B0B1F"/>
    <w:pPr>
      <w:tabs>
        <w:tab w:val="right" w:leader="dot" w:pos="9072"/>
      </w:tabs>
      <w:ind w:left="970" w:hanging="403"/>
    </w:pPr>
    <w:rPr>
      <w:rFonts w:ascii="Times New Roman" w:hAnsi="Times New Roman"/>
      <w:b/>
    </w:rPr>
  </w:style>
  <w:style w:type="paragraph" w:styleId="ListNumber">
    <w:name w:val="List Number"/>
    <w:basedOn w:val="List"/>
    <w:rsid w:val="009B0B1F"/>
    <w:pPr>
      <w:numPr>
        <w:numId w:val="10"/>
      </w:numPr>
    </w:pPr>
  </w:style>
  <w:style w:type="character" w:customStyle="1" w:styleId="WingdingSymbols">
    <w:name w:val="Wingding Symbols"/>
    <w:rsid w:val="009B0B1F"/>
    <w:rPr>
      <w:rFonts w:ascii="Wingdings" w:hAnsi="Wingdings"/>
    </w:rPr>
  </w:style>
  <w:style w:type="paragraph" w:customStyle="1" w:styleId="TableHeading">
    <w:name w:val="Table Heading"/>
    <w:basedOn w:val="HeadingBase"/>
    <w:rsid w:val="009B0B1F"/>
    <w:pPr>
      <w:keepLines/>
      <w:pBdr>
        <w:bottom w:val="single" w:sz="6" w:space="1" w:color="918585"/>
      </w:pBdr>
      <w:spacing w:before="240"/>
    </w:pPr>
  </w:style>
  <w:style w:type="character" w:customStyle="1" w:styleId="HotSpot">
    <w:name w:val="HotSpot"/>
    <w:rsid w:val="009B0B1F"/>
    <w:rPr>
      <w:color w:val="0033CC"/>
      <w:u w:val="none"/>
    </w:rPr>
  </w:style>
  <w:style w:type="paragraph" w:customStyle="1" w:styleId="BodyTextRight">
    <w:name w:val="Body Text Right"/>
    <w:basedOn w:val="BodyText"/>
    <w:rsid w:val="009B0B1F"/>
    <w:pPr>
      <w:spacing w:before="0" w:after="0"/>
      <w:jc w:val="right"/>
    </w:pPr>
  </w:style>
  <w:style w:type="paragraph" w:styleId="Index3">
    <w:name w:val="index 3"/>
    <w:basedOn w:val="ListNumber2"/>
    <w:next w:val="Normal"/>
    <w:semiHidden/>
    <w:rsid w:val="009B0B1F"/>
    <w:pPr>
      <w:numPr>
        <w:numId w:val="0"/>
      </w:numPr>
      <w:tabs>
        <w:tab w:val="right" w:leader="dot" w:pos="4176"/>
      </w:tabs>
    </w:pPr>
  </w:style>
  <w:style w:type="paragraph" w:styleId="ListNumber2">
    <w:name w:val="List Number 2"/>
    <w:basedOn w:val="List2"/>
    <w:rsid w:val="009B0B1F"/>
    <w:pPr>
      <w:numPr>
        <w:numId w:val="9"/>
      </w:numPr>
      <w:tabs>
        <w:tab w:val="clear" w:pos="1060"/>
      </w:tabs>
    </w:pPr>
  </w:style>
  <w:style w:type="paragraph" w:customStyle="1" w:styleId="MarginNote">
    <w:name w:val="Margin Note"/>
    <w:basedOn w:val="BodyText"/>
    <w:rsid w:val="009B0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B1F"/>
    <w:rPr>
      <w:sz w:val="32"/>
    </w:rPr>
  </w:style>
  <w:style w:type="paragraph" w:customStyle="1" w:styleId="HeadingProcedure">
    <w:name w:val="Heading Procedure"/>
    <w:basedOn w:val="HeadingBase"/>
    <w:next w:val="Normal"/>
    <w:rsid w:val="009B0B1F"/>
    <w:pPr>
      <w:tabs>
        <w:tab w:val="left" w:pos="0"/>
      </w:tabs>
      <w:spacing w:before="120" w:after="60"/>
    </w:pPr>
    <w:rPr>
      <w:i/>
      <w:color w:val="918585"/>
      <w:sz w:val="22"/>
    </w:rPr>
  </w:style>
  <w:style w:type="paragraph" w:customStyle="1" w:styleId="TableBodyText">
    <w:name w:val="Table Body Text"/>
    <w:basedOn w:val="BodyText"/>
    <w:rsid w:val="009B0B1F"/>
    <w:pPr>
      <w:spacing w:before="60" w:after="60"/>
    </w:pPr>
  </w:style>
  <w:style w:type="paragraph" w:styleId="ListContinue">
    <w:name w:val="List Continue"/>
    <w:basedOn w:val="List"/>
    <w:rsid w:val="009B0B1F"/>
    <w:pPr>
      <w:ind w:firstLine="0"/>
    </w:pPr>
  </w:style>
  <w:style w:type="paragraph" w:customStyle="1" w:styleId="ListNote">
    <w:name w:val="List Note"/>
    <w:basedOn w:val="List"/>
    <w:rsid w:val="009B0B1F"/>
    <w:pPr>
      <w:pBdr>
        <w:top w:val="single" w:sz="6" w:space="2" w:color="918585"/>
        <w:bottom w:val="single" w:sz="6" w:space="2" w:color="918585"/>
      </w:pBdr>
      <w:tabs>
        <w:tab w:val="left" w:pos="1021"/>
      </w:tabs>
      <w:ind w:firstLine="0"/>
    </w:pPr>
  </w:style>
  <w:style w:type="paragraph" w:customStyle="1" w:styleId="Warning">
    <w:name w:val="Warning"/>
    <w:basedOn w:val="BodyText"/>
    <w:rsid w:val="009B0B1F"/>
    <w:pPr>
      <w:shd w:val="clear" w:color="auto" w:fill="D9D9D9"/>
      <w:tabs>
        <w:tab w:val="left" w:pos="992"/>
      </w:tabs>
      <w:ind w:left="119" w:right="119"/>
    </w:pPr>
    <w:rPr>
      <w:sz w:val="20"/>
    </w:rPr>
  </w:style>
  <w:style w:type="paragraph" w:customStyle="1" w:styleId="MarginIcons">
    <w:name w:val="Margin Icons"/>
    <w:basedOn w:val="BodyText"/>
    <w:rsid w:val="009B0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B1F"/>
    <w:rPr>
      <w:rFonts w:ascii="Courier New" w:hAnsi="Courier New"/>
    </w:rPr>
  </w:style>
  <w:style w:type="paragraph" w:customStyle="1" w:styleId="NoteBullet">
    <w:name w:val="Note Bullet"/>
    <w:basedOn w:val="Note"/>
    <w:rsid w:val="009B0B1F"/>
    <w:pPr>
      <w:tabs>
        <w:tab w:val="clear" w:pos="680"/>
      </w:tabs>
      <w:spacing w:before="60" w:after="60"/>
    </w:pPr>
  </w:style>
  <w:style w:type="paragraph" w:customStyle="1" w:styleId="SubHeading2">
    <w:name w:val="SubHeading2"/>
    <w:basedOn w:val="HeadingBase"/>
    <w:rsid w:val="009B0B1F"/>
    <w:pPr>
      <w:spacing w:before="240" w:after="60"/>
    </w:pPr>
    <w:rPr>
      <w:sz w:val="20"/>
    </w:rPr>
  </w:style>
  <w:style w:type="paragraph" w:customStyle="1" w:styleId="SubHeading1">
    <w:name w:val="SubHeading1"/>
    <w:basedOn w:val="HeadingBase"/>
    <w:rsid w:val="009B0B1F"/>
    <w:pPr>
      <w:spacing w:before="240" w:after="60"/>
    </w:pPr>
    <w:rPr>
      <w:color w:val="918585"/>
      <w:sz w:val="22"/>
    </w:rPr>
  </w:style>
  <w:style w:type="paragraph" w:customStyle="1" w:styleId="SideHeading">
    <w:name w:val="Side Heading"/>
    <w:basedOn w:val="HeadingBase"/>
    <w:rsid w:val="009B0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B1F"/>
    <w:pPr>
      <w:tabs>
        <w:tab w:val="num" w:pos="360"/>
      </w:tabs>
    </w:pPr>
  </w:style>
  <w:style w:type="paragraph" w:styleId="PlainText">
    <w:name w:val="Plain Text"/>
    <w:basedOn w:val="Normal"/>
    <w:link w:val="PlainTextChar"/>
    <w:rsid w:val="009B0B1F"/>
    <w:rPr>
      <w:sz w:val="20"/>
    </w:rPr>
  </w:style>
  <w:style w:type="character" w:customStyle="1" w:styleId="PlainTextChar">
    <w:name w:val="Plain Text Char"/>
    <w:basedOn w:val="DefaultParagraphFont"/>
    <w:link w:val="PlainText"/>
    <w:rsid w:val="009B0B1F"/>
    <w:rPr>
      <w:rFonts w:ascii="Courier New" w:eastAsia="Times New Roman" w:hAnsi="Courier New" w:cs="Times New Roman"/>
      <w:sz w:val="20"/>
      <w:szCs w:val="20"/>
      <w:lang w:eastAsia="en-US"/>
    </w:rPr>
  </w:style>
  <w:style w:type="character" w:customStyle="1" w:styleId="MenuOption">
    <w:name w:val="Menu Option"/>
    <w:basedOn w:val="DefaultParagraphFont"/>
    <w:rsid w:val="009B0B1F"/>
    <w:rPr>
      <w:b/>
      <w:smallCaps/>
    </w:rPr>
  </w:style>
  <w:style w:type="paragraph" w:customStyle="1" w:styleId="TableListNumber">
    <w:name w:val="Table List Number"/>
    <w:basedOn w:val="ListNumber"/>
    <w:rsid w:val="009B0B1F"/>
    <w:pPr>
      <w:numPr>
        <w:numId w:val="0"/>
      </w:numPr>
    </w:pPr>
  </w:style>
  <w:style w:type="paragraph" w:styleId="TOC4">
    <w:name w:val="toc 4"/>
    <w:basedOn w:val="TOCBase"/>
    <w:next w:val="Normal"/>
    <w:semiHidden/>
    <w:rsid w:val="009B0B1F"/>
    <w:pPr>
      <w:tabs>
        <w:tab w:val="right" w:leader="dot" w:pos="9071"/>
      </w:tabs>
      <w:ind w:left="1701"/>
    </w:pPr>
  </w:style>
  <w:style w:type="paragraph" w:customStyle="1" w:styleId="ListAlpha">
    <w:name w:val="List Alpha"/>
    <w:basedOn w:val="List"/>
    <w:rsid w:val="009B0B1F"/>
    <w:pPr>
      <w:numPr>
        <w:numId w:val="8"/>
      </w:numPr>
    </w:pPr>
  </w:style>
  <w:style w:type="paragraph" w:customStyle="1" w:styleId="ListAlpha2">
    <w:name w:val="List Alpha 2"/>
    <w:basedOn w:val="List2"/>
    <w:rsid w:val="009B0B1F"/>
    <w:pPr>
      <w:numPr>
        <w:numId w:val="7"/>
      </w:numPr>
    </w:pPr>
  </w:style>
  <w:style w:type="paragraph" w:styleId="List2">
    <w:name w:val="List 2"/>
    <w:basedOn w:val="BodyText"/>
    <w:rsid w:val="009B0B1F"/>
    <w:pPr>
      <w:tabs>
        <w:tab w:val="left" w:pos="680"/>
      </w:tabs>
      <w:spacing w:before="60" w:after="60"/>
      <w:ind w:left="680" w:hanging="340"/>
    </w:pPr>
  </w:style>
  <w:style w:type="paragraph" w:styleId="List3">
    <w:name w:val="List 3"/>
    <w:basedOn w:val="BodyText"/>
    <w:rsid w:val="009B0B1F"/>
    <w:pPr>
      <w:tabs>
        <w:tab w:val="left" w:pos="1021"/>
      </w:tabs>
      <w:spacing w:before="60" w:after="60"/>
      <w:ind w:left="1020" w:hanging="340"/>
    </w:pPr>
  </w:style>
  <w:style w:type="paragraph" w:styleId="List4">
    <w:name w:val="List 4"/>
    <w:basedOn w:val="BodyText"/>
    <w:rsid w:val="009B0B1F"/>
    <w:pPr>
      <w:tabs>
        <w:tab w:val="left" w:pos="1361"/>
      </w:tabs>
      <w:spacing w:before="60" w:after="60"/>
      <w:ind w:left="1361" w:hanging="340"/>
    </w:pPr>
  </w:style>
  <w:style w:type="paragraph" w:styleId="List5">
    <w:name w:val="List 5"/>
    <w:basedOn w:val="BodyText"/>
    <w:rsid w:val="009B0B1F"/>
    <w:pPr>
      <w:tabs>
        <w:tab w:val="left" w:pos="1701"/>
      </w:tabs>
      <w:spacing w:before="60" w:after="60"/>
      <w:ind w:left="1701" w:hanging="340"/>
    </w:pPr>
  </w:style>
  <w:style w:type="paragraph" w:styleId="ListBullet3">
    <w:name w:val="List Bullet 3"/>
    <w:basedOn w:val="List3"/>
    <w:rsid w:val="009B0B1F"/>
    <w:pPr>
      <w:numPr>
        <w:numId w:val="14"/>
      </w:numPr>
      <w:tabs>
        <w:tab w:val="clear" w:pos="1021"/>
      </w:tabs>
      <w:ind w:left="1037" w:hanging="357"/>
    </w:pPr>
  </w:style>
  <w:style w:type="paragraph" w:styleId="ListBullet4">
    <w:name w:val="List Bullet 4"/>
    <w:basedOn w:val="List4"/>
    <w:rsid w:val="009B0B1F"/>
    <w:pPr>
      <w:numPr>
        <w:numId w:val="2"/>
      </w:numPr>
    </w:pPr>
  </w:style>
  <w:style w:type="paragraph" w:styleId="ListBullet5">
    <w:name w:val="List Bullet 5"/>
    <w:basedOn w:val="List5"/>
    <w:rsid w:val="009B0B1F"/>
    <w:pPr>
      <w:numPr>
        <w:numId w:val="3"/>
      </w:numPr>
    </w:pPr>
  </w:style>
  <w:style w:type="paragraph" w:styleId="ListContinue2">
    <w:name w:val="List Continue 2"/>
    <w:basedOn w:val="List2"/>
    <w:rsid w:val="009B0B1F"/>
    <w:pPr>
      <w:ind w:firstLine="0"/>
    </w:pPr>
  </w:style>
  <w:style w:type="paragraph" w:styleId="ListContinue3">
    <w:name w:val="List Continue 3"/>
    <w:basedOn w:val="List3"/>
    <w:rsid w:val="009B0B1F"/>
    <w:pPr>
      <w:ind w:left="1021" w:firstLine="0"/>
    </w:pPr>
  </w:style>
  <w:style w:type="paragraph" w:styleId="ListContinue4">
    <w:name w:val="List Continue 4"/>
    <w:basedOn w:val="List4"/>
    <w:rsid w:val="009B0B1F"/>
    <w:pPr>
      <w:ind w:firstLine="0"/>
    </w:pPr>
  </w:style>
  <w:style w:type="paragraph" w:styleId="ListContinue5">
    <w:name w:val="List Continue 5"/>
    <w:basedOn w:val="List5"/>
    <w:rsid w:val="009B0B1F"/>
    <w:pPr>
      <w:ind w:firstLine="0"/>
    </w:pPr>
  </w:style>
  <w:style w:type="paragraph" w:styleId="ListNumber3">
    <w:name w:val="List Number 3"/>
    <w:basedOn w:val="List3"/>
    <w:rsid w:val="009B0B1F"/>
    <w:pPr>
      <w:numPr>
        <w:numId w:val="4"/>
      </w:numPr>
    </w:pPr>
  </w:style>
  <w:style w:type="paragraph" w:styleId="ListNumber4">
    <w:name w:val="List Number 4"/>
    <w:basedOn w:val="List4"/>
    <w:rsid w:val="009B0B1F"/>
    <w:pPr>
      <w:numPr>
        <w:numId w:val="5"/>
      </w:numPr>
    </w:pPr>
  </w:style>
  <w:style w:type="paragraph" w:styleId="ListNumber5">
    <w:name w:val="List Number 5"/>
    <w:basedOn w:val="List5"/>
    <w:rsid w:val="009B0B1F"/>
    <w:pPr>
      <w:numPr>
        <w:numId w:val="6"/>
      </w:numPr>
    </w:pPr>
  </w:style>
  <w:style w:type="paragraph" w:styleId="BlockText">
    <w:name w:val="Block Text"/>
    <w:basedOn w:val="Normal"/>
    <w:rsid w:val="009B0B1F"/>
    <w:pPr>
      <w:spacing w:after="120"/>
      <w:ind w:left="1440" w:right="1440"/>
    </w:pPr>
  </w:style>
  <w:style w:type="character" w:customStyle="1" w:styleId="Subscript">
    <w:name w:val="Subscript"/>
    <w:basedOn w:val="DefaultParagraphFont"/>
    <w:rsid w:val="009B0B1F"/>
    <w:rPr>
      <w:sz w:val="16"/>
      <w:vertAlign w:val="subscript"/>
    </w:rPr>
  </w:style>
  <w:style w:type="character" w:customStyle="1" w:styleId="Superscript">
    <w:name w:val="Superscript"/>
    <w:basedOn w:val="DefaultParagraphFont"/>
    <w:rsid w:val="009B0B1F"/>
    <w:rPr>
      <w:sz w:val="16"/>
      <w:vertAlign w:val="superscript"/>
    </w:rPr>
  </w:style>
  <w:style w:type="character" w:customStyle="1" w:styleId="Symbols">
    <w:name w:val="Symbols"/>
    <w:basedOn w:val="DefaultParagraphFont"/>
    <w:rsid w:val="009B0B1F"/>
    <w:rPr>
      <w:rFonts w:ascii="Symbol" w:hAnsi="Symbol"/>
    </w:rPr>
  </w:style>
  <w:style w:type="character" w:customStyle="1" w:styleId="MenuOptions">
    <w:name w:val="Menu Options"/>
    <w:basedOn w:val="DefaultParagraphFont"/>
    <w:rsid w:val="009B0B1F"/>
    <w:rPr>
      <w:rFonts w:ascii="Arial Narrow" w:hAnsi="Arial Narrow"/>
      <w:smallCaps/>
    </w:rPr>
  </w:style>
  <w:style w:type="character" w:customStyle="1" w:styleId="Buttons">
    <w:name w:val="Buttons"/>
    <w:basedOn w:val="DefaultParagraphFont"/>
    <w:rsid w:val="009B0B1F"/>
    <w:rPr>
      <w:b/>
    </w:rPr>
  </w:style>
  <w:style w:type="character" w:customStyle="1" w:styleId="Underlined">
    <w:name w:val="Underlined"/>
    <w:basedOn w:val="DefaultParagraphFont"/>
    <w:rsid w:val="009B0B1F"/>
    <w:rPr>
      <w:u w:val="single"/>
    </w:rPr>
  </w:style>
  <w:style w:type="paragraph" w:customStyle="1" w:styleId="TableBodyTextRight">
    <w:name w:val="Table Body Text Right"/>
    <w:basedOn w:val="TableBodyText"/>
    <w:rsid w:val="009B0B1F"/>
    <w:pPr>
      <w:widowControl w:val="0"/>
      <w:autoSpaceDE w:val="0"/>
      <w:autoSpaceDN w:val="0"/>
      <w:adjustRightInd w:val="0"/>
      <w:jc w:val="right"/>
    </w:pPr>
    <w:rPr>
      <w:rFonts w:cs="Arial"/>
      <w:szCs w:val="18"/>
    </w:rPr>
  </w:style>
  <w:style w:type="paragraph" w:customStyle="1" w:styleId="CopyrightText">
    <w:name w:val="Copyright Text"/>
    <w:basedOn w:val="BodyText"/>
    <w:rsid w:val="009B0B1F"/>
    <w:rPr>
      <w:sz w:val="18"/>
    </w:rPr>
  </w:style>
  <w:style w:type="paragraph" w:customStyle="1" w:styleId="BodySmallRight">
    <w:name w:val="Body Small Right"/>
    <w:basedOn w:val="BodyTextRight"/>
    <w:rsid w:val="009B0B1F"/>
    <w:rPr>
      <w:sz w:val="18"/>
      <w:szCs w:val="18"/>
    </w:rPr>
  </w:style>
  <w:style w:type="paragraph" w:customStyle="1" w:styleId="MarginEdition">
    <w:name w:val="Margin Edition"/>
    <w:basedOn w:val="MarginNote"/>
    <w:rsid w:val="009B0B1F"/>
    <w:pPr>
      <w:spacing w:before="0" w:after="0"/>
    </w:pPr>
    <w:rPr>
      <w:rFonts w:ascii="Times New Roman" w:hAnsi="Times New Roman"/>
      <w:color w:val="999999"/>
    </w:rPr>
  </w:style>
  <w:style w:type="paragraph" w:customStyle="1" w:styleId="Spacer">
    <w:name w:val="Spacer"/>
    <w:basedOn w:val="Normal"/>
    <w:rsid w:val="009B0B1F"/>
    <w:rPr>
      <w:sz w:val="2"/>
      <w:szCs w:val="2"/>
    </w:rPr>
  </w:style>
  <w:style w:type="character" w:customStyle="1" w:styleId="Small">
    <w:name w:val="Small"/>
    <w:basedOn w:val="DefaultParagraphFont"/>
    <w:rsid w:val="009B0B1F"/>
    <w:rPr>
      <w:sz w:val="16"/>
    </w:rPr>
  </w:style>
  <w:style w:type="paragraph" w:customStyle="1" w:styleId="WideTable">
    <w:name w:val="Wide Table"/>
    <w:basedOn w:val="Normal"/>
    <w:rsid w:val="009B0B1F"/>
    <w:pPr>
      <w:ind w:left="-1418"/>
    </w:pPr>
    <w:rPr>
      <w:sz w:val="2"/>
      <w:szCs w:val="2"/>
    </w:rPr>
  </w:style>
  <w:style w:type="character" w:styleId="PageNumber">
    <w:name w:val="page number"/>
    <w:basedOn w:val="DefaultParagraphFont"/>
    <w:rsid w:val="009B0B1F"/>
  </w:style>
  <w:style w:type="paragraph" w:styleId="Quote">
    <w:name w:val="Quote"/>
    <w:basedOn w:val="Heading1"/>
    <w:link w:val="QuoteChar"/>
    <w:qFormat/>
    <w:rsid w:val="009B0B1F"/>
    <w:rPr>
      <w:b w:val="0"/>
      <w:sz w:val="72"/>
      <w:szCs w:val="72"/>
      <w:lang w:val="en-NZ"/>
    </w:rPr>
  </w:style>
  <w:style w:type="character" w:customStyle="1" w:styleId="QuoteChar">
    <w:name w:val="Quote Char"/>
    <w:basedOn w:val="DefaultParagraphFont"/>
    <w:link w:val="Quote"/>
    <w:rsid w:val="009B0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B1F"/>
    <w:pPr>
      <w:pageBreakBefore/>
    </w:pPr>
  </w:style>
  <w:style w:type="paragraph" w:customStyle="1" w:styleId="Border">
    <w:name w:val="Border"/>
    <w:basedOn w:val="Normal"/>
    <w:qFormat/>
    <w:rsid w:val="009B0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B1F"/>
    <w:rPr>
      <w:b/>
      <w:bCs/>
      <w:i/>
      <w:iCs/>
      <w:color w:val="auto"/>
    </w:rPr>
  </w:style>
  <w:style w:type="paragraph" w:styleId="IntenseQuote">
    <w:name w:val="Intense Quote"/>
    <w:basedOn w:val="Normal"/>
    <w:next w:val="Normal"/>
    <w:link w:val="IntenseQuoteChar"/>
    <w:uiPriority w:val="30"/>
    <w:qFormat/>
    <w:rsid w:val="009B0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B1F"/>
    <w:rPr>
      <w:smallCaps/>
      <w:color w:val="auto"/>
      <w:u w:val="single"/>
    </w:rPr>
  </w:style>
  <w:style w:type="character" w:styleId="IntenseReference">
    <w:name w:val="Intense Reference"/>
    <w:basedOn w:val="DefaultParagraphFont"/>
    <w:uiPriority w:val="32"/>
    <w:qFormat/>
    <w:rsid w:val="009B0B1F"/>
    <w:rPr>
      <w:b/>
      <w:bCs/>
      <w:smallCaps/>
      <w:color w:val="auto"/>
      <w:spacing w:val="5"/>
      <w:u w:val="single"/>
    </w:rPr>
  </w:style>
  <w:style w:type="paragraph" w:customStyle="1" w:styleId="2ColumnHeading">
    <w:name w:val="2Column Heading"/>
    <w:basedOn w:val="BodyText"/>
    <w:qFormat/>
    <w:rsid w:val="009B0B1F"/>
    <w:pPr>
      <w:spacing w:after="60"/>
      <w:ind w:left="-2268"/>
    </w:pPr>
    <w:rPr>
      <w:b/>
    </w:rPr>
  </w:style>
  <w:style w:type="paragraph" w:customStyle="1" w:styleId="Heading1TOC">
    <w:name w:val="Heading1 TOC"/>
    <w:basedOn w:val="Normal"/>
    <w:qFormat/>
    <w:rsid w:val="009B0B1F"/>
    <w:pPr>
      <w:spacing w:before="240" w:after="120"/>
    </w:pPr>
    <w:rPr>
      <w:rFonts w:ascii="Times New Roman" w:hAnsi="Times New Roman"/>
      <w:b/>
      <w:sz w:val="32"/>
    </w:rPr>
  </w:style>
  <w:style w:type="paragraph" w:customStyle="1" w:styleId="Heading2TOC">
    <w:name w:val="Heading2 TOC"/>
    <w:basedOn w:val="Normal"/>
    <w:qFormat/>
    <w:rsid w:val="009B0B1F"/>
    <w:pPr>
      <w:spacing w:before="240" w:after="60"/>
    </w:pPr>
    <w:rPr>
      <w:rFonts w:ascii="Times New Roman" w:hAnsi="Times New Roman"/>
      <w:b/>
      <w:sz w:val="28"/>
    </w:rPr>
  </w:style>
  <w:style w:type="character" w:customStyle="1" w:styleId="Underline">
    <w:name w:val="Underline"/>
    <w:basedOn w:val="DefaultParagraphFont"/>
    <w:qFormat/>
    <w:rsid w:val="009B0B1F"/>
    <w:rPr>
      <w:u w:val="single"/>
    </w:rPr>
  </w:style>
  <w:style w:type="character" w:customStyle="1" w:styleId="BoldandItalics">
    <w:name w:val="Bold and Italics"/>
    <w:qFormat/>
    <w:rsid w:val="009B0B1F"/>
    <w:rPr>
      <w:b/>
      <w:i/>
      <w:u w:val="none"/>
    </w:rPr>
  </w:style>
  <w:style w:type="paragraph" w:styleId="BalloonText">
    <w:name w:val="Balloon Text"/>
    <w:basedOn w:val="Normal"/>
    <w:link w:val="BalloonTextChar"/>
    <w:rsid w:val="009B0B1F"/>
    <w:rPr>
      <w:rFonts w:ascii="Tahoma" w:hAnsi="Tahoma" w:cs="Tahoma"/>
      <w:sz w:val="16"/>
      <w:szCs w:val="16"/>
    </w:rPr>
  </w:style>
  <w:style w:type="character" w:customStyle="1" w:styleId="BalloonTextChar">
    <w:name w:val="Balloon Text Char"/>
    <w:basedOn w:val="DefaultParagraphFont"/>
    <w:link w:val="BalloonText"/>
    <w:rsid w:val="009B0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B1F"/>
    <w:rPr>
      <w:b/>
      <w:color w:val="660033"/>
      <w:spacing w:val="0"/>
    </w:rPr>
  </w:style>
  <w:style w:type="paragraph" w:customStyle="1" w:styleId="Nameditemlist">
    <w:name w:val="Named item list"/>
    <w:basedOn w:val="BodyText"/>
    <w:qFormat/>
    <w:rsid w:val="009B0B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951</Words>
  <Characters>6338</Characters>
  <Application>Microsoft Office Word</Application>
  <DocSecurity>0</DocSecurity>
  <Lines>219</Lines>
  <Paragraphs>116</Paragraphs>
  <ScaleCrop>false</ScaleCrop>
  <Company>Author-it Software Corporation Ltd.</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TLI41610 Certificate IV in International Freight Forwarding  (Senior Operator)</dc:title>
  <dc:subject>Approved</dc:subject>
  <dc:creator>Transport &amp; Logistics Industry Skills Council</dc:creator>
  <cp:keywords>Release 3</cp:keywords>
  <dc:description>Review Date: 12 April 2008</dc:description>
  <cp:lastModifiedBy>HSD_TPCMSd.prod</cp:lastModifiedBy>
  <cp:revision>3</cp:revision>
  <dcterms:created xsi:type="dcterms:W3CDTF">2014-02-17T11:51:06Z</dcterms:created>
  <dcterms:modified xsi:type="dcterms:W3CDTF">2014-02-13T05:21:00Z</dcterms:modified>
</cp:coreProperties>
</file>