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53C34" w:rsidP="00C53C34">
      <w:pPr>
        <w:pStyle w:val="Title"/>
      </w:pPr>
      <w:r>
        <w:fldChar w:fldCharType="begin"/>
      </w:r>
      <w:r>
        <w:instrText xml:space="preserve"> TITLE   \* MERGEFORMAT </w:instrText>
      </w:r>
      <w:r>
        <w:fldChar w:fldCharType="separate"/>
      </w:r>
      <w:r>
        <w:t>TLI31910 Certificate III in Mechanical Rail Signalling</w:t>
      </w:r>
      <w:r>
        <w:fldChar w:fldCharType="end"/>
      </w:r>
    </w:p>
    <w:p w:rsidR="00C53C34" w:rsidP="00C53C34">
      <w:pPr>
        <w:pStyle w:val="Version"/>
        <w:sectPr w:rsidSect="00AB12A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B12A0" w:rsidP="00AB12A0">
      <w:pPr>
        <w:pStyle w:val="SuperHeading"/>
      </w:pPr>
      <w:r w:rsidRPr="00AB12A0">
        <w:t>TLI31910 Certificate III in Mechanical Rail Signalling</w:t>
      </w:r>
    </w:p>
    <w:p w:rsidR="00000000" w:rsidRPr="00AB12A0" w:rsidP="00AB12A0">
      <w:pPr>
        <w:pStyle w:val="Heading1"/>
      </w:pPr>
      <w:bookmarkStart w:id="1" w:name="O_338249"/>
      <w:bookmarkEnd w:id="1"/>
      <w:r w:rsidRPr="00AB12A0">
        <w:t>Modification History</w:t>
      </w:r>
    </w:p>
    <w:p w:rsidR="00000000" w:rsidRPr="00AB12A0" w:rsidP="00AB12A0">
      <w:pPr>
        <w:pStyle w:val="BodyText"/>
      </w:pPr>
      <w:r w:rsidRPr="00AB12A0">
        <w:t>Not Applicable</w:t>
      </w:r>
    </w:p>
    <w:p w:rsidR="00000000" w:rsidRPr="00AB12A0" w:rsidP="00AB12A0">
      <w:pPr>
        <w:pStyle w:val="AllowPageBreak"/>
      </w:pPr>
    </w:p>
    <w:p w:rsidR="00000000" w:rsidRPr="00AB12A0" w:rsidP="00AB12A0">
      <w:pPr>
        <w:pStyle w:val="Heading1"/>
      </w:pPr>
      <w:bookmarkStart w:id="2" w:name="O_338254"/>
      <w:bookmarkEnd w:id="2"/>
      <w:r w:rsidRPr="00AB12A0">
        <w:t>Description</w:t>
      </w:r>
    </w:p>
    <w:p w:rsidR="00000000" w:rsidRPr="00AB12A0" w:rsidP="00AB12A0">
      <w:pPr>
        <w:pStyle w:val="BodyText"/>
      </w:pPr>
      <w:r w:rsidRPr="00AB12A0">
        <w:rPr>
          <w:rStyle w:val="SpecialBold"/>
        </w:rPr>
        <w:t>Rationale</w:t>
      </w:r>
      <w:r w:rsidRPr="00AB12A0">
        <w:t xml:space="preserve">: </w:t>
      </w:r>
    </w:p>
    <w:p w:rsidR="00000000" w:rsidRPr="00AB12A0" w:rsidP="00AB12A0">
      <w:pPr>
        <w:pStyle w:val="BodyText"/>
      </w:pPr>
      <w:r w:rsidRPr="00AB12A0">
        <w:t>This is a general qualification for a person engaged in the installation and maintenance of mechanical ra</w:t>
      </w:r>
      <w:r w:rsidRPr="00AB12A0">
        <w:t xml:space="preserve">il signalling equipment. </w:t>
      </w:r>
    </w:p>
    <w:p w:rsidR="00C53C34" w:rsidP="00AB12A0">
      <w:pPr>
        <w:pStyle w:val="BodyText"/>
      </w:pPr>
      <w:r w:rsidRPr="00AB12A0">
        <w:t xml:space="preserve">It involves a broad range of skilled applications applied in a wide variety of contexts, which may involve application of some discretion and judgement in selecting equipment, services or contingency measures. It may also include </w:t>
      </w:r>
      <w:r w:rsidRPr="00AB12A0">
        <w:t>responsibility for coordinating the work of others.</w:t>
      </w:r>
    </w:p>
    <w:p w:rsidR="00C53C34" w:rsidP="00AB12A0">
      <w:pPr>
        <w:pStyle w:val="BodyText"/>
      </w:pPr>
    </w:p>
    <w:p w:rsidR="00000000" w:rsidRPr="00AB12A0" w:rsidP="00AB12A0">
      <w:pPr>
        <w:pStyle w:val="Heading1"/>
      </w:pPr>
      <w:bookmarkStart w:id="3" w:name="O_338247"/>
      <w:bookmarkEnd w:id="3"/>
      <w:r w:rsidRPr="00AB12A0">
        <w:t>Pathways Information</w:t>
      </w:r>
    </w:p>
    <w:p w:rsidR="00000000" w:rsidRPr="00AB12A0" w:rsidP="00AB12A0">
      <w:pPr>
        <w:pStyle w:val="BodyText"/>
      </w:pPr>
      <w:r w:rsidRPr="00AB12A0">
        <w:t>Not Applicable</w:t>
      </w:r>
    </w:p>
    <w:p w:rsidR="00000000" w:rsidRPr="00AB12A0" w:rsidP="00AB12A0">
      <w:pPr>
        <w:pStyle w:val="AllowPageBreak"/>
      </w:pPr>
    </w:p>
    <w:p w:rsidR="00000000" w:rsidRPr="00AB12A0" w:rsidP="00AB12A0">
      <w:pPr>
        <w:pStyle w:val="Heading1"/>
      </w:pPr>
      <w:bookmarkStart w:id="4" w:name="O_338250"/>
      <w:bookmarkEnd w:id="4"/>
      <w:r w:rsidRPr="00AB12A0">
        <w:t>Licensing/Regulatory Information</w:t>
      </w:r>
    </w:p>
    <w:p w:rsidR="00000000" w:rsidRPr="00AB12A0" w:rsidP="00AB12A0">
      <w:pPr>
        <w:pStyle w:val="BodyText"/>
      </w:pPr>
      <w:r w:rsidRPr="00AB12A0">
        <w:t>Not Applicable</w:t>
      </w:r>
    </w:p>
    <w:p w:rsidR="00000000" w:rsidRPr="00AB12A0" w:rsidP="00AB12A0">
      <w:pPr>
        <w:pStyle w:val="AllowPageBreak"/>
      </w:pPr>
    </w:p>
    <w:p w:rsidR="00000000" w:rsidRPr="00AB12A0" w:rsidP="00AB12A0">
      <w:pPr>
        <w:pStyle w:val="Heading1"/>
      </w:pPr>
      <w:bookmarkStart w:id="5" w:name="O_338252"/>
      <w:bookmarkEnd w:id="5"/>
      <w:r w:rsidRPr="00AB12A0">
        <w:t>Entry Requirements</w:t>
      </w:r>
    </w:p>
    <w:p w:rsidR="00000000" w:rsidRPr="00AB12A0" w:rsidP="00AB12A0">
      <w:pPr>
        <w:pStyle w:val="BodyText"/>
      </w:pPr>
      <w:r w:rsidRPr="00AB12A0">
        <w:rPr>
          <w:rStyle w:val="SpecialBold"/>
        </w:rPr>
        <w:t>Entry requirements</w:t>
      </w:r>
      <w:r w:rsidRPr="00AB12A0">
        <w:t>:</w:t>
      </w:r>
    </w:p>
    <w:p w:rsidR="00000000" w:rsidRPr="00AB12A0" w:rsidP="00AB12A0">
      <w:pPr>
        <w:pStyle w:val="BodyText"/>
      </w:pPr>
      <w:r w:rsidRPr="00AB12A0">
        <w:t xml:space="preserve">The entry requirements for this qualification are the </w:t>
      </w:r>
      <w:r w:rsidRPr="00AB12A0">
        <w:rPr>
          <w:rStyle w:val="SpecialBold"/>
        </w:rPr>
        <w:t>8</w:t>
      </w:r>
      <w:r w:rsidRPr="00AB12A0">
        <w:t xml:space="preserve"> </w:t>
      </w:r>
      <w:r w:rsidRPr="00AB12A0">
        <w:rPr>
          <w:rStyle w:val="SpecialBold"/>
        </w:rPr>
        <w:t>units</w:t>
      </w:r>
      <w:r w:rsidRPr="00AB12A0">
        <w:t xml:space="preserve"> of competency listed below or equivalent vocational competency gained by working within the rail infrastructure environment.</w:t>
      </w:r>
    </w:p>
    <w:p w:rsidR="00000000" w:rsidRPr="00AB12A0" w:rsidP="00AB12A0">
      <w:pPr>
        <w:pStyle w:val="BodyText"/>
      </w:pPr>
    </w:p>
    <w:p w:rsidR="00000000" w:rsidRPr="00AB12A0" w:rsidP="00AB12A0">
      <w:pPr>
        <w:pStyle w:val="BodyText"/>
      </w:pPr>
      <w:r w:rsidRPr="00AB12A0">
        <w:rPr>
          <w:rStyle w:val="SpecialBold"/>
        </w:rPr>
        <w:t>Entry requirement units</w:t>
      </w:r>
      <w:r w:rsidRPr="00AB12A0">
        <w:t>:</w:t>
      </w:r>
    </w:p>
    <w:tbl>
      <w:tblPr>
        <w:tblW w:w="0" w:type="auto"/>
        <w:tblLayout w:type="fixed"/>
        <w:tblCellMar>
          <w:left w:w="62" w:type="dxa"/>
          <w:right w:w="62" w:type="dxa"/>
        </w:tblCellMar>
        <w:tblLook w:val="0000"/>
      </w:tblPr>
      <w:tblGrid>
        <w:gridCol w:w="3267"/>
        <w:gridCol w:w="5255"/>
      </w:tblGrid>
      <w:tr w:rsidTr="00C53C34">
        <w:tblPrEx>
          <w:tblW w:w="0" w:type="auto"/>
          <w:tblLayout w:type="fixed"/>
          <w:tblCellMar>
            <w:left w:w="62" w:type="dxa"/>
            <w:right w:w="62" w:type="dxa"/>
          </w:tblCellMar>
          <w:tblLook w:val="0000"/>
        </w:tblPrEx>
        <w:trPr>
          <w:tblHeader/>
        </w:trPr>
        <w:tc>
          <w:tcPr>
            <w:tcW w:w="3267" w:type="dxa"/>
            <w:tcBorders>
              <w:top w:val="nil"/>
              <w:left w:val="nil"/>
              <w:bottom w:val="single" w:sz="6" w:space="0" w:color="auto"/>
              <w:right w:val="single" w:sz="6" w:space="0" w:color="auto"/>
            </w:tcBorders>
            <w:tcMar>
              <w:top w:w="0" w:type="dxa"/>
              <w:left w:w="62" w:type="dxa"/>
              <w:bottom w:w="0" w:type="dxa"/>
              <w:right w:w="62" w:type="dxa"/>
            </w:tcMar>
          </w:tcPr>
          <w:p w:rsidR="00000000" w:rsidRPr="00AB12A0" w:rsidP="00AB12A0">
            <w:pPr>
              <w:pStyle w:val="BodyText"/>
            </w:pPr>
            <w:r w:rsidRPr="00AB12A0">
              <w:rPr>
                <w:rStyle w:val="SpecialBold"/>
              </w:rPr>
              <w:t>Field</w:t>
            </w:r>
          </w:p>
        </w:tc>
        <w:tc>
          <w:tcPr>
            <w:tcW w:w="5255" w:type="dxa"/>
            <w:tcBorders>
              <w:top w:val="nil"/>
              <w:left w:val="single" w:sz="6" w:space="0" w:color="auto"/>
              <w:bottom w:val="single" w:sz="6" w:space="0" w:color="auto"/>
              <w:right w:val="nil"/>
            </w:tcBorders>
            <w:tcMar>
              <w:top w:w="0" w:type="dxa"/>
              <w:left w:w="62" w:type="dxa"/>
              <w:bottom w:w="0" w:type="dxa"/>
              <w:right w:w="62" w:type="dxa"/>
            </w:tcMar>
          </w:tcPr>
          <w:p w:rsidR="00000000" w:rsidP="00AB12A0">
            <w:pPr>
              <w:pStyle w:val="BodyText"/>
              <w:rPr>
                <w:lang w:val="en-NZ"/>
              </w:rPr>
            </w:pPr>
            <w:r w:rsidRPr="00AB12A0">
              <w:rPr>
                <w:rStyle w:val="SpecialBold"/>
              </w:rPr>
              <w:t>Unit</w:t>
            </w:r>
          </w:p>
        </w:tc>
      </w:tr>
      <w:tr w:rsidTr="00C53C34">
        <w:tblPrEx>
          <w:tblW w:w="0" w:type="auto"/>
          <w:tblLayout w:type="fixed"/>
          <w:tblCellMar>
            <w:left w:w="62" w:type="dxa"/>
            <w:right w:w="62" w:type="dxa"/>
          </w:tblCellMar>
          <w:tblLook w:val="0000"/>
        </w:tblPrEx>
        <w:tc>
          <w:tcPr>
            <w:tcW w:w="3267"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AB12A0">
            <w:pPr>
              <w:pStyle w:val="BodyText"/>
              <w:rPr>
                <w:lang w:val="en-NZ"/>
              </w:rPr>
            </w:pPr>
            <w:r w:rsidRPr="00AB12A0">
              <w:rPr>
                <w:rStyle w:val="SpecialBold"/>
              </w:rPr>
              <w:t>B</w:t>
            </w:r>
            <w:r w:rsidRPr="00AB12A0">
              <w:tab/>
            </w:r>
            <w:r w:rsidRPr="00AB12A0">
              <w:rPr>
                <w:rStyle w:val="SpecialBold"/>
              </w:rPr>
              <w:t>Equipment Checking and Mainte</w:t>
            </w:r>
            <w:r w:rsidRPr="00AB12A0">
              <w:rPr>
                <w:rStyle w:val="SpecialBold"/>
              </w:rPr>
              <w:t>nance</w:t>
            </w:r>
          </w:p>
        </w:tc>
        <w:tc>
          <w:tcPr>
            <w:tcW w:w="5255"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AB12A0">
            <w:pPr>
              <w:pStyle w:val="BodyText"/>
              <w:rPr>
                <w:lang w:val="en-NZ"/>
              </w:rPr>
            </w:pPr>
            <w:r w:rsidRPr="00AB12A0">
              <w:t>TLIB1028A</w:t>
            </w:r>
            <w:r w:rsidRPr="00AB12A0">
              <w:tab/>
              <w:t>Maintain and use hand tools</w:t>
            </w:r>
          </w:p>
        </w:tc>
      </w:tr>
      <w:tr w:rsidTr="00C53C34">
        <w:tblPrEx>
          <w:tblW w:w="0" w:type="auto"/>
          <w:tblLayout w:type="fixed"/>
          <w:tblCellMar>
            <w:left w:w="62" w:type="dxa"/>
            <w:right w:w="62" w:type="dxa"/>
          </w:tblCellMar>
          <w:tblLook w:val="0000"/>
        </w:tblPrEx>
        <w:tc>
          <w:tcPr>
            <w:tcW w:w="3267"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AB12A0">
            <w:pPr>
              <w:pStyle w:val="BodyText"/>
              <w:rPr>
                <w:lang w:val="en-NZ"/>
              </w:rPr>
            </w:pPr>
            <w:r w:rsidRPr="00AB12A0">
              <w:rPr>
                <w:rStyle w:val="SpecialBold"/>
              </w:rPr>
              <w:t>D</w:t>
            </w:r>
            <w:r w:rsidRPr="00AB12A0">
              <w:tab/>
            </w:r>
            <w:r w:rsidRPr="00AB12A0">
              <w:rPr>
                <w:rStyle w:val="SpecialBold"/>
              </w:rPr>
              <w:t>Load Handling</w:t>
            </w:r>
          </w:p>
        </w:tc>
        <w:tc>
          <w:tcPr>
            <w:tcW w:w="5255"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AB12A0">
            <w:pPr>
              <w:pStyle w:val="BodyText"/>
              <w:rPr>
                <w:lang w:val="en-NZ"/>
              </w:rPr>
            </w:pPr>
            <w:r w:rsidRPr="00AB12A0">
              <w:t>TLID1001A</w:t>
            </w:r>
            <w:r w:rsidRPr="00AB12A0">
              <w:tab/>
              <w:t xml:space="preserve">Shift materials safely using manual </w:t>
            </w:r>
            <w:r w:rsidRPr="00AB12A0">
              <w:tab/>
            </w:r>
            <w:r w:rsidRPr="00AB12A0">
              <w:tab/>
              <w:t>handling methods</w:t>
            </w:r>
          </w:p>
        </w:tc>
      </w:tr>
      <w:tr w:rsidTr="00C53C34">
        <w:tblPrEx>
          <w:tblW w:w="0" w:type="auto"/>
          <w:tblLayout w:type="fixed"/>
          <w:tblCellMar>
            <w:left w:w="62" w:type="dxa"/>
            <w:right w:w="62" w:type="dxa"/>
          </w:tblCellMar>
          <w:tblLook w:val="0000"/>
        </w:tblPrEx>
        <w:tc>
          <w:tcPr>
            <w:tcW w:w="3267"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AB12A0">
            <w:pPr>
              <w:pStyle w:val="BodyText"/>
              <w:rPr>
                <w:lang w:val="en-NZ"/>
              </w:rPr>
            </w:pPr>
            <w:r w:rsidRPr="00AB12A0">
              <w:rPr>
                <w:rStyle w:val="SpecialBold"/>
              </w:rPr>
              <w:t>E</w:t>
            </w:r>
            <w:r w:rsidRPr="00AB12A0">
              <w:tab/>
            </w:r>
            <w:r w:rsidRPr="00AB12A0">
              <w:rPr>
                <w:rStyle w:val="SpecialBold"/>
              </w:rPr>
              <w:t>Communication and Calculation</w:t>
            </w:r>
          </w:p>
        </w:tc>
        <w:tc>
          <w:tcPr>
            <w:tcW w:w="5255"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RPr="00AB12A0" w:rsidP="00AB12A0">
            <w:pPr>
              <w:pStyle w:val="BodyText"/>
            </w:pPr>
            <w:r w:rsidRPr="00AB12A0">
              <w:t>TLIE2001A</w:t>
            </w:r>
            <w:r w:rsidRPr="00AB12A0">
              <w:tab/>
              <w:t xml:space="preserve">Present routine information </w:t>
            </w:r>
          </w:p>
          <w:p w:rsidR="00000000" w:rsidP="00AB12A0">
            <w:pPr>
              <w:pStyle w:val="BodyText"/>
              <w:rPr>
                <w:lang w:val="en-NZ"/>
              </w:rPr>
            </w:pPr>
            <w:r w:rsidRPr="00AB12A0">
              <w:t>TLIE1003A</w:t>
            </w:r>
            <w:r w:rsidRPr="00AB12A0">
              <w:tab/>
              <w:t xml:space="preserve">Participate in basic workplace </w:t>
            </w:r>
            <w:r w:rsidRPr="00AB12A0">
              <w:tab/>
            </w:r>
            <w:r w:rsidRPr="00AB12A0">
              <w:tab/>
            </w:r>
            <w:r w:rsidRPr="00AB12A0">
              <w:tab/>
              <w:t>communication</w:t>
            </w:r>
          </w:p>
        </w:tc>
      </w:tr>
      <w:tr w:rsidTr="00C53C34">
        <w:tblPrEx>
          <w:tblW w:w="0" w:type="auto"/>
          <w:tblLayout w:type="fixed"/>
          <w:tblCellMar>
            <w:left w:w="62" w:type="dxa"/>
            <w:right w:w="62" w:type="dxa"/>
          </w:tblCellMar>
          <w:tblLook w:val="0000"/>
        </w:tblPrEx>
        <w:tc>
          <w:tcPr>
            <w:tcW w:w="3267"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AB12A0">
            <w:pPr>
              <w:pStyle w:val="BodyText"/>
              <w:rPr>
                <w:lang w:val="en-NZ"/>
              </w:rPr>
            </w:pPr>
            <w:r w:rsidRPr="00AB12A0">
              <w:rPr>
                <w:rStyle w:val="SpecialBold"/>
              </w:rPr>
              <w:t>F</w:t>
            </w:r>
            <w:r w:rsidRPr="00AB12A0">
              <w:tab/>
            </w:r>
            <w:r w:rsidRPr="00AB12A0">
              <w:rPr>
                <w:rStyle w:val="SpecialBold"/>
              </w:rPr>
              <w:t>Safety Management</w:t>
            </w:r>
          </w:p>
        </w:tc>
        <w:tc>
          <w:tcPr>
            <w:tcW w:w="5255"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RPr="00AB12A0" w:rsidP="00AB12A0">
            <w:pPr>
              <w:pStyle w:val="BodyText"/>
            </w:pPr>
            <w:r w:rsidRPr="00AB12A0">
              <w:t>TLIF1001A</w:t>
            </w:r>
            <w:r w:rsidRPr="00AB12A0">
              <w:tab/>
              <w:t xml:space="preserve">Follow occupational health and safety </w:t>
            </w:r>
            <w:r w:rsidRPr="00AB12A0">
              <w:tab/>
            </w:r>
            <w:r w:rsidRPr="00AB12A0">
              <w:tab/>
              <w:t>procedures</w:t>
            </w:r>
          </w:p>
          <w:p w:rsidR="00000000" w:rsidRPr="00AB12A0" w:rsidP="00AB12A0">
            <w:pPr>
              <w:pStyle w:val="BodyText"/>
            </w:pPr>
            <w:r w:rsidRPr="00AB12A0">
              <w:t>TLIF2062A</w:t>
            </w:r>
            <w:r w:rsidRPr="00AB12A0">
              <w:tab/>
              <w:t xml:space="preserve">Apply awareness of safeworking rules and </w:t>
            </w:r>
            <w:r w:rsidRPr="00AB12A0">
              <w:tab/>
            </w:r>
            <w:r w:rsidRPr="00AB12A0">
              <w:tab/>
              <w:t>regulations</w:t>
            </w:r>
          </w:p>
          <w:p w:rsidR="00000000" w:rsidP="00AB12A0">
            <w:pPr>
              <w:pStyle w:val="BodyText"/>
              <w:rPr>
                <w:lang w:val="en-NZ"/>
              </w:rPr>
            </w:pPr>
            <w:r w:rsidRPr="00AB12A0">
              <w:t>CPCCOHS1001A</w:t>
            </w:r>
            <w:r w:rsidRPr="00AB12A0">
              <w:tab/>
              <w:t>Work safely in the construction industry</w:t>
            </w:r>
          </w:p>
        </w:tc>
      </w:tr>
      <w:tr w:rsidTr="00C53C34">
        <w:tblPrEx>
          <w:tblW w:w="0" w:type="auto"/>
          <w:tblLayout w:type="fixed"/>
          <w:tblCellMar>
            <w:left w:w="62" w:type="dxa"/>
            <w:right w:w="62" w:type="dxa"/>
          </w:tblCellMar>
          <w:tblLook w:val="0000"/>
        </w:tblPrEx>
        <w:tc>
          <w:tcPr>
            <w:tcW w:w="3267" w:type="dxa"/>
            <w:tcBorders>
              <w:top w:val="single" w:sz="6" w:space="0" w:color="auto"/>
              <w:left w:val="nil"/>
              <w:bottom w:val="nil"/>
              <w:right w:val="single" w:sz="6" w:space="0" w:color="auto"/>
            </w:tcBorders>
            <w:tcMar>
              <w:top w:w="0" w:type="dxa"/>
              <w:left w:w="62" w:type="dxa"/>
              <w:bottom w:w="0" w:type="dxa"/>
              <w:right w:w="62" w:type="dxa"/>
            </w:tcMar>
          </w:tcPr>
          <w:p w:rsidR="00000000" w:rsidP="00AB12A0">
            <w:pPr>
              <w:pStyle w:val="BodyText"/>
              <w:rPr>
                <w:lang w:val="en-NZ"/>
              </w:rPr>
            </w:pPr>
            <w:r w:rsidRPr="00AB12A0">
              <w:rPr>
                <w:rStyle w:val="SpecialBold"/>
              </w:rPr>
              <w:t>U</w:t>
            </w:r>
            <w:r w:rsidRPr="00AB12A0">
              <w:tab/>
            </w:r>
            <w:r w:rsidRPr="00AB12A0">
              <w:rPr>
                <w:rStyle w:val="SpecialBold"/>
              </w:rPr>
              <w:t>Environment</w:t>
            </w:r>
          </w:p>
        </w:tc>
        <w:tc>
          <w:tcPr>
            <w:tcW w:w="5255" w:type="dxa"/>
            <w:tcBorders>
              <w:top w:val="single" w:sz="6" w:space="0" w:color="auto"/>
              <w:left w:val="single" w:sz="6" w:space="0" w:color="auto"/>
              <w:bottom w:val="nil"/>
              <w:right w:val="nil"/>
            </w:tcBorders>
            <w:tcMar>
              <w:top w:w="0" w:type="dxa"/>
              <w:left w:w="62" w:type="dxa"/>
              <w:bottom w:w="0" w:type="dxa"/>
              <w:right w:w="62" w:type="dxa"/>
            </w:tcMar>
          </w:tcPr>
          <w:p w:rsidR="00000000" w:rsidRPr="00AB12A0" w:rsidP="00AB12A0">
            <w:pPr>
              <w:pStyle w:val="BodyText"/>
            </w:pPr>
            <w:r w:rsidRPr="00AB12A0">
              <w:t>TLIU2008A</w:t>
            </w:r>
            <w:r w:rsidRPr="00AB12A0">
              <w:tab/>
              <w:t>Apply environmental procedures</w:t>
            </w:r>
            <w:r w:rsidRPr="00AB12A0">
              <w:t xml:space="preserve"> to rail </w:t>
            </w:r>
            <w:r w:rsidRPr="00AB12A0">
              <w:tab/>
            </w:r>
            <w:r w:rsidRPr="00AB12A0">
              <w:tab/>
              <w:t>infrastructure</w:t>
            </w:r>
          </w:p>
        </w:tc>
      </w:tr>
    </w:tbl>
    <w:p w:rsidR="00000000" w:rsidRPr="00AB12A0" w:rsidP="00AB12A0">
      <w:pPr>
        <w:pStyle w:val="BodyText"/>
      </w:pPr>
    </w:p>
    <w:p w:rsidR="00000000" w:rsidRPr="00AB12A0" w:rsidP="00AB12A0">
      <w:pPr>
        <w:pStyle w:val="AllowPageBreak"/>
      </w:pPr>
    </w:p>
    <w:p w:rsidR="00000000" w:rsidRPr="00AB12A0" w:rsidP="00AB12A0">
      <w:pPr>
        <w:pStyle w:val="Heading1"/>
      </w:pPr>
      <w:bookmarkStart w:id="6" w:name="O_338253"/>
      <w:bookmarkEnd w:id="6"/>
      <w:r w:rsidRPr="00AB12A0">
        <w:t>Employability Skills Summary</w:t>
      </w:r>
    </w:p>
    <w:p w:rsidR="00000000" w:rsidRPr="00AB12A0" w:rsidP="00AB12A0">
      <w:pPr>
        <w:pStyle w:val="BodyText"/>
      </w:pPr>
      <w:r w:rsidRPr="00AB12A0">
        <w:rPr>
          <w:rStyle w:val="SpecialBold"/>
        </w:rPr>
        <w:t>Employability Skills Summary for</w:t>
      </w:r>
      <w:r w:rsidRPr="00AB12A0">
        <w:t xml:space="preserve"> </w:t>
      </w:r>
    </w:p>
    <w:p w:rsidR="00000000" w:rsidRPr="00AB12A0" w:rsidP="00AB12A0">
      <w:pPr>
        <w:pStyle w:val="BodyText"/>
      </w:pPr>
      <w:r w:rsidRPr="00AB12A0">
        <w:rPr>
          <w:rStyle w:val="SpecialBold"/>
        </w:rPr>
        <w:t>TLI31910 Certificate III in Mechanical Rail Signalling</w:t>
      </w:r>
    </w:p>
    <w:p w:rsidR="00000000" w:rsidRPr="00AB12A0" w:rsidP="00AB12A0">
      <w:pPr>
        <w:pStyle w:val="BodyText"/>
      </w:pPr>
      <w:r w:rsidRPr="00AB12A0">
        <w:t>The following table contains a summary of the employability skills as identified by the Transport and Logistics Industry for this qualification. This table should be interpreted in conjunction with the detailed requirements of each unit of competency packa</w:t>
      </w:r>
      <w:r w:rsidRPr="00AB12A0">
        <w:t xml:space="preserve">ged in this qualification. The outcomes described here are broad industry requirements that may vary depending on packaging options. </w:t>
      </w:r>
    </w:p>
    <w:p w:rsidR="00000000" w:rsidRPr="00AB12A0" w:rsidP="00AB12A0">
      <w:pPr>
        <w:pStyle w:val="BodyText"/>
      </w:pPr>
    </w:p>
    <w:tbl>
      <w:tblPr>
        <w:tblW w:w="0" w:type="auto"/>
        <w:tblLayout w:type="fixed"/>
        <w:tblCellMar>
          <w:left w:w="62" w:type="dxa"/>
          <w:right w:w="62" w:type="dxa"/>
        </w:tblCellMar>
        <w:tblLook w:val="0000"/>
      </w:tblPr>
      <w:tblGrid>
        <w:gridCol w:w="2423"/>
        <w:gridCol w:w="7"/>
        <w:gridCol w:w="6092"/>
      </w:tblGrid>
      <w:tr w:rsidTr="00C53C34">
        <w:tblPrEx>
          <w:tblW w:w="0" w:type="auto"/>
          <w:tblLayout w:type="fixed"/>
          <w:tblCellMar>
            <w:left w:w="62" w:type="dxa"/>
            <w:right w:w="62" w:type="dxa"/>
          </w:tblCellMar>
          <w:tblLook w:val="0000"/>
        </w:tblPrEx>
        <w:trPr>
          <w:tblHeader/>
        </w:trPr>
        <w:tc>
          <w:tcPr>
            <w:tcW w:w="2430" w:type="dxa"/>
            <w:gridSpan w:val="2"/>
            <w:tcBorders>
              <w:top w:val="nil"/>
              <w:left w:val="nil"/>
              <w:bottom w:val="nil"/>
              <w:right w:val="nil"/>
            </w:tcBorders>
            <w:tcMar>
              <w:top w:w="0" w:type="dxa"/>
              <w:left w:w="62" w:type="dxa"/>
              <w:bottom w:w="0" w:type="dxa"/>
              <w:right w:w="62" w:type="dxa"/>
            </w:tcMar>
          </w:tcPr>
          <w:p w:rsidR="00000000" w:rsidRPr="00AB12A0" w:rsidP="00AB12A0">
            <w:pPr>
              <w:pStyle w:val="BodyText"/>
            </w:pPr>
            <w:r w:rsidRPr="00AB12A0">
              <w:rPr>
                <w:rStyle w:val="SpecialBold"/>
              </w:rPr>
              <w:t>Employability Skill</w:t>
            </w:r>
            <w:r w:rsidRPr="00AB12A0">
              <w:t xml:space="preserve"> </w:t>
            </w:r>
          </w:p>
        </w:tc>
        <w:tc>
          <w:tcPr>
            <w:tcW w:w="6092" w:type="dxa"/>
            <w:tcBorders>
              <w:top w:val="nil"/>
              <w:left w:val="nil"/>
              <w:bottom w:val="nil"/>
              <w:right w:val="nil"/>
            </w:tcBorders>
            <w:tcMar>
              <w:top w:w="0" w:type="dxa"/>
              <w:left w:w="62" w:type="dxa"/>
              <w:bottom w:w="0" w:type="dxa"/>
              <w:right w:w="62" w:type="dxa"/>
            </w:tcMar>
          </w:tcPr>
          <w:p w:rsidR="00000000" w:rsidP="00AB12A0">
            <w:pPr>
              <w:pStyle w:val="BodyText"/>
              <w:rPr>
                <w:lang w:val="en-NZ"/>
              </w:rPr>
            </w:pPr>
            <w:r w:rsidRPr="00AB12A0">
              <w:rPr>
                <w:rStyle w:val="SpecialBold"/>
              </w:rPr>
              <w:t>Industry</w:t>
            </w:r>
            <w:r w:rsidRPr="00AB12A0">
              <w:t>/</w:t>
            </w:r>
            <w:r w:rsidRPr="00AB12A0">
              <w:rPr>
                <w:rStyle w:val="SpecialBold"/>
              </w:rPr>
              <w:t>enterprise requirements for this qualification include</w:t>
            </w:r>
            <w:r w:rsidRPr="00AB12A0">
              <w:t>:</w:t>
            </w:r>
          </w:p>
        </w:tc>
      </w:tr>
      <w:tr w:rsidTr="00C53C34">
        <w:tblPrEx>
          <w:tblW w:w="0" w:type="auto"/>
          <w:tblLayout w:type="fixed"/>
          <w:tblCellMar>
            <w:left w:w="62" w:type="dxa"/>
            <w:right w:w="62" w:type="dxa"/>
          </w:tblCellMar>
          <w:tblLook w:val="0000"/>
        </w:tblPrEx>
        <w:tc>
          <w:tcPr>
            <w:tcW w:w="2430" w:type="dxa"/>
            <w:gridSpan w:val="2"/>
            <w:tcBorders>
              <w:top w:val="nil"/>
              <w:left w:val="nil"/>
              <w:bottom w:val="nil"/>
              <w:right w:val="nil"/>
            </w:tcBorders>
            <w:tcMar>
              <w:top w:w="0" w:type="dxa"/>
              <w:left w:w="62" w:type="dxa"/>
              <w:bottom w:w="0" w:type="dxa"/>
              <w:right w:w="62" w:type="dxa"/>
            </w:tcMar>
          </w:tcPr>
          <w:p w:rsidR="00000000" w:rsidP="00AB12A0">
            <w:pPr>
              <w:pStyle w:val="BodyText"/>
              <w:rPr>
                <w:lang w:val="en-NZ"/>
              </w:rPr>
            </w:pPr>
            <w:r w:rsidRPr="00AB12A0">
              <w:rPr>
                <w:rStyle w:val="SpecialBold"/>
              </w:rPr>
              <w:t>Communication</w:t>
            </w:r>
          </w:p>
        </w:tc>
        <w:tc>
          <w:tcPr>
            <w:tcW w:w="6092" w:type="dxa"/>
            <w:tcBorders>
              <w:top w:val="nil"/>
              <w:left w:val="nil"/>
              <w:bottom w:val="nil"/>
              <w:right w:val="nil"/>
            </w:tcBorders>
            <w:tcMar>
              <w:top w:w="0" w:type="dxa"/>
              <w:left w:w="62" w:type="dxa"/>
              <w:bottom w:w="0" w:type="dxa"/>
              <w:right w:w="62" w:type="dxa"/>
            </w:tcMar>
          </w:tcPr>
          <w:p w:rsidR="00000000" w:rsidRPr="00AB12A0" w:rsidP="00AB12A0">
            <w:pPr>
              <w:pStyle w:val="ListBullet"/>
            </w:pPr>
            <w:r w:rsidRPr="00AB12A0">
              <w:t>Implement and monit</w:t>
            </w:r>
            <w:r w:rsidRPr="00AB12A0">
              <w:t>or communication systems and procedures required when working on mechanical rail signalling</w:t>
            </w:r>
          </w:p>
          <w:p w:rsidR="00000000" w:rsidRPr="00AB12A0" w:rsidP="00AB12A0">
            <w:pPr>
              <w:pStyle w:val="ListBullet"/>
            </w:pPr>
            <w:r w:rsidRPr="00AB12A0">
              <w:t>Read and interpret relevant regulations, instructions, signs and labels applicable to working on mechanical rail signalling</w:t>
            </w:r>
          </w:p>
          <w:p w:rsidR="00000000" w:rsidRPr="00AB12A0" w:rsidP="00AB12A0">
            <w:pPr>
              <w:pStyle w:val="ListBullet"/>
            </w:pPr>
            <w:r w:rsidRPr="00AB12A0">
              <w:t>Speak clearly and directly on matters related to rail operations and, in particular, working on mechanical rail signalling</w:t>
            </w:r>
          </w:p>
          <w:p w:rsidR="00000000" w:rsidRPr="00AB12A0" w:rsidP="00AB12A0">
            <w:pPr>
              <w:pStyle w:val="ListBullet"/>
            </w:pPr>
            <w:r w:rsidRPr="00AB12A0">
              <w:t>Listen to and interpret verbal information related to working on mechanical rail signalling</w:t>
            </w:r>
          </w:p>
          <w:p w:rsidR="00000000" w:rsidRPr="00AB12A0" w:rsidP="00AB12A0">
            <w:pPr>
              <w:pStyle w:val="ListBullet"/>
            </w:pPr>
            <w:r w:rsidRPr="00AB12A0">
              <w:t>Write documents as part of duties, includ</w:t>
            </w:r>
            <w:r w:rsidRPr="00AB12A0">
              <w:t>ing, where applicable, completion of relevant forms, timesheets, service logs and incident reports</w:t>
            </w:r>
          </w:p>
          <w:p w:rsidR="00000000" w:rsidRPr="00AB12A0" w:rsidP="00AB12A0">
            <w:pPr>
              <w:pStyle w:val="ListBullet"/>
            </w:pPr>
            <w:r w:rsidRPr="00AB12A0">
              <w:t>Negotiate issues with others in the course of working on mechanical rail signalling</w:t>
            </w:r>
          </w:p>
          <w:p w:rsidR="00000000" w:rsidRPr="00AB12A0" w:rsidP="00AB12A0">
            <w:pPr>
              <w:pStyle w:val="ListBullet"/>
            </w:pPr>
            <w:r w:rsidRPr="00AB12A0">
              <w:t>Recognise and interpret non-verbal signs, signals and behaviour</w:t>
            </w:r>
          </w:p>
          <w:p w:rsidR="00000000" w:rsidP="00AB12A0">
            <w:pPr>
              <w:pStyle w:val="ListBullet"/>
              <w:rPr>
                <w:lang w:val="en-NZ"/>
              </w:rPr>
            </w:pPr>
            <w:r w:rsidRPr="00AB12A0">
              <w:t>Use relev</w:t>
            </w:r>
            <w:r w:rsidRPr="00AB12A0">
              <w:t>ant communication equipment.</w:t>
            </w:r>
          </w:p>
        </w:tc>
      </w:tr>
      <w:tr w:rsidTr="00C53C34">
        <w:tblPrEx>
          <w:tblW w:w="0" w:type="auto"/>
          <w:tblLayout w:type="fixed"/>
          <w:tblCellMar>
            <w:left w:w="62" w:type="dxa"/>
            <w:right w:w="62" w:type="dxa"/>
          </w:tblCellMar>
          <w:tblLook w:val="0000"/>
        </w:tblPrEx>
        <w:tc>
          <w:tcPr>
            <w:tcW w:w="2430" w:type="dxa"/>
            <w:gridSpan w:val="2"/>
            <w:tcBorders>
              <w:top w:val="nil"/>
              <w:left w:val="nil"/>
              <w:bottom w:val="nil"/>
              <w:right w:val="nil"/>
            </w:tcBorders>
            <w:tcMar>
              <w:top w:w="0" w:type="dxa"/>
              <w:left w:w="62" w:type="dxa"/>
              <w:bottom w:w="0" w:type="dxa"/>
              <w:right w:w="62" w:type="dxa"/>
            </w:tcMar>
          </w:tcPr>
          <w:p w:rsidR="00000000" w:rsidP="00AB12A0">
            <w:pPr>
              <w:pStyle w:val="BodyText"/>
              <w:rPr>
                <w:lang w:val="en-NZ"/>
              </w:rPr>
            </w:pPr>
            <w:r w:rsidRPr="00AB12A0">
              <w:rPr>
                <w:rStyle w:val="SpecialBold"/>
              </w:rPr>
              <w:t>Teamwork</w:t>
            </w:r>
          </w:p>
        </w:tc>
        <w:tc>
          <w:tcPr>
            <w:tcW w:w="6092" w:type="dxa"/>
            <w:tcBorders>
              <w:top w:val="nil"/>
              <w:left w:val="nil"/>
              <w:bottom w:val="nil"/>
              <w:right w:val="nil"/>
            </w:tcBorders>
            <w:tcMar>
              <w:top w:w="0" w:type="dxa"/>
              <w:left w:w="62" w:type="dxa"/>
              <w:bottom w:w="0" w:type="dxa"/>
              <w:right w:w="62" w:type="dxa"/>
            </w:tcMar>
          </w:tcPr>
          <w:p w:rsidR="00000000" w:rsidRPr="00AB12A0" w:rsidP="00AB12A0">
            <w:pPr>
              <w:pStyle w:val="ListBullet"/>
            </w:pPr>
            <w:r w:rsidRPr="00AB12A0">
              <w:t>Collaborate with others in the course of working on mechanical rail signalling</w:t>
            </w:r>
          </w:p>
          <w:p w:rsidR="00000000" w:rsidRPr="00AB12A0" w:rsidP="00AB12A0">
            <w:pPr>
              <w:pStyle w:val="ListBullet"/>
            </w:pPr>
            <w:r w:rsidRPr="00AB12A0">
              <w:t>Provide leadership to other personnel in the workplace</w:t>
            </w:r>
          </w:p>
          <w:p w:rsidR="00000000" w:rsidRPr="00AB12A0" w:rsidP="00AB12A0">
            <w:pPr>
              <w:pStyle w:val="ListBullet"/>
            </w:pPr>
            <w:r w:rsidRPr="00AB12A0">
              <w:t>Motivate others in the workplace</w:t>
            </w:r>
          </w:p>
          <w:p w:rsidR="00000000" w:rsidRPr="00AB12A0" w:rsidP="00AB12A0">
            <w:pPr>
              <w:pStyle w:val="ListBullet"/>
            </w:pPr>
            <w:r w:rsidRPr="00AB12A0">
              <w:t>Assist others in the workplace to achieve and mai</w:t>
            </w:r>
            <w:r w:rsidRPr="00AB12A0">
              <w:t xml:space="preserve">ntain competence </w:t>
            </w:r>
          </w:p>
          <w:p w:rsidR="00000000" w:rsidRPr="00AB12A0" w:rsidP="00AB12A0">
            <w:pPr>
              <w:pStyle w:val="ListBullet"/>
            </w:pPr>
            <w:r w:rsidRPr="00AB12A0">
              <w:t>Assist in the resolution of any interpersonal conflicts that may arise during work operations</w:t>
            </w:r>
          </w:p>
          <w:p w:rsidR="00000000" w:rsidRPr="00AB12A0" w:rsidP="00AB12A0">
            <w:pPr>
              <w:pStyle w:val="ListBullet"/>
            </w:pPr>
            <w:r w:rsidRPr="00AB12A0">
              <w:t>Avoid and prevent the harassment of others in the workplace</w:t>
            </w:r>
          </w:p>
          <w:p w:rsidR="00000000" w:rsidP="00AB12A0">
            <w:pPr>
              <w:pStyle w:val="ListBullet"/>
              <w:rPr>
                <w:lang w:val="en-NZ"/>
              </w:rPr>
            </w:pPr>
            <w:r w:rsidRPr="00AB12A0">
              <w:t>Work with persons of different ages, gender, race, religion, political persuasion, etc.</w:t>
            </w:r>
          </w:p>
        </w:tc>
      </w:tr>
      <w:tr w:rsidTr="00C53C34">
        <w:tblPrEx>
          <w:tblW w:w="0" w:type="auto"/>
          <w:tblLayout w:type="fixed"/>
          <w:tblCellMar>
            <w:left w:w="62" w:type="dxa"/>
            <w:right w:w="62" w:type="dxa"/>
          </w:tblCellMar>
          <w:tblLook w:val="0000"/>
        </w:tblPrEx>
        <w:tc>
          <w:tcPr>
            <w:tcW w:w="2423" w:type="dxa"/>
            <w:tcBorders>
              <w:top w:val="nil"/>
              <w:left w:val="nil"/>
              <w:bottom w:val="nil"/>
              <w:right w:val="nil"/>
            </w:tcBorders>
            <w:tcMar>
              <w:top w:w="0" w:type="dxa"/>
              <w:left w:w="62" w:type="dxa"/>
              <w:bottom w:w="0" w:type="dxa"/>
              <w:right w:w="62" w:type="dxa"/>
            </w:tcMar>
          </w:tcPr>
          <w:p w:rsidR="00000000" w:rsidP="00AB12A0">
            <w:pPr>
              <w:pStyle w:val="BodyText"/>
              <w:rPr>
                <w:lang w:val="en-NZ"/>
              </w:rPr>
            </w:pPr>
            <w:r w:rsidRPr="00AB12A0">
              <w:rPr>
                <w:rStyle w:val="SpecialBold"/>
              </w:rPr>
              <w:t>Problem solving</w:t>
            </w:r>
          </w:p>
        </w:tc>
        <w:tc>
          <w:tcPr>
            <w:tcW w:w="6099" w:type="dxa"/>
            <w:gridSpan w:val="2"/>
            <w:tcBorders>
              <w:top w:val="nil"/>
              <w:left w:val="nil"/>
              <w:bottom w:val="nil"/>
              <w:right w:val="nil"/>
            </w:tcBorders>
            <w:tcMar>
              <w:top w:w="0" w:type="dxa"/>
              <w:left w:w="62" w:type="dxa"/>
              <w:bottom w:w="0" w:type="dxa"/>
              <w:right w:w="62" w:type="dxa"/>
            </w:tcMar>
          </w:tcPr>
          <w:p w:rsidR="00000000" w:rsidRPr="00AB12A0" w:rsidP="00AB12A0">
            <w:pPr>
              <w:pStyle w:val="ListBullet"/>
            </w:pPr>
            <w:r w:rsidRPr="00AB12A0">
              <w:t>Identify and solve or report problems arising in the course of working on mechanical rail signalling</w:t>
            </w:r>
          </w:p>
          <w:p w:rsidR="00000000" w:rsidRPr="00AB12A0" w:rsidP="00AB12A0">
            <w:pPr>
              <w:pStyle w:val="ListBullet"/>
            </w:pPr>
            <w:r w:rsidRPr="00AB12A0">
              <w:t>Monitor and anticipate problems that may occur in</w:t>
            </w:r>
            <w:r w:rsidRPr="00AB12A0">
              <w:t xml:space="preserve"> the course of working on mechanical rail signalling and take appropriate action to report or resolve the problems within limits of responsibility</w:t>
            </w:r>
          </w:p>
          <w:p w:rsidR="00000000" w:rsidRPr="00AB12A0" w:rsidP="00AB12A0">
            <w:pPr>
              <w:pStyle w:val="ListBullet"/>
            </w:pPr>
            <w:r w:rsidRPr="00AB12A0">
              <w:t>Identify and control hazards and risks in a range of situations related to working on mechanical rail signall</w:t>
            </w:r>
            <w:r w:rsidRPr="00AB12A0">
              <w:t>ing and take appropriate precautions</w:t>
            </w:r>
          </w:p>
          <w:p w:rsidR="00000000" w:rsidP="00AB12A0">
            <w:pPr>
              <w:pStyle w:val="ListBullet"/>
              <w:rPr>
                <w:lang w:val="en-NZ"/>
              </w:rPr>
            </w:pPr>
            <w:r w:rsidRPr="00AB12A0">
              <w:t>Use mathematics to solve various calculations related to working on mechanical rail signalling.</w:t>
            </w:r>
          </w:p>
        </w:tc>
      </w:tr>
      <w:tr w:rsidTr="00C53C34">
        <w:tblPrEx>
          <w:tblW w:w="0" w:type="auto"/>
          <w:tblLayout w:type="fixed"/>
          <w:tblCellMar>
            <w:left w:w="62" w:type="dxa"/>
            <w:right w:w="62" w:type="dxa"/>
          </w:tblCellMar>
          <w:tblLook w:val="0000"/>
        </w:tblPrEx>
        <w:tc>
          <w:tcPr>
            <w:tcW w:w="2423" w:type="dxa"/>
            <w:tcBorders>
              <w:top w:val="nil"/>
              <w:left w:val="nil"/>
              <w:bottom w:val="nil"/>
              <w:right w:val="nil"/>
            </w:tcBorders>
            <w:tcMar>
              <w:top w:w="0" w:type="dxa"/>
              <w:left w:w="62" w:type="dxa"/>
              <w:bottom w:w="0" w:type="dxa"/>
              <w:right w:w="62" w:type="dxa"/>
            </w:tcMar>
          </w:tcPr>
          <w:p w:rsidR="00000000" w:rsidP="00AB12A0">
            <w:pPr>
              <w:pStyle w:val="BodyText"/>
              <w:rPr>
                <w:lang w:val="en-NZ"/>
              </w:rPr>
            </w:pPr>
            <w:r w:rsidRPr="00AB12A0">
              <w:rPr>
                <w:rStyle w:val="SpecialBold"/>
              </w:rPr>
              <w:t>Initiative and enterprise</w:t>
            </w:r>
          </w:p>
        </w:tc>
        <w:tc>
          <w:tcPr>
            <w:tcW w:w="6099" w:type="dxa"/>
            <w:gridSpan w:val="2"/>
            <w:tcBorders>
              <w:top w:val="nil"/>
              <w:left w:val="nil"/>
              <w:bottom w:val="nil"/>
              <w:right w:val="nil"/>
            </w:tcBorders>
            <w:tcMar>
              <w:top w:w="0" w:type="dxa"/>
              <w:left w:w="62" w:type="dxa"/>
              <w:bottom w:w="0" w:type="dxa"/>
              <w:right w:w="62" w:type="dxa"/>
            </w:tcMar>
          </w:tcPr>
          <w:p w:rsidR="00000000" w:rsidRPr="00AB12A0" w:rsidP="00AB12A0">
            <w:pPr>
              <w:pStyle w:val="ListBullet"/>
            </w:pPr>
            <w:r w:rsidRPr="00AB12A0">
              <w:t xml:space="preserve">Modify activities dependent on differing situations and contingencies </w:t>
            </w:r>
          </w:p>
          <w:p w:rsidR="00000000" w:rsidRPr="00AB12A0" w:rsidP="00AB12A0">
            <w:pPr>
              <w:pStyle w:val="ListBullet"/>
            </w:pPr>
            <w:r w:rsidRPr="00AB12A0">
              <w:t>Take appropriate initiatives in a range of operational situations</w:t>
            </w:r>
          </w:p>
          <w:p w:rsidR="00000000" w:rsidP="00AB12A0">
            <w:pPr>
              <w:pStyle w:val="ListBullet"/>
              <w:rPr>
                <w:lang w:val="en-NZ"/>
              </w:rPr>
            </w:pPr>
            <w:r w:rsidRPr="00AB12A0">
              <w:t>Respond appropriately to any changes in equipment, standard operating procedures and the working environment.</w:t>
            </w:r>
          </w:p>
        </w:tc>
      </w:tr>
      <w:tr w:rsidTr="00C53C34">
        <w:tblPrEx>
          <w:tblW w:w="0" w:type="auto"/>
          <w:tblLayout w:type="fixed"/>
          <w:tblCellMar>
            <w:left w:w="62" w:type="dxa"/>
            <w:right w:w="62" w:type="dxa"/>
          </w:tblCellMar>
          <w:tblLook w:val="0000"/>
        </w:tblPrEx>
        <w:tc>
          <w:tcPr>
            <w:tcW w:w="2423" w:type="dxa"/>
            <w:tcBorders>
              <w:top w:val="nil"/>
              <w:left w:val="nil"/>
              <w:bottom w:val="nil"/>
              <w:right w:val="nil"/>
            </w:tcBorders>
            <w:tcMar>
              <w:top w:w="0" w:type="dxa"/>
              <w:left w:w="62" w:type="dxa"/>
              <w:bottom w:w="0" w:type="dxa"/>
              <w:right w:w="62" w:type="dxa"/>
            </w:tcMar>
          </w:tcPr>
          <w:p w:rsidR="00000000" w:rsidP="00AB12A0">
            <w:pPr>
              <w:pStyle w:val="BodyText"/>
              <w:rPr>
                <w:lang w:val="en-NZ"/>
              </w:rPr>
            </w:pPr>
            <w:r w:rsidRPr="00AB12A0">
              <w:rPr>
                <w:rStyle w:val="SpecialBold"/>
              </w:rPr>
              <w:t>Planning and organising</w:t>
            </w:r>
          </w:p>
        </w:tc>
        <w:tc>
          <w:tcPr>
            <w:tcW w:w="6099" w:type="dxa"/>
            <w:gridSpan w:val="2"/>
            <w:tcBorders>
              <w:top w:val="nil"/>
              <w:left w:val="nil"/>
              <w:bottom w:val="nil"/>
              <w:right w:val="nil"/>
            </w:tcBorders>
            <w:tcMar>
              <w:top w:w="0" w:type="dxa"/>
              <w:left w:w="62" w:type="dxa"/>
              <w:bottom w:w="0" w:type="dxa"/>
              <w:right w:w="62" w:type="dxa"/>
            </w:tcMar>
          </w:tcPr>
          <w:p w:rsidR="00000000" w:rsidRPr="00AB12A0" w:rsidP="00AB12A0">
            <w:pPr>
              <w:pStyle w:val="ListBullet"/>
            </w:pPr>
            <w:r w:rsidRPr="00AB12A0">
              <w:t>Follow and apply operational and emergency plans, syst</w:t>
            </w:r>
            <w:r w:rsidRPr="00AB12A0">
              <w:t xml:space="preserve">ems and procedures </w:t>
            </w:r>
          </w:p>
          <w:p w:rsidR="00000000" w:rsidRPr="00AB12A0" w:rsidP="00AB12A0">
            <w:pPr>
              <w:pStyle w:val="ListBullet"/>
            </w:pPr>
            <w:r w:rsidRPr="00AB12A0">
              <w:t xml:space="preserve">Monitor systems and procedures for compliance with regulations and codes of practice </w:t>
            </w:r>
          </w:p>
          <w:p w:rsidR="00000000" w:rsidRPr="00AB12A0" w:rsidP="00AB12A0">
            <w:pPr>
              <w:pStyle w:val="ListBullet"/>
            </w:pPr>
            <w:r w:rsidRPr="00AB12A0">
              <w:t>Implement the workplace security and safety management systems</w:t>
            </w:r>
          </w:p>
          <w:p w:rsidR="00000000" w:rsidRPr="00AB12A0" w:rsidP="00AB12A0">
            <w:pPr>
              <w:pStyle w:val="ListBullet"/>
            </w:pPr>
            <w:r w:rsidRPr="00AB12A0">
              <w:t>Monitor and evaluate operational performance and compliance</w:t>
            </w:r>
          </w:p>
          <w:p w:rsidR="00000000" w:rsidRPr="00AB12A0" w:rsidP="00AB12A0">
            <w:pPr>
              <w:pStyle w:val="ListBullet"/>
            </w:pPr>
            <w:r w:rsidRPr="00AB12A0">
              <w:t>Collect and interpret infor</w:t>
            </w:r>
            <w:r w:rsidRPr="00AB12A0">
              <w:t>mation needed in the course of working on mechanical rail signalling</w:t>
            </w:r>
          </w:p>
          <w:p w:rsidR="00000000" w:rsidP="00AB12A0">
            <w:pPr>
              <w:pStyle w:val="ListBullet"/>
              <w:rPr>
                <w:lang w:val="en-NZ"/>
              </w:rPr>
            </w:pPr>
            <w:r w:rsidRPr="00AB12A0">
              <w:t>Manage time and priorities in the course of working on mechanical rail signalling.</w:t>
            </w:r>
          </w:p>
        </w:tc>
      </w:tr>
      <w:tr w:rsidTr="00C53C34">
        <w:tblPrEx>
          <w:tblW w:w="0" w:type="auto"/>
          <w:tblLayout w:type="fixed"/>
          <w:tblCellMar>
            <w:left w:w="62" w:type="dxa"/>
            <w:right w:w="62" w:type="dxa"/>
          </w:tblCellMar>
          <w:tblLook w:val="0000"/>
        </w:tblPrEx>
        <w:tc>
          <w:tcPr>
            <w:tcW w:w="2423" w:type="dxa"/>
            <w:tcBorders>
              <w:top w:val="nil"/>
              <w:left w:val="nil"/>
              <w:bottom w:val="nil"/>
              <w:right w:val="nil"/>
            </w:tcBorders>
            <w:tcMar>
              <w:top w:w="0" w:type="dxa"/>
              <w:left w:w="62" w:type="dxa"/>
              <w:bottom w:w="0" w:type="dxa"/>
              <w:right w:w="62" w:type="dxa"/>
            </w:tcMar>
          </w:tcPr>
          <w:p w:rsidR="00000000" w:rsidP="00AB12A0">
            <w:pPr>
              <w:pStyle w:val="BodyText"/>
              <w:rPr>
                <w:lang w:val="en-NZ"/>
              </w:rPr>
            </w:pPr>
            <w:r w:rsidRPr="00AB12A0">
              <w:rPr>
                <w:rStyle w:val="SpecialBold"/>
              </w:rPr>
              <w:t>Self management</w:t>
            </w:r>
          </w:p>
        </w:tc>
        <w:tc>
          <w:tcPr>
            <w:tcW w:w="6099" w:type="dxa"/>
            <w:gridSpan w:val="2"/>
            <w:tcBorders>
              <w:top w:val="nil"/>
              <w:left w:val="nil"/>
              <w:bottom w:val="nil"/>
              <w:right w:val="nil"/>
            </w:tcBorders>
            <w:tcMar>
              <w:top w:w="0" w:type="dxa"/>
              <w:left w:w="62" w:type="dxa"/>
              <w:bottom w:w="0" w:type="dxa"/>
              <w:right w:w="62" w:type="dxa"/>
            </w:tcMar>
          </w:tcPr>
          <w:p w:rsidR="00000000" w:rsidRPr="00AB12A0" w:rsidP="00AB12A0">
            <w:pPr>
              <w:pStyle w:val="ListBullet"/>
            </w:pPr>
            <w:r w:rsidRPr="00AB12A0">
              <w:t>Interpret and apply regulations and instructions</w:t>
            </w:r>
          </w:p>
          <w:p w:rsidR="00000000" w:rsidP="00AB12A0">
            <w:pPr>
              <w:pStyle w:val="ListBullet"/>
              <w:rPr>
                <w:lang w:val="en-NZ"/>
              </w:rPr>
            </w:pPr>
            <w:r w:rsidRPr="00AB12A0">
              <w:t>Evaluate own work performance.</w:t>
            </w:r>
          </w:p>
        </w:tc>
      </w:tr>
      <w:tr w:rsidTr="00C53C34">
        <w:tblPrEx>
          <w:tblW w:w="0" w:type="auto"/>
          <w:tblLayout w:type="fixed"/>
          <w:tblCellMar>
            <w:left w:w="62" w:type="dxa"/>
            <w:right w:w="62" w:type="dxa"/>
          </w:tblCellMar>
          <w:tblLook w:val="0000"/>
        </w:tblPrEx>
        <w:tc>
          <w:tcPr>
            <w:tcW w:w="2430" w:type="dxa"/>
            <w:gridSpan w:val="2"/>
            <w:tcBorders>
              <w:top w:val="nil"/>
              <w:left w:val="nil"/>
              <w:bottom w:val="nil"/>
              <w:right w:val="nil"/>
            </w:tcBorders>
            <w:tcMar>
              <w:top w:w="0" w:type="dxa"/>
              <w:left w:w="62" w:type="dxa"/>
              <w:bottom w:w="0" w:type="dxa"/>
              <w:right w:w="62" w:type="dxa"/>
            </w:tcMar>
          </w:tcPr>
          <w:p w:rsidR="00000000" w:rsidP="00AB12A0">
            <w:pPr>
              <w:pStyle w:val="BodyText"/>
              <w:rPr>
                <w:lang w:val="en-NZ"/>
              </w:rPr>
            </w:pPr>
            <w:r w:rsidRPr="00AB12A0">
              <w:rPr>
                <w:rStyle w:val="SpecialBold"/>
              </w:rPr>
              <w:t>Learning</w:t>
            </w:r>
          </w:p>
        </w:tc>
        <w:tc>
          <w:tcPr>
            <w:tcW w:w="6092" w:type="dxa"/>
            <w:tcBorders>
              <w:top w:val="nil"/>
              <w:left w:val="nil"/>
              <w:bottom w:val="nil"/>
              <w:right w:val="nil"/>
            </w:tcBorders>
            <w:tcMar>
              <w:top w:w="0" w:type="dxa"/>
              <w:left w:w="62" w:type="dxa"/>
              <w:bottom w:w="0" w:type="dxa"/>
              <w:right w:w="62" w:type="dxa"/>
            </w:tcMar>
          </w:tcPr>
          <w:p w:rsidR="00000000" w:rsidRPr="00AB12A0" w:rsidP="00AB12A0">
            <w:pPr>
              <w:pStyle w:val="ListBullet"/>
            </w:pPr>
            <w:r w:rsidRPr="00AB12A0">
              <w:t>Contribute to learning and assessment activities in the workplace</w:t>
            </w:r>
          </w:p>
          <w:p w:rsidR="00000000" w:rsidRPr="00AB12A0" w:rsidP="00AB12A0">
            <w:pPr>
              <w:pStyle w:val="ListBullet"/>
            </w:pPr>
            <w:r w:rsidRPr="00AB12A0">
              <w:t xml:space="preserve">Assist others to adapt to any changes in workplace systems, equipment, procedures and the workplace operating environment </w:t>
            </w:r>
          </w:p>
          <w:p w:rsidR="00000000" w:rsidRPr="00AB12A0" w:rsidP="00AB12A0">
            <w:pPr>
              <w:pStyle w:val="ListBullet"/>
            </w:pPr>
            <w:r w:rsidRPr="00AB12A0">
              <w:t>Assist in the instruction, coaching or mentoring of other</w:t>
            </w:r>
            <w:r w:rsidRPr="00AB12A0">
              <w:t>s in the workplace</w:t>
            </w:r>
          </w:p>
          <w:p w:rsidR="00000000" w:rsidRPr="00AB12A0" w:rsidP="00AB12A0">
            <w:pPr>
              <w:pStyle w:val="ListBullet"/>
            </w:pPr>
            <w:r w:rsidRPr="00AB12A0">
              <w:t>Contribute to the assessment of the competence of others in the workplace</w:t>
            </w:r>
          </w:p>
          <w:p w:rsidR="00000000" w:rsidRPr="00AB12A0" w:rsidP="00AB12A0">
            <w:pPr>
              <w:pStyle w:val="ListBullet"/>
            </w:pPr>
            <w:r w:rsidRPr="00AB12A0">
              <w:t>Assist in the creation of a learning environment in the rail industry workplace</w:t>
            </w:r>
          </w:p>
          <w:p w:rsidR="00000000" w:rsidRPr="00AB12A0" w:rsidP="00AB12A0">
            <w:pPr>
              <w:pStyle w:val="ListBullet"/>
            </w:pPr>
            <w:r w:rsidRPr="00AB12A0">
              <w:t>Adapt own competence in response to any changes in the processes and equipment used</w:t>
            </w:r>
            <w:r w:rsidRPr="00AB12A0">
              <w:t xml:space="preserve"> in train driving</w:t>
            </w:r>
          </w:p>
          <w:p w:rsidR="00000000" w:rsidP="00AB12A0">
            <w:pPr>
              <w:pStyle w:val="ListBullet"/>
              <w:rPr>
                <w:lang w:val="en-NZ"/>
              </w:rPr>
            </w:pPr>
            <w:r w:rsidRPr="00AB12A0">
              <w:t>Update own knowledge and skills required for working on mechanical rail signalling.</w:t>
            </w:r>
          </w:p>
        </w:tc>
      </w:tr>
      <w:tr w:rsidTr="00C53C34">
        <w:tblPrEx>
          <w:tblW w:w="0" w:type="auto"/>
          <w:tblLayout w:type="fixed"/>
          <w:tblCellMar>
            <w:left w:w="62" w:type="dxa"/>
            <w:right w:w="62" w:type="dxa"/>
          </w:tblCellMar>
          <w:tblLook w:val="0000"/>
        </w:tblPrEx>
        <w:tc>
          <w:tcPr>
            <w:tcW w:w="2430" w:type="dxa"/>
            <w:gridSpan w:val="2"/>
            <w:tcBorders>
              <w:top w:val="nil"/>
              <w:left w:val="nil"/>
              <w:bottom w:val="nil"/>
              <w:right w:val="nil"/>
            </w:tcBorders>
            <w:tcMar>
              <w:top w:w="0" w:type="dxa"/>
              <w:left w:w="62" w:type="dxa"/>
              <w:bottom w:w="0" w:type="dxa"/>
              <w:right w:w="62" w:type="dxa"/>
            </w:tcMar>
          </w:tcPr>
          <w:p w:rsidR="00000000" w:rsidP="00AB12A0">
            <w:pPr>
              <w:pStyle w:val="BodyText"/>
              <w:rPr>
                <w:lang w:val="en-NZ"/>
              </w:rPr>
            </w:pPr>
            <w:r w:rsidRPr="00AB12A0">
              <w:rPr>
                <w:rStyle w:val="SpecialBold"/>
              </w:rPr>
              <w:t>Technology</w:t>
            </w:r>
          </w:p>
        </w:tc>
        <w:tc>
          <w:tcPr>
            <w:tcW w:w="6092" w:type="dxa"/>
            <w:tcBorders>
              <w:top w:val="nil"/>
              <w:left w:val="nil"/>
              <w:bottom w:val="nil"/>
              <w:right w:val="nil"/>
            </w:tcBorders>
            <w:tcMar>
              <w:top w:w="0" w:type="dxa"/>
              <w:left w:w="62" w:type="dxa"/>
              <w:bottom w:w="0" w:type="dxa"/>
              <w:right w:w="62" w:type="dxa"/>
            </w:tcMar>
          </w:tcPr>
          <w:p w:rsidR="00000000" w:rsidRPr="00AB12A0" w:rsidP="00AB12A0">
            <w:pPr>
              <w:pStyle w:val="ListBullet"/>
            </w:pPr>
            <w:r w:rsidRPr="00AB12A0">
              <w:t>Use equipment and materials required when working on mechanical rail signalling</w:t>
            </w:r>
          </w:p>
          <w:p w:rsidR="00000000" w:rsidRPr="00AB12A0" w:rsidP="00AB12A0">
            <w:pPr>
              <w:pStyle w:val="ListBullet"/>
            </w:pPr>
            <w:r w:rsidRPr="00AB12A0">
              <w:t>Follow and apply operational and servicing instructions for equipment used when working on mechanical rail signalling</w:t>
            </w:r>
          </w:p>
          <w:p w:rsidR="00000000" w:rsidRPr="00AB12A0" w:rsidP="00AB12A0">
            <w:pPr>
              <w:pStyle w:val="ListBullet"/>
            </w:pPr>
            <w:r w:rsidRPr="00AB12A0">
              <w:t>Follow and apply OH&amp;S procedures when using rail equipment and facilities.</w:t>
            </w:r>
          </w:p>
        </w:tc>
      </w:tr>
    </w:tbl>
    <w:p w:rsidR="00C53C34" w:rsidP="00AB12A0">
      <w:pPr>
        <w:pStyle w:val="BodyText"/>
      </w:pPr>
    </w:p>
    <w:p w:rsidR="00C53C34" w:rsidP="00AB12A0">
      <w:pPr>
        <w:pStyle w:val="BodyText"/>
      </w:pPr>
    </w:p>
    <w:p w:rsidR="00000000" w:rsidRPr="00AB12A0" w:rsidP="00AB12A0">
      <w:pPr>
        <w:pStyle w:val="Heading1"/>
      </w:pPr>
      <w:bookmarkStart w:id="7" w:name="O_338248"/>
      <w:bookmarkEnd w:id="7"/>
      <w:r w:rsidRPr="00AB12A0">
        <w:t>Packaging Rules</w:t>
      </w:r>
    </w:p>
    <w:p w:rsidR="00000000" w:rsidRPr="00AB12A0" w:rsidP="00AB12A0">
      <w:pPr>
        <w:pStyle w:val="BodyText"/>
      </w:pPr>
      <w:r w:rsidRPr="00AB12A0">
        <w:rPr>
          <w:rStyle w:val="SpecialBold"/>
        </w:rPr>
        <w:t>Requirements for completion</w:t>
      </w:r>
      <w:r w:rsidRPr="00AB12A0">
        <w:rPr>
          <w:rStyle w:val="SpecialBold"/>
        </w:rPr>
        <w:t xml:space="preserve"> of the qualification</w:t>
      </w:r>
      <w:r w:rsidRPr="00AB12A0">
        <w:t>:</w:t>
      </w:r>
    </w:p>
    <w:p w:rsidR="00000000" w:rsidRPr="00AB12A0" w:rsidP="00AB12A0">
      <w:pPr>
        <w:pStyle w:val="BodyText"/>
      </w:pPr>
      <w:r w:rsidRPr="00AB12A0">
        <w:t xml:space="preserve">A successful assessment outcome for a total of </w:t>
      </w:r>
      <w:r w:rsidRPr="00AB12A0">
        <w:rPr>
          <w:rStyle w:val="SpecialBold"/>
        </w:rPr>
        <w:t>18 units</w:t>
      </w:r>
      <w:r w:rsidRPr="00AB12A0">
        <w:t xml:space="preserve"> of competency comprising:</w:t>
      </w:r>
    </w:p>
    <w:p w:rsidR="00000000" w:rsidRPr="00AB12A0" w:rsidP="00AB12A0">
      <w:pPr>
        <w:pStyle w:val="ListBullet"/>
      </w:pPr>
      <w:r w:rsidRPr="00AB12A0">
        <w:rPr>
          <w:rStyle w:val="SpecialBold"/>
        </w:rPr>
        <w:t>12 core units</w:t>
      </w:r>
      <w:r w:rsidRPr="00AB12A0">
        <w:t xml:space="preserve"> listed below</w:t>
      </w:r>
    </w:p>
    <w:p w:rsidR="00000000" w:rsidRPr="00AB12A0" w:rsidP="00AB12A0">
      <w:pPr>
        <w:pStyle w:val="BodyText"/>
      </w:pPr>
      <w:r w:rsidRPr="00AB12A0">
        <w:t>plus</w:t>
      </w:r>
    </w:p>
    <w:p w:rsidR="00000000" w:rsidRPr="00AB12A0" w:rsidP="00AB12A0">
      <w:pPr>
        <w:pStyle w:val="ListBullet"/>
      </w:pPr>
      <w:r w:rsidRPr="00AB12A0">
        <w:rPr>
          <w:rStyle w:val="SpecialBold"/>
        </w:rPr>
        <w:t>6 elective units</w:t>
      </w:r>
      <w:r w:rsidRPr="00AB12A0">
        <w:t xml:space="preserve"> which should be taken from the  </w:t>
      </w:r>
      <w:r w:rsidRPr="00AB12A0">
        <w:rPr>
          <w:rStyle w:val="SpecialBold"/>
        </w:rPr>
        <w:t>elective units</w:t>
      </w:r>
      <w:r w:rsidRPr="00AB12A0">
        <w:t xml:space="preserve"> listed below or may include </w:t>
      </w:r>
      <w:r w:rsidRPr="00AB12A0">
        <w:rPr>
          <w:rStyle w:val="SpecialBold"/>
        </w:rPr>
        <w:t>up to 3 units</w:t>
      </w:r>
      <w:r w:rsidRPr="00AB12A0">
        <w:t xml:space="preserve"> drawn with appropriate contextualisation from any currently endorsed national Training Package or Accredited Course.</w:t>
      </w:r>
    </w:p>
    <w:p w:rsidR="00000000" w:rsidRPr="00AB12A0" w:rsidP="00AB12A0">
      <w:pPr>
        <w:pStyle w:val="BodyText"/>
      </w:pPr>
      <w:r w:rsidRPr="00AB12A0">
        <w:t>Where the choice of a unit from another currently endorsed national Training Package or accredited course is made, this unit must contribu</w:t>
      </w:r>
      <w:r w:rsidRPr="00AB12A0">
        <w:t>te towards the vocational outcome of the qualification.</w:t>
      </w:r>
    </w:p>
    <w:p w:rsidR="00000000" w:rsidRPr="00AB12A0" w:rsidP="00AB12A0">
      <w:pPr>
        <w:pStyle w:val="BodyText"/>
      </w:pPr>
      <w:r w:rsidRPr="00AB12A0">
        <w:t>Where imported units are selected, care must be taken to ensure that all pre-requisites specified are complied with.</w:t>
      </w:r>
    </w:p>
    <w:p w:rsidR="00000000" w:rsidRPr="00AB12A0" w:rsidP="00AB12A0">
      <w:pPr>
        <w:pStyle w:val="BodyText"/>
      </w:pPr>
    </w:p>
    <w:p w:rsidR="00000000" w:rsidRPr="00AB12A0" w:rsidP="00AB12A0">
      <w:pPr>
        <w:pStyle w:val="BodyText"/>
      </w:pPr>
      <w:r w:rsidRPr="00AB12A0">
        <w:rPr>
          <w:rStyle w:val="SpecialBold"/>
        </w:rPr>
        <w:t>Core units</w:t>
      </w:r>
      <w:r w:rsidRPr="00AB12A0">
        <w:t>:</w:t>
      </w:r>
    </w:p>
    <w:tbl>
      <w:tblPr>
        <w:tblW w:w="0" w:type="auto"/>
        <w:tblLayout w:type="fixed"/>
        <w:tblCellMar>
          <w:left w:w="62" w:type="dxa"/>
          <w:right w:w="62" w:type="dxa"/>
        </w:tblCellMar>
        <w:tblLook w:val="0000"/>
      </w:tblPr>
      <w:tblGrid>
        <w:gridCol w:w="3108"/>
        <w:gridCol w:w="5414"/>
      </w:tblGrid>
      <w:tr w:rsidTr="00C53C34">
        <w:tblPrEx>
          <w:tblW w:w="0" w:type="auto"/>
          <w:tblLayout w:type="fixed"/>
          <w:tblCellMar>
            <w:left w:w="62" w:type="dxa"/>
            <w:right w:w="62" w:type="dxa"/>
          </w:tblCellMar>
          <w:tblLook w:val="0000"/>
        </w:tblPrEx>
        <w:trPr>
          <w:tblHeader/>
        </w:trPr>
        <w:tc>
          <w:tcPr>
            <w:tcW w:w="3108" w:type="dxa"/>
            <w:tcBorders>
              <w:top w:val="nil"/>
              <w:left w:val="nil"/>
              <w:bottom w:val="single" w:sz="6" w:space="0" w:color="auto"/>
              <w:right w:val="single" w:sz="6" w:space="0" w:color="auto"/>
            </w:tcBorders>
            <w:tcMar>
              <w:top w:w="0" w:type="dxa"/>
              <w:left w:w="62" w:type="dxa"/>
              <w:bottom w:w="0" w:type="dxa"/>
              <w:right w:w="62" w:type="dxa"/>
            </w:tcMar>
          </w:tcPr>
          <w:p w:rsidR="00000000" w:rsidRPr="00AB12A0" w:rsidP="00AB12A0">
            <w:pPr>
              <w:pStyle w:val="BodyText"/>
            </w:pPr>
            <w:r w:rsidRPr="00AB12A0">
              <w:rPr>
                <w:rStyle w:val="SpecialBold"/>
              </w:rPr>
              <w:t>Field</w:t>
            </w:r>
          </w:p>
        </w:tc>
        <w:tc>
          <w:tcPr>
            <w:tcW w:w="5414" w:type="dxa"/>
            <w:tcBorders>
              <w:top w:val="nil"/>
              <w:left w:val="single" w:sz="6" w:space="0" w:color="auto"/>
              <w:bottom w:val="single" w:sz="6" w:space="0" w:color="auto"/>
              <w:right w:val="nil"/>
            </w:tcBorders>
            <w:tcMar>
              <w:top w:w="0" w:type="dxa"/>
              <w:left w:w="62" w:type="dxa"/>
              <w:bottom w:w="0" w:type="dxa"/>
              <w:right w:w="62" w:type="dxa"/>
            </w:tcMar>
          </w:tcPr>
          <w:p w:rsidR="00000000" w:rsidP="00AB12A0">
            <w:pPr>
              <w:pStyle w:val="BodyText"/>
              <w:rPr>
                <w:lang w:val="en-NZ"/>
              </w:rPr>
            </w:pPr>
            <w:r w:rsidRPr="00AB12A0">
              <w:rPr>
                <w:rStyle w:val="SpecialBold"/>
              </w:rPr>
              <w:t>Unit</w:t>
            </w:r>
          </w:p>
        </w:tc>
      </w:tr>
      <w:tr w:rsidTr="00C53C34">
        <w:tblPrEx>
          <w:tblW w:w="0" w:type="auto"/>
          <w:tblLayout w:type="fixed"/>
          <w:tblCellMar>
            <w:left w:w="62" w:type="dxa"/>
            <w:right w:w="62" w:type="dxa"/>
          </w:tblCellMar>
          <w:tblLook w:val="0000"/>
        </w:tblPrEx>
        <w:tc>
          <w:tcPr>
            <w:tcW w:w="3108"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AB12A0">
            <w:pPr>
              <w:pStyle w:val="BodyText"/>
              <w:rPr>
                <w:lang w:val="en-NZ"/>
              </w:rPr>
            </w:pPr>
            <w:r w:rsidRPr="00AB12A0">
              <w:rPr>
                <w:rStyle w:val="SpecialBold"/>
              </w:rPr>
              <w:t>B</w:t>
            </w:r>
            <w:r w:rsidRPr="00AB12A0">
              <w:t xml:space="preserve"> </w:t>
            </w:r>
            <w:r w:rsidRPr="00AB12A0">
              <w:tab/>
            </w:r>
            <w:r w:rsidRPr="00AB12A0">
              <w:rPr>
                <w:rStyle w:val="SpecialBold"/>
              </w:rPr>
              <w:t>Equipment Checking and Maintenance</w:t>
            </w:r>
          </w:p>
        </w:tc>
        <w:tc>
          <w:tcPr>
            <w:tcW w:w="5414"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RPr="00AB12A0" w:rsidP="00AB12A0">
            <w:pPr>
              <w:pStyle w:val="BodyText"/>
            </w:pPr>
            <w:r w:rsidRPr="00AB12A0">
              <w:t>TLIB3046A</w:t>
            </w:r>
            <w:r w:rsidRPr="00AB12A0">
              <w:tab/>
              <w:t>Service an</w:t>
            </w:r>
            <w:r w:rsidRPr="00AB12A0">
              <w:t xml:space="preserve">d clean mechanical signalling </w:t>
            </w:r>
            <w:r w:rsidRPr="00AB12A0">
              <w:tab/>
            </w:r>
            <w:r w:rsidRPr="00AB12A0">
              <w:tab/>
              <w:t>equipment and infrastructure</w:t>
            </w:r>
          </w:p>
          <w:p w:rsidR="00000000" w:rsidRPr="00AB12A0" w:rsidP="00AB12A0">
            <w:pPr>
              <w:pStyle w:val="BodyText"/>
            </w:pPr>
            <w:r w:rsidRPr="00AB12A0">
              <w:t>TLIB3047A</w:t>
            </w:r>
            <w:r w:rsidRPr="00AB12A0">
              <w:tab/>
              <w:t xml:space="preserve">Repair and adjust mechanical signalling </w:t>
            </w:r>
            <w:r w:rsidRPr="00AB12A0">
              <w:tab/>
            </w:r>
            <w:r w:rsidRPr="00AB12A0">
              <w:tab/>
              <w:t>equipment and infrastructure</w:t>
            </w:r>
          </w:p>
          <w:p w:rsidR="00000000" w:rsidRPr="00AB12A0" w:rsidP="00AB12A0">
            <w:pPr>
              <w:pStyle w:val="BodyText"/>
            </w:pPr>
            <w:r w:rsidRPr="00AB12A0">
              <w:t>TLIB3048A</w:t>
            </w:r>
            <w:r w:rsidRPr="00AB12A0">
              <w:tab/>
              <w:t xml:space="preserve">Carry out off-site repair, overhaul and </w:t>
            </w:r>
            <w:r w:rsidRPr="00AB12A0">
              <w:tab/>
            </w:r>
            <w:r w:rsidRPr="00AB12A0">
              <w:tab/>
              <w:t xml:space="preserve">assembly of mechanical signalling equipment </w:t>
            </w:r>
          </w:p>
          <w:p w:rsidR="00000000" w:rsidRPr="00AB12A0" w:rsidP="00AB12A0">
            <w:pPr>
              <w:pStyle w:val="BodyText"/>
            </w:pPr>
            <w:r w:rsidRPr="00AB12A0">
              <w:t>TLIB3103A</w:t>
            </w:r>
            <w:r w:rsidRPr="00AB12A0">
              <w:tab/>
            </w:r>
            <w:r w:rsidRPr="00AB12A0">
              <w:t xml:space="preserve">Install and maintain mechanical signalling </w:t>
            </w:r>
            <w:r w:rsidRPr="00AB12A0">
              <w:tab/>
            </w:r>
            <w:r w:rsidRPr="00AB12A0">
              <w:tab/>
              <w:t>locking and interlocking devices</w:t>
            </w:r>
          </w:p>
          <w:p w:rsidR="00000000" w:rsidP="00AB12A0">
            <w:pPr>
              <w:pStyle w:val="BodyText"/>
              <w:rPr>
                <w:lang w:val="en-NZ"/>
              </w:rPr>
            </w:pPr>
            <w:r w:rsidRPr="00AB12A0">
              <w:t>TLIB3120A</w:t>
            </w:r>
            <w:r w:rsidRPr="00AB12A0">
              <w:tab/>
              <w:t xml:space="preserve">Test mechanical signalling equipment and </w:t>
            </w:r>
            <w:r w:rsidRPr="00AB12A0">
              <w:tab/>
            </w:r>
            <w:r w:rsidRPr="00AB12A0">
              <w:tab/>
              <w:t>isolate faults</w:t>
            </w:r>
          </w:p>
        </w:tc>
      </w:tr>
      <w:tr w:rsidTr="00C53C34">
        <w:tblPrEx>
          <w:tblW w:w="0" w:type="auto"/>
          <w:tblLayout w:type="fixed"/>
          <w:tblCellMar>
            <w:left w:w="62" w:type="dxa"/>
            <w:right w:w="62" w:type="dxa"/>
          </w:tblCellMar>
          <w:tblLook w:val="0000"/>
        </w:tblPrEx>
        <w:tc>
          <w:tcPr>
            <w:tcW w:w="3108"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AB12A0">
            <w:pPr>
              <w:pStyle w:val="BodyText"/>
              <w:rPr>
                <w:lang w:val="en-NZ"/>
              </w:rPr>
            </w:pPr>
            <w:r w:rsidRPr="00AB12A0">
              <w:rPr>
                <w:rStyle w:val="SpecialBold"/>
              </w:rPr>
              <w:t>E</w:t>
            </w:r>
            <w:r w:rsidRPr="00AB12A0">
              <w:tab/>
            </w:r>
            <w:r w:rsidRPr="00AB12A0">
              <w:rPr>
                <w:rStyle w:val="SpecialBold"/>
              </w:rPr>
              <w:t>Communication and Calculation</w:t>
            </w:r>
          </w:p>
        </w:tc>
        <w:tc>
          <w:tcPr>
            <w:tcW w:w="5414"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AB12A0">
            <w:pPr>
              <w:pStyle w:val="BodyText"/>
              <w:rPr>
                <w:lang w:val="en-NZ"/>
              </w:rPr>
            </w:pPr>
            <w:r w:rsidRPr="00AB12A0">
              <w:t>TLIE2008A</w:t>
            </w:r>
            <w:r w:rsidRPr="00AB12A0">
              <w:tab/>
              <w:t>Process workplace documentation</w:t>
            </w:r>
          </w:p>
        </w:tc>
      </w:tr>
      <w:tr w:rsidTr="00C53C34">
        <w:tblPrEx>
          <w:tblW w:w="0" w:type="auto"/>
          <w:tblLayout w:type="fixed"/>
          <w:tblCellMar>
            <w:left w:w="62" w:type="dxa"/>
            <w:right w:w="62" w:type="dxa"/>
          </w:tblCellMar>
          <w:tblLook w:val="0000"/>
        </w:tblPrEx>
        <w:tc>
          <w:tcPr>
            <w:tcW w:w="3108"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AB12A0">
            <w:pPr>
              <w:pStyle w:val="BodyText"/>
              <w:rPr>
                <w:lang w:val="en-NZ"/>
              </w:rPr>
            </w:pPr>
            <w:r w:rsidRPr="00AB12A0">
              <w:rPr>
                <w:rStyle w:val="SpecialBold"/>
              </w:rPr>
              <w:t>F</w:t>
            </w:r>
            <w:r w:rsidRPr="00AB12A0">
              <w:tab/>
            </w:r>
            <w:r w:rsidRPr="00AB12A0">
              <w:rPr>
                <w:rStyle w:val="SpecialBold"/>
              </w:rPr>
              <w:t>Safety Management</w:t>
            </w:r>
          </w:p>
        </w:tc>
        <w:tc>
          <w:tcPr>
            <w:tcW w:w="5414"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RPr="00AB12A0" w:rsidP="00AB12A0">
            <w:pPr>
              <w:pStyle w:val="BodyText"/>
            </w:pPr>
            <w:r w:rsidRPr="00AB12A0">
              <w:t>TLIF3003A</w:t>
            </w:r>
            <w:r w:rsidRPr="00AB12A0">
              <w:tab/>
              <w:t>Impl</w:t>
            </w:r>
            <w:r w:rsidRPr="00AB12A0">
              <w:t xml:space="preserve">ement and monitor occupational health </w:t>
            </w:r>
            <w:r w:rsidRPr="00AB12A0">
              <w:tab/>
            </w:r>
            <w:r w:rsidRPr="00AB12A0">
              <w:tab/>
              <w:t>and safety procedures</w:t>
            </w:r>
          </w:p>
          <w:p w:rsidR="00000000" w:rsidP="00AB12A0">
            <w:pPr>
              <w:pStyle w:val="BodyText"/>
              <w:rPr>
                <w:lang w:val="en-NZ"/>
              </w:rPr>
            </w:pPr>
            <w:r w:rsidRPr="00AB12A0">
              <w:t>TLIF2010A</w:t>
            </w:r>
            <w:r w:rsidRPr="00AB12A0">
              <w:tab/>
              <w:t>Apply fatigue management strategies</w:t>
            </w:r>
          </w:p>
        </w:tc>
      </w:tr>
      <w:tr w:rsidTr="00C53C34">
        <w:tblPrEx>
          <w:tblW w:w="0" w:type="auto"/>
          <w:tblLayout w:type="fixed"/>
          <w:tblCellMar>
            <w:left w:w="62" w:type="dxa"/>
            <w:right w:w="62" w:type="dxa"/>
          </w:tblCellMar>
          <w:tblLook w:val="0000"/>
        </w:tblPrEx>
        <w:tc>
          <w:tcPr>
            <w:tcW w:w="3108"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AB12A0">
            <w:pPr>
              <w:pStyle w:val="BodyText"/>
              <w:rPr>
                <w:lang w:val="en-NZ"/>
              </w:rPr>
            </w:pPr>
            <w:r w:rsidRPr="00AB12A0">
              <w:rPr>
                <w:rStyle w:val="SpecialBold"/>
              </w:rPr>
              <w:t>J</w:t>
            </w:r>
            <w:r w:rsidRPr="00AB12A0">
              <w:tab/>
            </w:r>
            <w:r w:rsidRPr="00AB12A0">
              <w:rPr>
                <w:rStyle w:val="SpecialBold"/>
              </w:rPr>
              <w:t>Quality</w:t>
            </w:r>
          </w:p>
        </w:tc>
        <w:tc>
          <w:tcPr>
            <w:tcW w:w="5414"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AB12A0">
            <w:pPr>
              <w:pStyle w:val="BodyText"/>
              <w:rPr>
                <w:lang w:val="en-NZ"/>
              </w:rPr>
            </w:pPr>
            <w:r w:rsidRPr="00AB12A0">
              <w:t>TLIJ3002A</w:t>
            </w:r>
            <w:r w:rsidRPr="00AB12A0">
              <w:tab/>
              <w:t>Apply quality systems</w:t>
            </w:r>
          </w:p>
        </w:tc>
      </w:tr>
      <w:tr w:rsidTr="00C53C34">
        <w:tblPrEx>
          <w:tblW w:w="0" w:type="auto"/>
          <w:tblLayout w:type="fixed"/>
          <w:tblCellMar>
            <w:left w:w="62" w:type="dxa"/>
            <w:right w:w="62" w:type="dxa"/>
          </w:tblCellMar>
          <w:tblLook w:val="0000"/>
        </w:tblPrEx>
        <w:tc>
          <w:tcPr>
            <w:tcW w:w="3108"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AB12A0">
            <w:pPr>
              <w:pStyle w:val="BodyText"/>
              <w:rPr>
                <w:lang w:val="en-NZ"/>
              </w:rPr>
            </w:pPr>
            <w:r w:rsidRPr="00AB12A0">
              <w:rPr>
                <w:rStyle w:val="SpecialBold"/>
              </w:rPr>
              <w:t>K</w:t>
            </w:r>
            <w:r w:rsidRPr="00AB12A0">
              <w:tab/>
            </w:r>
            <w:r w:rsidRPr="00AB12A0">
              <w:rPr>
                <w:rStyle w:val="SpecialBold"/>
              </w:rPr>
              <w:t>Technology</w:t>
            </w:r>
          </w:p>
        </w:tc>
        <w:tc>
          <w:tcPr>
            <w:tcW w:w="5414"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AB12A0">
            <w:pPr>
              <w:pStyle w:val="BodyText"/>
              <w:rPr>
                <w:lang w:val="en-NZ"/>
              </w:rPr>
            </w:pPr>
            <w:r w:rsidRPr="00AB12A0">
              <w:t>TLIK2010A</w:t>
            </w:r>
            <w:r w:rsidRPr="00AB12A0">
              <w:tab/>
              <w:t>Use infotechnology devices in the workplace</w:t>
            </w:r>
          </w:p>
        </w:tc>
      </w:tr>
      <w:tr w:rsidTr="00C53C34">
        <w:tblPrEx>
          <w:tblW w:w="0" w:type="auto"/>
          <w:tblLayout w:type="fixed"/>
          <w:tblCellMar>
            <w:left w:w="62" w:type="dxa"/>
            <w:right w:w="62" w:type="dxa"/>
          </w:tblCellMar>
          <w:tblLook w:val="0000"/>
        </w:tblPrEx>
        <w:tc>
          <w:tcPr>
            <w:tcW w:w="3108" w:type="dxa"/>
            <w:tcBorders>
              <w:top w:val="single" w:sz="6" w:space="0" w:color="auto"/>
              <w:left w:val="nil"/>
              <w:bottom w:val="nil"/>
              <w:right w:val="single" w:sz="6" w:space="0" w:color="auto"/>
            </w:tcBorders>
            <w:tcMar>
              <w:top w:w="0" w:type="dxa"/>
              <w:left w:w="62" w:type="dxa"/>
              <w:bottom w:w="0" w:type="dxa"/>
              <w:right w:w="62" w:type="dxa"/>
            </w:tcMar>
          </w:tcPr>
          <w:p w:rsidR="00000000" w:rsidP="00AB12A0">
            <w:pPr>
              <w:pStyle w:val="BodyText"/>
              <w:rPr>
                <w:lang w:val="en-NZ"/>
              </w:rPr>
            </w:pPr>
            <w:r w:rsidRPr="00AB12A0">
              <w:rPr>
                <w:rStyle w:val="SpecialBold"/>
              </w:rPr>
              <w:t>S</w:t>
            </w:r>
            <w:r w:rsidRPr="00AB12A0">
              <w:tab/>
            </w:r>
            <w:r w:rsidRPr="00AB12A0">
              <w:rPr>
                <w:rStyle w:val="SpecialBold"/>
              </w:rPr>
              <w:t>Construction and Installation</w:t>
            </w:r>
          </w:p>
        </w:tc>
        <w:tc>
          <w:tcPr>
            <w:tcW w:w="5414" w:type="dxa"/>
            <w:tcBorders>
              <w:top w:val="single" w:sz="6" w:space="0" w:color="auto"/>
              <w:left w:val="single" w:sz="6" w:space="0" w:color="auto"/>
              <w:bottom w:val="nil"/>
              <w:right w:val="nil"/>
            </w:tcBorders>
            <w:tcMar>
              <w:top w:w="0" w:type="dxa"/>
              <w:left w:w="62" w:type="dxa"/>
              <w:bottom w:w="0" w:type="dxa"/>
              <w:right w:w="62" w:type="dxa"/>
            </w:tcMar>
          </w:tcPr>
          <w:p w:rsidR="00000000" w:rsidRPr="00AB12A0" w:rsidP="00AB12A0">
            <w:pPr>
              <w:pStyle w:val="BodyText"/>
            </w:pPr>
            <w:r w:rsidRPr="00AB12A0">
              <w:t>TLIS</w:t>
            </w:r>
            <w:r w:rsidRPr="00AB12A0">
              <w:t>3005A</w:t>
            </w:r>
            <w:r w:rsidRPr="00AB12A0">
              <w:tab/>
              <w:t xml:space="preserve">Install mechanical infrastructure for </w:t>
            </w:r>
            <w:r w:rsidRPr="00AB12A0">
              <w:tab/>
            </w:r>
            <w:r w:rsidRPr="00AB12A0">
              <w:tab/>
              <w:t>signalling</w:t>
            </w:r>
          </w:p>
          <w:p w:rsidR="00000000" w:rsidRPr="00AB12A0" w:rsidP="00AB12A0">
            <w:pPr>
              <w:pStyle w:val="BodyText"/>
            </w:pPr>
            <w:r w:rsidRPr="00AB12A0">
              <w:t>TLIS4007A</w:t>
            </w:r>
            <w:r w:rsidRPr="00AB12A0">
              <w:tab/>
              <w:t xml:space="preserve">Decommission mechanical signalling </w:t>
            </w:r>
            <w:r w:rsidRPr="00AB12A0">
              <w:tab/>
            </w:r>
            <w:r w:rsidRPr="00AB12A0">
              <w:tab/>
              <w:t xml:space="preserve">infrastructure equipment and interlocking </w:t>
            </w:r>
            <w:r w:rsidRPr="00AB12A0">
              <w:tab/>
            </w:r>
            <w:r w:rsidRPr="00AB12A0">
              <w:tab/>
              <w:t>equipment from service</w:t>
            </w:r>
          </w:p>
        </w:tc>
      </w:tr>
    </w:tbl>
    <w:p w:rsidR="00000000" w:rsidRPr="00AB12A0" w:rsidP="00AB12A0">
      <w:pPr>
        <w:pStyle w:val="BodyText"/>
      </w:pPr>
    </w:p>
    <w:p w:rsidR="00000000" w:rsidRPr="00AB12A0" w:rsidP="00AB12A0">
      <w:pPr>
        <w:pStyle w:val="BodyText"/>
      </w:pPr>
      <w:r w:rsidRPr="00AB12A0">
        <w:rPr>
          <w:rStyle w:val="SpecialBold"/>
        </w:rPr>
        <w:t>Elective units</w:t>
      </w:r>
      <w:r w:rsidRPr="00AB12A0">
        <w:t>:</w:t>
      </w:r>
    </w:p>
    <w:tbl>
      <w:tblPr>
        <w:tblW w:w="0" w:type="auto"/>
        <w:tblLayout w:type="fixed"/>
        <w:tblCellMar>
          <w:left w:w="62" w:type="dxa"/>
          <w:right w:w="62" w:type="dxa"/>
        </w:tblCellMar>
        <w:tblLook w:val="0000"/>
      </w:tblPr>
      <w:tblGrid>
        <w:gridCol w:w="3150"/>
        <w:gridCol w:w="5372"/>
      </w:tblGrid>
      <w:tr w:rsidTr="00C53C34">
        <w:tblPrEx>
          <w:tblW w:w="0" w:type="auto"/>
          <w:tblLayout w:type="fixed"/>
          <w:tblCellMar>
            <w:left w:w="62" w:type="dxa"/>
            <w:right w:w="62" w:type="dxa"/>
          </w:tblCellMar>
          <w:tblLook w:val="0000"/>
        </w:tblPrEx>
        <w:trPr>
          <w:tblHeader/>
        </w:trPr>
        <w:tc>
          <w:tcPr>
            <w:tcW w:w="3150" w:type="dxa"/>
            <w:tcBorders>
              <w:top w:val="nil"/>
              <w:left w:val="nil"/>
              <w:bottom w:val="single" w:sz="6" w:space="0" w:color="auto"/>
              <w:right w:val="single" w:sz="6" w:space="0" w:color="auto"/>
            </w:tcBorders>
            <w:tcMar>
              <w:top w:w="0" w:type="dxa"/>
              <w:left w:w="62" w:type="dxa"/>
              <w:bottom w:w="0" w:type="dxa"/>
              <w:right w:w="62" w:type="dxa"/>
            </w:tcMar>
          </w:tcPr>
          <w:p w:rsidR="00000000" w:rsidRPr="00AB12A0" w:rsidP="00AB12A0">
            <w:pPr>
              <w:pStyle w:val="BodyText"/>
            </w:pPr>
            <w:r w:rsidRPr="00AB12A0">
              <w:rPr>
                <w:rStyle w:val="SpecialBold"/>
              </w:rPr>
              <w:t>Field</w:t>
            </w:r>
          </w:p>
        </w:tc>
        <w:tc>
          <w:tcPr>
            <w:tcW w:w="5372" w:type="dxa"/>
            <w:tcBorders>
              <w:top w:val="nil"/>
              <w:left w:val="single" w:sz="6" w:space="0" w:color="auto"/>
              <w:bottom w:val="single" w:sz="6" w:space="0" w:color="auto"/>
              <w:right w:val="nil"/>
            </w:tcBorders>
            <w:tcMar>
              <w:top w:w="0" w:type="dxa"/>
              <w:left w:w="62" w:type="dxa"/>
              <w:bottom w:w="0" w:type="dxa"/>
              <w:right w:w="62" w:type="dxa"/>
            </w:tcMar>
          </w:tcPr>
          <w:p w:rsidR="00000000" w:rsidP="00AB12A0">
            <w:pPr>
              <w:pStyle w:val="BodyText"/>
              <w:rPr>
                <w:lang w:val="en-NZ"/>
              </w:rPr>
            </w:pPr>
            <w:r w:rsidRPr="00AB12A0">
              <w:rPr>
                <w:rStyle w:val="SpecialBold"/>
              </w:rPr>
              <w:t>Unit</w:t>
            </w:r>
          </w:p>
        </w:tc>
      </w:tr>
      <w:tr w:rsidTr="00C53C34">
        <w:tblPrEx>
          <w:tblW w:w="0" w:type="auto"/>
          <w:tblLayout w:type="fixed"/>
          <w:tblCellMar>
            <w:left w:w="62" w:type="dxa"/>
            <w:right w:w="62" w:type="dxa"/>
          </w:tblCellMar>
          <w:tblLook w:val="0000"/>
        </w:tblPrEx>
        <w:tc>
          <w:tcPr>
            <w:tcW w:w="3150"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AB12A0">
            <w:pPr>
              <w:pStyle w:val="BodyText"/>
              <w:rPr>
                <w:lang w:val="en-NZ"/>
              </w:rPr>
            </w:pPr>
            <w:r w:rsidRPr="00AB12A0">
              <w:rPr>
                <w:rStyle w:val="SpecialBold"/>
              </w:rPr>
              <w:t>A</w:t>
            </w:r>
            <w:r w:rsidRPr="00AB12A0">
              <w:tab/>
            </w:r>
            <w:r w:rsidRPr="00AB12A0">
              <w:rPr>
                <w:rStyle w:val="SpecialBold"/>
              </w:rPr>
              <w:t>Load Handling</w:t>
            </w:r>
          </w:p>
        </w:tc>
        <w:tc>
          <w:tcPr>
            <w:tcW w:w="5372"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AB12A0">
            <w:pPr>
              <w:pStyle w:val="BodyText"/>
              <w:rPr>
                <w:lang w:val="en-NZ"/>
              </w:rPr>
            </w:pPr>
            <w:r w:rsidRPr="00AB12A0">
              <w:t>TLIA3039A</w:t>
            </w:r>
            <w:r w:rsidRPr="00AB12A0">
              <w:tab/>
              <w:t>Receive and store stock</w:t>
            </w:r>
          </w:p>
        </w:tc>
      </w:tr>
      <w:tr w:rsidTr="00C53C34">
        <w:tblPrEx>
          <w:tblW w:w="0" w:type="auto"/>
          <w:tblLayout w:type="fixed"/>
          <w:tblCellMar>
            <w:left w:w="62" w:type="dxa"/>
            <w:right w:w="62" w:type="dxa"/>
          </w:tblCellMar>
          <w:tblLook w:val="0000"/>
        </w:tblPrEx>
        <w:tc>
          <w:tcPr>
            <w:tcW w:w="3150"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AB12A0">
            <w:pPr>
              <w:pStyle w:val="BodyText"/>
              <w:rPr>
                <w:lang w:val="en-NZ"/>
              </w:rPr>
            </w:pPr>
            <w:r w:rsidRPr="00AB12A0">
              <w:rPr>
                <w:rStyle w:val="SpecialBold"/>
              </w:rPr>
              <w:t>B</w:t>
            </w:r>
            <w:r w:rsidRPr="00AB12A0">
              <w:t xml:space="preserve"> </w:t>
            </w:r>
            <w:r w:rsidRPr="00AB12A0">
              <w:tab/>
            </w:r>
            <w:r w:rsidRPr="00AB12A0">
              <w:rPr>
                <w:rStyle w:val="SpecialBold"/>
              </w:rPr>
              <w:t>Equipment Checking and Maintenance</w:t>
            </w:r>
          </w:p>
        </w:tc>
        <w:tc>
          <w:tcPr>
            <w:tcW w:w="5372"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RPr="00AB12A0" w:rsidP="00AB12A0">
            <w:pPr>
              <w:pStyle w:val="BodyText"/>
            </w:pPr>
            <w:r w:rsidRPr="00AB12A0">
              <w:t>TLIB3058A</w:t>
            </w:r>
            <w:r w:rsidRPr="00AB12A0">
              <w:tab/>
              <w:t xml:space="preserve">Maintain aerial signal/telecommunication </w:t>
            </w:r>
            <w:r w:rsidRPr="00AB12A0">
              <w:tab/>
            </w:r>
            <w:r w:rsidRPr="00AB12A0">
              <w:tab/>
              <w:t>lines and cables</w:t>
            </w:r>
          </w:p>
          <w:p w:rsidR="00000000" w:rsidP="00AB12A0">
            <w:pPr>
              <w:pStyle w:val="BodyText"/>
              <w:rPr>
                <w:lang w:val="en-NZ"/>
              </w:rPr>
            </w:pPr>
            <w:r w:rsidRPr="00AB12A0">
              <w:t>TLIB1093A</w:t>
            </w:r>
            <w:r w:rsidRPr="00AB12A0">
              <w:tab/>
              <w:t>Clean equipment and restore worksite</w:t>
            </w:r>
          </w:p>
        </w:tc>
      </w:tr>
      <w:tr w:rsidTr="00C53C34">
        <w:tblPrEx>
          <w:tblW w:w="0" w:type="auto"/>
          <w:tblLayout w:type="fixed"/>
          <w:tblCellMar>
            <w:left w:w="62" w:type="dxa"/>
            <w:right w:w="62" w:type="dxa"/>
          </w:tblCellMar>
          <w:tblLook w:val="0000"/>
        </w:tblPrEx>
        <w:tc>
          <w:tcPr>
            <w:tcW w:w="3150"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AB12A0">
            <w:pPr>
              <w:pStyle w:val="BodyText"/>
              <w:rPr>
                <w:lang w:val="en-NZ"/>
              </w:rPr>
            </w:pPr>
            <w:r w:rsidRPr="00AB12A0">
              <w:rPr>
                <w:rStyle w:val="SpecialBold"/>
              </w:rPr>
              <w:t>E</w:t>
            </w:r>
            <w:r w:rsidRPr="00AB12A0">
              <w:tab/>
            </w:r>
            <w:r w:rsidRPr="00AB12A0">
              <w:rPr>
                <w:rStyle w:val="SpecialBold"/>
              </w:rPr>
              <w:t>Communication and Calculation</w:t>
            </w:r>
          </w:p>
        </w:tc>
        <w:tc>
          <w:tcPr>
            <w:tcW w:w="5372"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AB12A0">
            <w:pPr>
              <w:pStyle w:val="BodyText"/>
              <w:rPr>
                <w:lang w:val="en-NZ"/>
              </w:rPr>
            </w:pPr>
            <w:r w:rsidRPr="00AB12A0">
              <w:t>TLIE2007A</w:t>
            </w:r>
            <w:r w:rsidRPr="00AB12A0">
              <w:tab/>
              <w:t>Use communication systems</w:t>
            </w:r>
          </w:p>
        </w:tc>
      </w:tr>
      <w:tr w:rsidTr="00C53C34">
        <w:tblPrEx>
          <w:tblW w:w="0" w:type="auto"/>
          <w:tblLayout w:type="fixed"/>
          <w:tblCellMar>
            <w:left w:w="62" w:type="dxa"/>
            <w:right w:w="62" w:type="dxa"/>
          </w:tblCellMar>
          <w:tblLook w:val="0000"/>
        </w:tblPrEx>
        <w:tc>
          <w:tcPr>
            <w:tcW w:w="3150"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AB12A0">
            <w:pPr>
              <w:pStyle w:val="BodyText"/>
              <w:rPr>
                <w:lang w:val="en-NZ"/>
              </w:rPr>
            </w:pPr>
            <w:r w:rsidRPr="00AB12A0">
              <w:rPr>
                <w:rStyle w:val="SpecialBold"/>
              </w:rPr>
              <w:t>F</w:t>
            </w:r>
            <w:r w:rsidRPr="00AB12A0">
              <w:tab/>
            </w:r>
            <w:r w:rsidRPr="00AB12A0">
              <w:rPr>
                <w:rStyle w:val="SpecialBold"/>
              </w:rPr>
              <w:t>Safety Management</w:t>
            </w:r>
          </w:p>
        </w:tc>
        <w:tc>
          <w:tcPr>
            <w:tcW w:w="5372"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RPr="00AB12A0" w:rsidP="00AB12A0">
            <w:pPr>
              <w:pStyle w:val="BodyText"/>
            </w:pPr>
            <w:r w:rsidRPr="00AB12A0">
              <w:t>TLIF2006A</w:t>
            </w:r>
            <w:r w:rsidRPr="00AB12A0">
              <w:tab/>
              <w:t>Appl</w:t>
            </w:r>
            <w:r w:rsidRPr="00AB12A0">
              <w:t>y accident/emergency procedures</w:t>
            </w:r>
          </w:p>
          <w:p w:rsidR="00000000" w:rsidRPr="00AB12A0" w:rsidP="00AB12A0">
            <w:pPr>
              <w:pStyle w:val="BodyText"/>
            </w:pPr>
            <w:r w:rsidRPr="00AB12A0">
              <w:t>TLIF3013A</w:t>
            </w:r>
            <w:r w:rsidRPr="00AB12A0">
              <w:tab/>
              <w:t>Coordinate breakdowns and emergencies</w:t>
            </w:r>
          </w:p>
          <w:p w:rsidR="00000000" w:rsidRPr="00AB12A0" w:rsidP="00AB12A0">
            <w:pPr>
              <w:pStyle w:val="BodyText"/>
            </w:pPr>
            <w:r w:rsidRPr="00AB12A0">
              <w:t>TLIF3058A</w:t>
            </w:r>
            <w:r w:rsidRPr="00AB12A0">
              <w:tab/>
              <w:t xml:space="preserve">Apply safeworking rules and regulations to </w:t>
            </w:r>
            <w:r w:rsidRPr="00AB12A0">
              <w:tab/>
            </w:r>
            <w:r w:rsidRPr="00AB12A0">
              <w:tab/>
              <w:t>rail functions</w:t>
            </w:r>
          </w:p>
          <w:p w:rsidR="00000000" w:rsidRPr="00AB12A0" w:rsidP="00AB12A0">
            <w:pPr>
              <w:pStyle w:val="BodyText"/>
            </w:pPr>
            <w:r w:rsidRPr="00AB12A0">
              <w:t>TLIF3063A</w:t>
            </w:r>
            <w:r w:rsidRPr="00AB12A0">
              <w:tab/>
              <w:t xml:space="preserve">Administer the implementation of fatigue </w:t>
            </w:r>
            <w:r w:rsidRPr="00AB12A0">
              <w:tab/>
            </w:r>
            <w:r w:rsidRPr="00AB12A0">
              <w:tab/>
              <w:t>management strategies</w:t>
            </w:r>
          </w:p>
          <w:p w:rsidR="00000000" w:rsidRPr="00AB12A0" w:rsidP="00AB12A0">
            <w:pPr>
              <w:pStyle w:val="BodyText"/>
            </w:pPr>
            <w:r w:rsidRPr="00AB12A0">
              <w:t>RIIOHS204A</w:t>
            </w:r>
            <w:r w:rsidRPr="00AB12A0">
              <w:tab/>
              <w:t>Work safely at heigh</w:t>
            </w:r>
            <w:r w:rsidRPr="00AB12A0">
              <w:t>ts</w:t>
            </w:r>
          </w:p>
          <w:p w:rsidR="00000000" w:rsidRPr="00AB12A0" w:rsidP="00AB12A0">
            <w:pPr>
              <w:pStyle w:val="BodyText"/>
            </w:pPr>
            <w:r w:rsidRPr="00AB12A0">
              <w:t>UETTDRRF02A  Perform pole top rescue</w:t>
            </w:r>
          </w:p>
          <w:p w:rsidR="00000000" w:rsidP="00AB12A0">
            <w:pPr>
              <w:pStyle w:val="BodyText"/>
              <w:rPr>
                <w:lang w:val="en-NZ"/>
              </w:rPr>
            </w:pPr>
            <w:r w:rsidRPr="00AB12A0">
              <w:t>RIIOHS202A</w:t>
            </w:r>
            <w:r w:rsidRPr="00AB12A0">
              <w:tab/>
              <w:t>Enter and work in confined spaces</w:t>
            </w:r>
          </w:p>
        </w:tc>
      </w:tr>
      <w:tr w:rsidTr="00C53C34">
        <w:tblPrEx>
          <w:tblW w:w="0" w:type="auto"/>
          <w:tblLayout w:type="fixed"/>
          <w:tblCellMar>
            <w:left w:w="62" w:type="dxa"/>
            <w:right w:w="62" w:type="dxa"/>
          </w:tblCellMar>
          <w:tblLook w:val="0000"/>
        </w:tblPrEx>
        <w:tc>
          <w:tcPr>
            <w:tcW w:w="3150"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AB12A0">
            <w:pPr>
              <w:pStyle w:val="BodyText"/>
              <w:rPr>
                <w:lang w:val="en-NZ"/>
              </w:rPr>
            </w:pPr>
            <w:r w:rsidRPr="00AB12A0">
              <w:rPr>
                <w:rStyle w:val="SpecialBold"/>
              </w:rPr>
              <w:t>G</w:t>
            </w:r>
            <w:r w:rsidRPr="00AB12A0">
              <w:tab/>
            </w:r>
            <w:r w:rsidRPr="00AB12A0">
              <w:rPr>
                <w:rStyle w:val="SpecialBold"/>
              </w:rPr>
              <w:t>Teamwork</w:t>
            </w:r>
          </w:p>
        </w:tc>
        <w:tc>
          <w:tcPr>
            <w:tcW w:w="5372"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RPr="00AB12A0" w:rsidP="00AB12A0">
            <w:pPr>
              <w:pStyle w:val="BodyText"/>
            </w:pPr>
            <w:r w:rsidRPr="00AB12A0">
              <w:t>TLIG1001A</w:t>
            </w:r>
            <w:r w:rsidRPr="00AB12A0">
              <w:tab/>
              <w:t xml:space="preserve">Work effectively with others </w:t>
            </w:r>
          </w:p>
          <w:p w:rsidR="00000000" w:rsidP="00AB12A0">
            <w:pPr>
              <w:pStyle w:val="BodyText"/>
              <w:rPr>
                <w:lang w:val="en-NZ"/>
              </w:rPr>
            </w:pPr>
            <w:r w:rsidRPr="00AB12A0">
              <w:t>TLIG3002A</w:t>
            </w:r>
            <w:r w:rsidRPr="00AB12A0">
              <w:tab/>
              <w:t>Lead a work team or group</w:t>
            </w:r>
          </w:p>
        </w:tc>
      </w:tr>
      <w:tr w:rsidTr="00C53C34">
        <w:tblPrEx>
          <w:tblW w:w="0" w:type="auto"/>
          <w:tblLayout w:type="fixed"/>
          <w:tblCellMar>
            <w:left w:w="62" w:type="dxa"/>
            <w:right w:w="62" w:type="dxa"/>
          </w:tblCellMar>
          <w:tblLook w:val="0000"/>
        </w:tblPrEx>
        <w:tc>
          <w:tcPr>
            <w:tcW w:w="3150"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AB12A0">
            <w:pPr>
              <w:pStyle w:val="BodyText"/>
              <w:rPr>
                <w:lang w:val="en-NZ"/>
              </w:rPr>
            </w:pPr>
            <w:r w:rsidRPr="00AB12A0">
              <w:rPr>
                <w:rStyle w:val="SpecialBold"/>
              </w:rPr>
              <w:t>I</w:t>
            </w:r>
            <w:r w:rsidRPr="00AB12A0">
              <w:tab/>
            </w:r>
            <w:r w:rsidRPr="00AB12A0">
              <w:rPr>
                <w:rStyle w:val="SpecialBold"/>
              </w:rPr>
              <w:t>Customer Service</w:t>
            </w:r>
          </w:p>
        </w:tc>
        <w:tc>
          <w:tcPr>
            <w:tcW w:w="5372"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AB12A0">
            <w:pPr>
              <w:pStyle w:val="BodyText"/>
              <w:rPr>
                <w:lang w:val="en-NZ"/>
              </w:rPr>
            </w:pPr>
            <w:r w:rsidRPr="00AB12A0">
              <w:t>TLII1002A</w:t>
            </w:r>
            <w:r w:rsidRPr="00AB12A0">
              <w:tab/>
              <w:t>Apply customer service skills</w:t>
            </w:r>
          </w:p>
        </w:tc>
      </w:tr>
      <w:tr w:rsidTr="00C53C34">
        <w:tblPrEx>
          <w:tblW w:w="0" w:type="auto"/>
          <w:tblLayout w:type="fixed"/>
          <w:tblCellMar>
            <w:left w:w="62" w:type="dxa"/>
            <w:right w:w="62" w:type="dxa"/>
          </w:tblCellMar>
          <w:tblLook w:val="0000"/>
        </w:tblPrEx>
        <w:tc>
          <w:tcPr>
            <w:tcW w:w="3150"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AB12A0">
            <w:pPr>
              <w:pStyle w:val="BodyText"/>
              <w:rPr>
                <w:lang w:val="en-NZ"/>
              </w:rPr>
            </w:pPr>
            <w:r w:rsidRPr="00AB12A0">
              <w:rPr>
                <w:rStyle w:val="SpecialBold"/>
              </w:rPr>
              <w:t>M</w:t>
            </w:r>
            <w:r w:rsidRPr="00AB12A0">
              <w:tab/>
            </w:r>
            <w:r w:rsidRPr="00AB12A0">
              <w:rPr>
                <w:rStyle w:val="SpecialBold"/>
              </w:rPr>
              <w:t>Training and Assessment</w:t>
            </w:r>
          </w:p>
        </w:tc>
        <w:tc>
          <w:tcPr>
            <w:tcW w:w="5372"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RPr="00AB12A0" w:rsidP="00AB12A0">
            <w:pPr>
              <w:pStyle w:val="BodyText"/>
            </w:pPr>
            <w:r w:rsidRPr="00AB12A0">
              <w:t>TAEDEL301A</w:t>
            </w:r>
            <w:r w:rsidRPr="00AB12A0">
              <w:tab/>
              <w:t>Provide work skill instruction</w:t>
            </w:r>
          </w:p>
          <w:p w:rsidR="00000000" w:rsidRPr="00AB12A0" w:rsidP="00AB12A0">
            <w:pPr>
              <w:pStyle w:val="BodyText"/>
            </w:pPr>
            <w:r w:rsidRPr="00AB12A0">
              <w:t>TAEASS401A</w:t>
            </w:r>
            <w:r w:rsidRPr="00AB12A0">
              <w:tab/>
              <w:t>Plan assessment activities and processes</w:t>
            </w:r>
          </w:p>
          <w:p w:rsidR="00000000" w:rsidP="00AB12A0">
            <w:pPr>
              <w:pStyle w:val="BodyText"/>
              <w:rPr>
                <w:lang w:val="en-NZ"/>
              </w:rPr>
            </w:pPr>
            <w:r w:rsidRPr="00AB12A0">
              <w:t>TAEASS402A</w:t>
            </w:r>
            <w:r w:rsidRPr="00AB12A0">
              <w:tab/>
              <w:t>Assess competence</w:t>
            </w:r>
          </w:p>
        </w:tc>
      </w:tr>
      <w:tr w:rsidTr="00C53C34">
        <w:tblPrEx>
          <w:tblW w:w="0" w:type="auto"/>
          <w:tblLayout w:type="fixed"/>
          <w:tblCellMar>
            <w:left w:w="62" w:type="dxa"/>
            <w:right w:w="62" w:type="dxa"/>
          </w:tblCellMar>
          <w:tblLook w:val="0000"/>
        </w:tblPrEx>
        <w:tc>
          <w:tcPr>
            <w:tcW w:w="3150"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AB12A0">
            <w:pPr>
              <w:pStyle w:val="BodyText"/>
              <w:rPr>
                <w:lang w:val="en-NZ"/>
              </w:rPr>
            </w:pPr>
            <w:r w:rsidRPr="00AB12A0">
              <w:rPr>
                <w:rStyle w:val="SpecialBold"/>
              </w:rPr>
              <w:t>S</w:t>
            </w:r>
            <w:r w:rsidRPr="00AB12A0">
              <w:tab/>
            </w:r>
            <w:r w:rsidRPr="00AB12A0">
              <w:rPr>
                <w:rStyle w:val="SpecialBold"/>
              </w:rPr>
              <w:t>Construction and Installation</w:t>
            </w:r>
          </w:p>
        </w:tc>
        <w:tc>
          <w:tcPr>
            <w:tcW w:w="5372"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RPr="00AB12A0" w:rsidP="00AB12A0">
            <w:pPr>
              <w:pStyle w:val="BodyText"/>
            </w:pPr>
            <w:r w:rsidRPr="00AB12A0">
              <w:t>TLIS2004A</w:t>
            </w:r>
            <w:r w:rsidRPr="00AB12A0">
              <w:tab/>
              <w:t>Install and maintain rail bonding systems</w:t>
            </w:r>
          </w:p>
          <w:p w:rsidR="00000000" w:rsidRPr="00AB12A0" w:rsidP="00AB12A0">
            <w:pPr>
              <w:pStyle w:val="BodyText"/>
            </w:pPr>
            <w:r w:rsidRPr="00AB12A0">
              <w:t>TLIS2013A</w:t>
            </w:r>
            <w:r w:rsidRPr="00AB12A0">
              <w:tab/>
              <w:t xml:space="preserve">Install minor </w:t>
            </w:r>
            <w:r w:rsidRPr="00AB12A0">
              <w:t>structures</w:t>
            </w:r>
          </w:p>
          <w:p w:rsidR="00000000" w:rsidP="00AB12A0">
            <w:pPr>
              <w:pStyle w:val="BodyText"/>
              <w:rPr>
                <w:lang w:val="en-NZ"/>
              </w:rPr>
            </w:pPr>
            <w:r w:rsidRPr="00AB12A0">
              <w:t>TLIS3023A</w:t>
            </w:r>
            <w:r w:rsidRPr="00AB12A0">
              <w:tab/>
              <w:t xml:space="preserve">Erect and mount structures and housings for </w:t>
            </w:r>
            <w:r w:rsidRPr="00AB12A0">
              <w:tab/>
            </w:r>
            <w:r w:rsidRPr="00AB12A0">
              <w:tab/>
            </w:r>
            <w:r w:rsidRPr="00AB12A0">
              <w:tab/>
              <w:t>signalling equipment</w:t>
            </w:r>
          </w:p>
        </w:tc>
      </w:tr>
      <w:tr w:rsidTr="00C53C34">
        <w:tblPrEx>
          <w:tblW w:w="0" w:type="auto"/>
          <w:tblLayout w:type="fixed"/>
          <w:tblCellMar>
            <w:left w:w="62" w:type="dxa"/>
            <w:right w:w="62" w:type="dxa"/>
          </w:tblCellMar>
          <w:tblLook w:val="0000"/>
        </w:tblPrEx>
        <w:tc>
          <w:tcPr>
            <w:tcW w:w="3150"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AB12A0">
            <w:pPr>
              <w:pStyle w:val="BodyText"/>
              <w:rPr>
                <w:lang w:val="en-NZ"/>
              </w:rPr>
            </w:pPr>
            <w:r w:rsidRPr="00AB12A0">
              <w:rPr>
                <w:rStyle w:val="SpecialBold"/>
              </w:rPr>
              <w:t>U</w:t>
            </w:r>
            <w:r w:rsidRPr="00AB12A0">
              <w:tab/>
            </w:r>
            <w:r w:rsidRPr="00AB12A0">
              <w:rPr>
                <w:rStyle w:val="SpecialBold"/>
              </w:rPr>
              <w:t>Environment</w:t>
            </w:r>
          </w:p>
        </w:tc>
        <w:tc>
          <w:tcPr>
            <w:tcW w:w="5372"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AB12A0">
            <w:pPr>
              <w:pStyle w:val="BodyText"/>
              <w:rPr>
                <w:lang w:val="en-NZ"/>
              </w:rPr>
            </w:pPr>
            <w:r w:rsidRPr="00AB12A0">
              <w:t>NWP227B</w:t>
            </w:r>
            <w:r w:rsidRPr="00AB12A0">
              <w:tab/>
              <w:t>Control vegetation on a site</w:t>
            </w:r>
          </w:p>
        </w:tc>
      </w:tr>
      <w:tr w:rsidTr="00C53C34">
        <w:tblPrEx>
          <w:tblW w:w="0" w:type="auto"/>
          <w:tblLayout w:type="fixed"/>
          <w:tblCellMar>
            <w:left w:w="62" w:type="dxa"/>
            <w:right w:w="62" w:type="dxa"/>
          </w:tblCellMar>
          <w:tblLook w:val="0000"/>
        </w:tblPrEx>
        <w:tc>
          <w:tcPr>
            <w:tcW w:w="3150" w:type="dxa"/>
            <w:tcBorders>
              <w:top w:val="single" w:sz="6" w:space="0" w:color="auto"/>
              <w:left w:val="nil"/>
              <w:bottom w:val="nil"/>
              <w:right w:val="single" w:sz="6" w:space="0" w:color="auto"/>
            </w:tcBorders>
            <w:tcMar>
              <w:top w:w="0" w:type="dxa"/>
              <w:left w:w="62" w:type="dxa"/>
              <w:bottom w:w="0" w:type="dxa"/>
              <w:right w:w="62" w:type="dxa"/>
            </w:tcMar>
          </w:tcPr>
          <w:p w:rsidR="00000000" w:rsidP="00AB12A0">
            <w:pPr>
              <w:pStyle w:val="BodyText"/>
              <w:rPr>
                <w:lang w:val="en-NZ"/>
              </w:rPr>
            </w:pPr>
            <w:r w:rsidRPr="00AB12A0">
              <w:rPr>
                <w:rStyle w:val="SpecialBold"/>
              </w:rPr>
              <w:t>W</w:t>
            </w:r>
            <w:r w:rsidRPr="00AB12A0">
              <w:tab/>
            </w:r>
            <w:r w:rsidRPr="00AB12A0">
              <w:rPr>
                <w:rStyle w:val="SpecialBold"/>
              </w:rPr>
              <w:t>Equipment and Systems Operations</w:t>
            </w:r>
          </w:p>
        </w:tc>
        <w:tc>
          <w:tcPr>
            <w:tcW w:w="5372" w:type="dxa"/>
            <w:tcBorders>
              <w:top w:val="single" w:sz="6" w:space="0" w:color="auto"/>
              <w:left w:val="single" w:sz="6" w:space="0" w:color="auto"/>
              <w:bottom w:val="nil"/>
              <w:right w:val="nil"/>
            </w:tcBorders>
            <w:tcMar>
              <w:top w:w="0" w:type="dxa"/>
              <w:left w:w="62" w:type="dxa"/>
              <w:bottom w:w="0" w:type="dxa"/>
              <w:right w:w="62" w:type="dxa"/>
            </w:tcMar>
          </w:tcPr>
          <w:p w:rsidR="00000000" w:rsidRPr="00AB12A0" w:rsidP="00AB12A0">
            <w:pPr>
              <w:pStyle w:val="BodyText"/>
            </w:pPr>
            <w:r w:rsidRPr="00AB12A0">
              <w:t>TLIW3005A</w:t>
            </w:r>
            <w:r w:rsidRPr="00AB12A0">
              <w:tab/>
              <w:t>Perform direct burial of cables</w:t>
            </w:r>
          </w:p>
          <w:p w:rsidR="00000000" w:rsidRPr="00AB12A0" w:rsidP="00AB12A0">
            <w:pPr>
              <w:pStyle w:val="BodyText"/>
            </w:pPr>
            <w:r w:rsidRPr="00AB12A0">
              <w:t>RIIOHS205A</w:t>
            </w:r>
            <w:r w:rsidRPr="00AB12A0">
              <w:tab/>
              <w:t>Control traffic with a sto</w:t>
            </w:r>
            <w:r w:rsidRPr="00AB12A0">
              <w:t>p-slow bat</w:t>
            </w:r>
          </w:p>
          <w:p w:rsidR="00000000" w:rsidRPr="00AB12A0" w:rsidP="00AB12A0">
            <w:pPr>
              <w:pStyle w:val="BodyText"/>
            </w:pPr>
            <w:r w:rsidRPr="00AB12A0">
              <w:t>RIIHAN301A</w:t>
            </w:r>
            <w:r w:rsidRPr="00AB12A0">
              <w:tab/>
              <w:t>Operate elevating work platform</w:t>
            </w:r>
          </w:p>
          <w:p w:rsidR="00000000" w:rsidRPr="00AB12A0" w:rsidP="00AB12A0">
            <w:pPr>
              <w:pStyle w:val="BodyText"/>
            </w:pPr>
            <w:r w:rsidRPr="00AB12A0">
              <w:t>CPCCSF2003A</w:t>
            </w:r>
            <w:r w:rsidRPr="00AB12A0">
              <w:tab/>
              <w:t xml:space="preserve">Cut&amp;bend materials using oxy/LPG </w:t>
            </w:r>
            <w:r w:rsidRPr="00AB12A0">
              <w:tab/>
            </w:r>
            <w:r w:rsidRPr="00AB12A0">
              <w:tab/>
              <w:t>equipment</w:t>
            </w:r>
          </w:p>
        </w:tc>
      </w:tr>
    </w:tbl>
    <w:p w:rsidR="00C53C34" w:rsidP="00AB12A0">
      <w:pPr>
        <w:pStyle w:val="BodyText"/>
      </w:pPr>
    </w:p>
    <w:p w:rsidR="00C53C34" w:rsidP="00AB12A0">
      <w:pPr>
        <w:pStyle w:val="BodyText"/>
      </w:pPr>
    </w:p>
    <w:p w:rsidR="00000000" w:rsidRPr="00AB12A0" w:rsidP="00AB12A0"/>
    <w:sectPr w:rsidSect="00AB12A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12A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53C34" w:rsidP="00C53C3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12A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3C34" w:rsidP="00AB12A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C53C34" w:rsidP="00AB12A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C53C34" w:rsidP="00AB12A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12A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53C34" w:rsidP="00C53C3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12A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3C34" w:rsidP="00AB12A0">
    <w:pPr>
      <w:pStyle w:val="Header"/>
      <w:framePr w:wrap="around"/>
    </w:pPr>
    <w:r>
      <w:fldChar w:fldCharType="begin"/>
    </w:r>
    <w:r>
      <w:instrText xml:space="preserve"> TITLE   \* MERGEFORMAT </w:instrText>
    </w:r>
    <w:r>
      <w:fldChar w:fldCharType="separate"/>
    </w:r>
    <w:r>
      <w:t>TLI31910 Certificate III in Mechanical Rail Signalling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53C34" w:rsidP="00AB12A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EBA2D0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22E7FC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12A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B12A0"/>
    <w:pPr>
      <w:spacing w:before="360" w:after="60"/>
      <w:outlineLvl w:val="0"/>
    </w:pPr>
    <w:rPr>
      <w:sz w:val="32"/>
    </w:rPr>
  </w:style>
  <w:style w:type="paragraph" w:styleId="Heading2">
    <w:name w:val="heading 2"/>
    <w:basedOn w:val="HeadingBase"/>
    <w:next w:val="BodyText"/>
    <w:link w:val="Heading2Char"/>
    <w:qFormat/>
    <w:rsid w:val="00AB12A0"/>
    <w:pPr>
      <w:keepLines/>
      <w:spacing w:before="240" w:after="120"/>
      <w:outlineLvl w:val="1"/>
    </w:pPr>
    <w:rPr>
      <w:sz w:val="28"/>
      <w:szCs w:val="40"/>
    </w:rPr>
  </w:style>
  <w:style w:type="paragraph" w:styleId="Heading3">
    <w:name w:val="heading 3"/>
    <w:basedOn w:val="HeadingBase"/>
    <w:next w:val="BodyText"/>
    <w:link w:val="Heading3Char"/>
    <w:qFormat/>
    <w:rsid w:val="00AB12A0"/>
    <w:pPr>
      <w:spacing w:before="180" w:after="120"/>
      <w:outlineLvl w:val="2"/>
    </w:pPr>
    <w:rPr>
      <w:spacing w:val="-10"/>
      <w:kern w:val="32"/>
    </w:rPr>
  </w:style>
  <w:style w:type="paragraph" w:styleId="Heading4">
    <w:name w:val="heading 4"/>
    <w:basedOn w:val="HeadingBase"/>
    <w:next w:val="BodyText"/>
    <w:link w:val="Heading4Char"/>
    <w:qFormat/>
    <w:rsid w:val="00AB12A0"/>
    <w:pPr>
      <w:spacing w:before="160" w:after="120"/>
      <w:outlineLvl w:val="3"/>
    </w:pPr>
    <w:rPr>
      <w:sz w:val="22"/>
    </w:rPr>
  </w:style>
  <w:style w:type="paragraph" w:styleId="Heading5">
    <w:name w:val="heading 5"/>
    <w:basedOn w:val="HeadingBase"/>
    <w:next w:val="Normal"/>
    <w:link w:val="Heading5Char"/>
    <w:qFormat/>
    <w:rsid w:val="00AB12A0"/>
    <w:pPr>
      <w:spacing w:before="80"/>
      <w:outlineLvl w:val="4"/>
    </w:pPr>
    <w:rPr>
      <w:color w:val="918585"/>
      <w:sz w:val="20"/>
    </w:rPr>
  </w:style>
  <w:style w:type="paragraph" w:styleId="Heading6">
    <w:name w:val="heading 6"/>
    <w:basedOn w:val="HeadingBase"/>
    <w:next w:val="Normal"/>
    <w:link w:val="Heading6Char"/>
    <w:qFormat/>
    <w:rsid w:val="00AB12A0"/>
    <w:pPr>
      <w:spacing w:before="60"/>
      <w:outlineLvl w:val="5"/>
    </w:pPr>
    <w:rPr>
      <w:color w:val="918585"/>
      <w:sz w:val="20"/>
    </w:rPr>
  </w:style>
  <w:style w:type="paragraph" w:styleId="Heading7">
    <w:name w:val="heading 7"/>
    <w:basedOn w:val="Normal"/>
    <w:next w:val="Normal"/>
    <w:link w:val="Heading7Char"/>
    <w:qFormat/>
    <w:rsid w:val="00AB12A0"/>
    <w:pPr>
      <w:ind w:left="720"/>
      <w:outlineLvl w:val="6"/>
    </w:pPr>
    <w:rPr>
      <w:i/>
    </w:rPr>
  </w:style>
  <w:style w:type="paragraph" w:styleId="Heading8">
    <w:name w:val="heading 8"/>
    <w:basedOn w:val="Normal"/>
    <w:next w:val="Normal"/>
    <w:link w:val="Heading8Char"/>
    <w:qFormat/>
    <w:rsid w:val="00AB12A0"/>
    <w:pPr>
      <w:ind w:left="720"/>
      <w:outlineLvl w:val="7"/>
    </w:pPr>
    <w:rPr>
      <w:i/>
    </w:rPr>
  </w:style>
  <w:style w:type="paragraph" w:styleId="Heading9">
    <w:name w:val="heading 9"/>
    <w:basedOn w:val="Normal"/>
    <w:next w:val="Normal"/>
    <w:link w:val="Heading9Char"/>
    <w:qFormat/>
    <w:rsid w:val="00AB12A0"/>
    <w:pPr>
      <w:ind w:left="720"/>
      <w:outlineLvl w:val="8"/>
    </w:pPr>
    <w:rPr>
      <w:i/>
    </w:rPr>
  </w:style>
  <w:style w:type="character" w:default="1" w:styleId="DefaultParagraphFont">
    <w:name w:val="Default Paragraph Font"/>
    <w:uiPriority w:val="1"/>
    <w:unhideWhenUsed/>
    <w:rsid w:val="00AB12A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B12A0"/>
  </w:style>
  <w:style w:type="character" w:customStyle="1" w:styleId="Heading1Char">
    <w:name w:val="Heading 1 Char"/>
    <w:basedOn w:val="DefaultParagraphFont"/>
    <w:link w:val="Heading1"/>
    <w:rsid w:val="00AB12A0"/>
    <w:rPr>
      <w:rFonts w:ascii="Times New Roman" w:eastAsia="Times New Roman" w:hAnsi="Times New Roman" w:cs="Times New Roman"/>
      <w:b/>
      <w:sz w:val="32"/>
      <w:szCs w:val="20"/>
      <w:lang w:eastAsia="en-US"/>
    </w:rPr>
  </w:style>
  <w:style w:type="paragraph" w:styleId="BodyText">
    <w:name w:val="Body Text"/>
    <w:basedOn w:val="Normal"/>
    <w:link w:val="BodyTextChar"/>
    <w:rsid w:val="00AB12A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B12A0"/>
    <w:rPr>
      <w:rFonts w:ascii="Times New Roman" w:eastAsia="Times New Roman" w:hAnsi="Times New Roman" w:cs="Times New Roman"/>
      <w:sz w:val="24"/>
      <w:lang w:val="en-US" w:eastAsia="en-US"/>
    </w:rPr>
  </w:style>
  <w:style w:type="paragraph" w:styleId="Footer">
    <w:name w:val="footer"/>
    <w:basedOn w:val="Normal"/>
    <w:link w:val="FooterChar"/>
    <w:rsid w:val="00AB12A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B12A0"/>
    <w:rPr>
      <w:rFonts w:ascii="Times New Roman" w:eastAsia="Times New Roman" w:hAnsi="Times New Roman" w:cs="Times New Roman"/>
      <w:sz w:val="16"/>
      <w:lang w:val="en-US" w:eastAsia="en-US"/>
    </w:rPr>
  </w:style>
  <w:style w:type="paragraph" w:styleId="ListBullet">
    <w:name w:val="List Bullet"/>
    <w:basedOn w:val="List"/>
    <w:rsid w:val="00AB12A0"/>
    <w:pPr>
      <w:numPr>
        <w:numId w:val="12"/>
      </w:numPr>
      <w:tabs>
        <w:tab w:val="clear" w:pos="340"/>
      </w:tabs>
      <w:spacing w:before="40" w:after="40"/>
    </w:pPr>
  </w:style>
  <w:style w:type="character" w:customStyle="1" w:styleId="SpecialBold">
    <w:name w:val="Special Bold"/>
    <w:basedOn w:val="DefaultParagraphFont"/>
    <w:rsid w:val="00AB12A0"/>
    <w:rPr>
      <w:b/>
      <w:spacing w:val="0"/>
    </w:rPr>
  </w:style>
  <w:style w:type="paragraph" w:styleId="Header">
    <w:name w:val="header"/>
    <w:basedOn w:val="Normal"/>
    <w:link w:val="HeaderChar"/>
    <w:rsid w:val="00AB12A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B12A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B12A0"/>
    <w:pPr>
      <w:spacing w:before="240" w:after="120"/>
      <w:outlineLvl w:val="0"/>
    </w:pPr>
    <w:rPr>
      <w:rFonts w:ascii="Times New Roman" w:hAnsi="Times New Roman"/>
      <w:b/>
      <w:sz w:val="28"/>
    </w:rPr>
  </w:style>
  <w:style w:type="paragraph" w:customStyle="1" w:styleId="AllowPageBreak">
    <w:name w:val="AllowPageBreak"/>
    <w:rsid w:val="00AB12A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B12A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B12A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B12A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B12A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B12A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B12A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B12A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B12A0"/>
    <w:rPr>
      <w:rFonts w:ascii="Courier New" w:eastAsia="Times New Roman" w:hAnsi="Courier New" w:cs="Times New Roman"/>
      <w:i/>
      <w:szCs w:val="20"/>
      <w:lang w:val="en-US" w:eastAsia="en-US"/>
    </w:rPr>
  </w:style>
  <w:style w:type="paragraph" w:customStyle="1" w:styleId="HeadingBase">
    <w:name w:val="Heading Base"/>
    <w:rsid w:val="00AB12A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B12A0"/>
    <w:pPr>
      <w:tabs>
        <w:tab w:val="right" w:leader="dot" w:pos="9072"/>
      </w:tabs>
      <w:ind w:left="567"/>
    </w:pPr>
    <w:rPr>
      <w:szCs w:val="22"/>
    </w:rPr>
  </w:style>
  <w:style w:type="paragraph" w:customStyle="1" w:styleId="TOCBase">
    <w:name w:val="TOC Base"/>
    <w:rsid w:val="00AB12A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B12A0"/>
    <w:pPr>
      <w:tabs>
        <w:tab w:val="right" w:leader="dot" w:pos="9072"/>
      </w:tabs>
      <w:spacing w:before="40" w:after="40"/>
      <w:ind w:left="284"/>
    </w:pPr>
    <w:rPr>
      <w:rFonts w:ascii="Times New Roman" w:hAnsi="Times New Roman"/>
    </w:rPr>
  </w:style>
  <w:style w:type="paragraph" w:styleId="TOC1">
    <w:name w:val="toc 1"/>
    <w:basedOn w:val="TOCBase"/>
    <w:next w:val="Normal"/>
    <w:rsid w:val="00AB12A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B12A0"/>
    <w:pPr>
      <w:spacing w:before="5040"/>
      <w:jc w:val="center"/>
    </w:pPr>
    <w:rPr>
      <w:sz w:val="48"/>
      <w:szCs w:val="72"/>
      <w:lang w:val="en-US"/>
    </w:rPr>
  </w:style>
  <w:style w:type="character" w:customStyle="1" w:styleId="TitleChar">
    <w:name w:val="Title Char"/>
    <w:basedOn w:val="DefaultParagraphFont"/>
    <w:link w:val="Title"/>
    <w:rsid w:val="00AB12A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B12A0"/>
    <w:pPr>
      <w:tabs>
        <w:tab w:val="left" w:pos="3600"/>
        <w:tab w:val="left" w:pos="3958"/>
      </w:tabs>
    </w:pPr>
  </w:style>
  <w:style w:type="paragraph" w:styleId="List">
    <w:name w:val="List"/>
    <w:basedOn w:val="BodyText"/>
    <w:next w:val="BodyText"/>
    <w:rsid w:val="00AB12A0"/>
    <w:pPr>
      <w:tabs>
        <w:tab w:val="left" w:pos="340"/>
      </w:tabs>
      <w:spacing w:before="60" w:after="60"/>
      <w:ind w:left="340" w:hanging="340"/>
    </w:pPr>
  </w:style>
  <w:style w:type="paragraph" w:customStyle="1" w:styleId="Note">
    <w:name w:val="Note"/>
    <w:basedOn w:val="BodyText"/>
    <w:rsid w:val="00AB12A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B12A0"/>
    <w:pPr>
      <w:framePr w:wrap="auto" w:hAnchor="text" w:y="6049"/>
    </w:pPr>
    <w:rPr>
      <w:color w:val="000000"/>
      <w:sz w:val="40"/>
    </w:rPr>
  </w:style>
  <w:style w:type="paragraph" w:customStyle="1" w:styleId="TOCTitle">
    <w:name w:val="TOCTitle"/>
    <w:basedOn w:val="Heading1"/>
    <w:rsid w:val="00AB12A0"/>
    <w:pPr>
      <w:spacing w:after="240"/>
      <w:jc w:val="center"/>
      <w:outlineLvl w:val="9"/>
    </w:pPr>
    <w:rPr>
      <w:caps/>
    </w:rPr>
  </w:style>
  <w:style w:type="paragraph" w:customStyle="1" w:styleId="Version">
    <w:name w:val="Version"/>
    <w:rsid w:val="00AB12A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B12A0"/>
    <w:pPr>
      <w:numPr>
        <w:numId w:val="13"/>
      </w:numPr>
      <w:tabs>
        <w:tab w:val="clear" w:pos="680"/>
      </w:tabs>
    </w:pPr>
  </w:style>
  <w:style w:type="paragraph" w:styleId="Index1">
    <w:name w:val="index 1"/>
    <w:basedOn w:val="Normal"/>
    <w:next w:val="Normal"/>
    <w:semiHidden/>
    <w:rsid w:val="00AB12A0"/>
    <w:pPr>
      <w:keepNext w:val="0"/>
      <w:tabs>
        <w:tab w:val="right" w:pos="4176"/>
      </w:tabs>
      <w:ind w:left="198" w:hanging="198"/>
    </w:pPr>
    <w:rPr>
      <w:rFonts w:ascii="Garamond" w:hAnsi="Garamond"/>
    </w:rPr>
  </w:style>
  <w:style w:type="paragraph" w:styleId="IndexHeading">
    <w:name w:val="index heading"/>
    <w:basedOn w:val="Normal"/>
    <w:next w:val="Index1"/>
    <w:semiHidden/>
    <w:rsid w:val="00AB12A0"/>
    <w:pPr>
      <w:spacing w:before="120" w:after="120"/>
    </w:pPr>
    <w:rPr>
      <w:rFonts w:ascii="Arial" w:hAnsi="Arial"/>
      <w:b/>
      <w:color w:val="918585"/>
      <w:sz w:val="24"/>
    </w:rPr>
  </w:style>
  <w:style w:type="paragraph" w:customStyle="1" w:styleId="Chapter">
    <w:name w:val="Chapter"/>
    <w:basedOn w:val="Normal"/>
    <w:rsid w:val="00AB12A0"/>
    <w:pPr>
      <w:spacing w:before="240"/>
    </w:pPr>
    <w:rPr>
      <w:rFonts w:ascii="Times New Roman" w:hAnsi="Times New Roman"/>
      <w:smallCaps/>
      <w:spacing w:val="80"/>
      <w:sz w:val="28"/>
    </w:rPr>
  </w:style>
  <w:style w:type="paragraph" w:customStyle="1" w:styleId="InChapter">
    <w:name w:val="InChapter"/>
    <w:basedOn w:val="Heading3"/>
    <w:rsid w:val="00AB12A0"/>
    <w:pPr>
      <w:spacing w:after="240"/>
      <w:outlineLvl w:val="9"/>
    </w:pPr>
    <w:rPr>
      <w:noProof/>
    </w:rPr>
  </w:style>
  <w:style w:type="paragraph" w:styleId="Index2">
    <w:name w:val="index 2"/>
    <w:basedOn w:val="Normal"/>
    <w:next w:val="Normal"/>
    <w:semiHidden/>
    <w:rsid w:val="00AB12A0"/>
    <w:pPr>
      <w:tabs>
        <w:tab w:val="right" w:pos="4176"/>
      </w:tabs>
      <w:ind w:left="568" w:hanging="284"/>
    </w:pPr>
    <w:rPr>
      <w:rFonts w:ascii="Garamond" w:hAnsi="Garamond"/>
    </w:rPr>
  </w:style>
  <w:style w:type="paragraph" w:customStyle="1" w:styleId="Byline">
    <w:name w:val="Byline"/>
    <w:rsid w:val="00AB12A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B12A0"/>
    <w:pPr>
      <w:tabs>
        <w:tab w:val="clear" w:pos="3600"/>
        <w:tab w:val="clear" w:pos="3958"/>
      </w:tabs>
      <w:jc w:val="right"/>
    </w:pPr>
  </w:style>
  <w:style w:type="character" w:styleId="Emphasis">
    <w:name w:val="Emphasis"/>
    <w:basedOn w:val="DefaultParagraphFont"/>
    <w:qFormat/>
    <w:rsid w:val="00AB12A0"/>
    <w:rPr>
      <w:i/>
    </w:rPr>
  </w:style>
  <w:style w:type="paragraph" w:styleId="Caption">
    <w:name w:val="caption"/>
    <w:basedOn w:val="BodyText"/>
    <w:next w:val="Normal"/>
    <w:qFormat/>
    <w:rsid w:val="00AB12A0"/>
    <w:pPr>
      <w:framePr w:w="2268" w:hSpace="181" w:vSpace="181" w:wrap="around" w:vAnchor="text" w:hAnchor="page" w:x="1135" w:y="285" w:anchorLock="1"/>
    </w:pPr>
    <w:rPr>
      <w:i/>
    </w:rPr>
  </w:style>
  <w:style w:type="paragraph" w:customStyle="1" w:styleId="MiniTOCTitle">
    <w:name w:val="MiniTOCTitle"/>
    <w:basedOn w:val="Heading4"/>
    <w:rsid w:val="00AB12A0"/>
    <w:pPr>
      <w:spacing w:before="240"/>
      <w:outlineLvl w:val="9"/>
    </w:pPr>
    <w:rPr>
      <w:noProof/>
      <w:sz w:val="24"/>
    </w:rPr>
  </w:style>
  <w:style w:type="paragraph" w:customStyle="1" w:styleId="MiniTOCItem">
    <w:name w:val="MiniTOCItem"/>
    <w:basedOn w:val="ListBullet"/>
    <w:rsid w:val="00AB12A0"/>
    <w:pPr>
      <w:numPr>
        <w:numId w:val="0"/>
      </w:numPr>
      <w:tabs>
        <w:tab w:val="right" w:leader="dot" w:pos="6521"/>
      </w:tabs>
      <w:spacing w:before="0" w:after="0"/>
    </w:pPr>
  </w:style>
  <w:style w:type="paragraph" w:customStyle="1" w:styleId="TOFTitle">
    <w:name w:val="TOFTitle"/>
    <w:basedOn w:val="TOCTitle"/>
    <w:rsid w:val="00AB12A0"/>
  </w:style>
  <w:style w:type="paragraph" w:styleId="TableofFigures">
    <w:name w:val="table of figures"/>
    <w:basedOn w:val="Normal"/>
    <w:next w:val="Normal"/>
    <w:semiHidden/>
    <w:rsid w:val="00AB12A0"/>
    <w:pPr>
      <w:tabs>
        <w:tab w:val="right" w:leader="dot" w:pos="9072"/>
      </w:tabs>
      <w:ind w:left="970" w:hanging="403"/>
    </w:pPr>
    <w:rPr>
      <w:rFonts w:ascii="Times New Roman" w:hAnsi="Times New Roman"/>
      <w:b/>
    </w:rPr>
  </w:style>
  <w:style w:type="paragraph" w:styleId="ListNumber">
    <w:name w:val="List Number"/>
    <w:basedOn w:val="List"/>
    <w:rsid w:val="00AB12A0"/>
    <w:pPr>
      <w:numPr>
        <w:numId w:val="10"/>
      </w:numPr>
    </w:pPr>
  </w:style>
  <w:style w:type="character" w:customStyle="1" w:styleId="WingdingSymbols">
    <w:name w:val="Wingding Symbols"/>
    <w:rsid w:val="00AB12A0"/>
    <w:rPr>
      <w:rFonts w:ascii="Wingdings" w:hAnsi="Wingdings"/>
    </w:rPr>
  </w:style>
  <w:style w:type="paragraph" w:customStyle="1" w:styleId="TableHeading">
    <w:name w:val="Table Heading"/>
    <w:basedOn w:val="HeadingBase"/>
    <w:rsid w:val="00AB12A0"/>
    <w:pPr>
      <w:keepLines/>
      <w:pBdr>
        <w:bottom w:val="single" w:sz="6" w:space="1" w:color="918585"/>
      </w:pBdr>
      <w:spacing w:before="240"/>
    </w:pPr>
  </w:style>
  <w:style w:type="character" w:customStyle="1" w:styleId="HotSpot">
    <w:name w:val="HotSpot"/>
    <w:rsid w:val="00AB12A0"/>
    <w:rPr>
      <w:color w:val="0033CC"/>
      <w:u w:val="none"/>
    </w:rPr>
  </w:style>
  <w:style w:type="paragraph" w:customStyle="1" w:styleId="BodyTextRight">
    <w:name w:val="Body Text Right"/>
    <w:basedOn w:val="BodyText"/>
    <w:rsid w:val="00AB12A0"/>
    <w:pPr>
      <w:spacing w:before="0" w:after="0"/>
      <w:jc w:val="right"/>
    </w:pPr>
  </w:style>
  <w:style w:type="paragraph" w:styleId="Index3">
    <w:name w:val="index 3"/>
    <w:basedOn w:val="ListNumber2"/>
    <w:next w:val="Normal"/>
    <w:semiHidden/>
    <w:rsid w:val="00AB12A0"/>
    <w:pPr>
      <w:numPr>
        <w:numId w:val="0"/>
      </w:numPr>
      <w:tabs>
        <w:tab w:val="right" w:leader="dot" w:pos="4176"/>
      </w:tabs>
    </w:pPr>
  </w:style>
  <w:style w:type="paragraph" w:styleId="ListNumber2">
    <w:name w:val="List Number 2"/>
    <w:basedOn w:val="List2"/>
    <w:rsid w:val="00AB12A0"/>
    <w:pPr>
      <w:numPr>
        <w:numId w:val="9"/>
      </w:numPr>
      <w:tabs>
        <w:tab w:val="clear" w:pos="1060"/>
      </w:tabs>
    </w:pPr>
  </w:style>
  <w:style w:type="paragraph" w:customStyle="1" w:styleId="MarginNote">
    <w:name w:val="Margin Note"/>
    <w:basedOn w:val="BodyText"/>
    <w:rsid w:val="00AB12A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B12A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B12A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B12A0"/>
    <w:rPr>
      <w:sz w:val="32"/>
    </w:rPr>
  </w:style>
  <w:style w:type="paragraph" w:customStyle="1" w:styleId="HeadingProcedure">
    <w:name w:val="Heading Procedure"/>
    <w:basedOn w:val="HeadingBase"/>
    <w:next w:val="Normal"/>
    <w:rsid w:val="00AB12A0"/>
    <w:pPr>
      <w:tabs>
        <w:tab w:val="left" w:pos="0"/>
      </w:tabs>
      <w:spacing w:before="120" w:after="60"/>
    </w:pPr>
    <w:rPr>
      <w:i/>
      <w:color w:val="918585"/>
      <w:sz w:val="22"/>
    </w:rPr>
  </w:style>
  <w:style w:type="paragraph" w:customStyle="1" w:styleId="TableBodyText">
    <w:name w:val="Table Body Text"/>
    <w:basedOn w:val="BodyText"/>
    <w:rsid w:val="00AB12A0"/>
    <w:pPr>
      <w:spacing w:before="60" w:after="60"/>
    </w:pPr>
  </w:style>
  <w:style w:type="paragraph" w:styleId="ListContinue">
    <w:name w:val="List Continue"/>
    <w:basedOn w:val="List"/>
    <w:rsid w:val="00AB12A0"/>
    <w:pPr>
      <w:ind w:firstLine="0"/>
    </w:pPr>
  </w:style>
  <w:style w:type="paragraph" w:customStyle="1" w:styleId="ListNote">
    <w:name w:val="List Note"/>
    <w:basedOn w:val="List"/>
    <w:rsid w:val="00AB12A0"/>
    <w:pPr>
      <w:pBdr>
        <w:top w:val="single" w:sz="6" w:space="2" w:color="918585"/>
        <w:bottom w:val="single" w:sz="6" w:space="2" w:color="918585"/>
      </w:pBdr>
      <w:tabs>
        <w:tab w:val="left" w:pos="1021"/>
      </w:tabs>
      <w:ind w:firstLine="0"/>
    </w:pPr>
  </w:style>
  <w:style w:type="paragraph" w:customStyle="1" w:styleId="Warning">
    <w:name w:val="Warning"/>
    <w:basedOn w:val="BodyText"/>
    <w:rsid w:val="00AB12A0"/>
    <w:pPr>
      <w:shd w:val="clear" w:color="auto" w:fill="D9D9D9"/>
      <w:tabs>
        <w:tab w:val="left" w:pos="992"/>
      </w:tabs>
      <w:ind w:left="119" w:right="119"/>
    </w:pPr>
    <w:rPr>
      <w:sz w:val="20"/>
    </w:rPr>
  </w:style>
  <w:style w:type="paragraph" w:customStyle="1" w:styleId="MarginIcons">
    <w:name w:val="Margin Icons"/>
    <w:basedOn w:val="BodyText"/>
    <w:rsid w:val="00AB12A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B12A0"/>
    <w:rPr>
      <w:rFonts w:ascii="Courier New" w:hAnsi="Courier New"/>
    </w:rPr>
  </w:style>
  <w:style w:type="paragraph" w:customStyle="1" w:styleId="NoteBullet">
    <w:name w:val="Note Bullet"/>
    <w:basedOn w:val="Note"/>
    <w:rsid w:val="00AB12A0"/>
    <w:pPr>
      <w:tabs>
        <w:tab w:val="clear" w:pos="680"/>
      </w:tabs>
      <w:spacing w:before="60" w:after="60"/>
    </w:pPr>
  </w:style>
  <w:style w:type="paragraph" w:customStyle="1" w:styleId="SubHeading2">
    <w:name w:val="SubHeading2"/>
    <w:basedOn w:val="HeadingBase"/>
    <w:rsid w:val="00AB12A0"/>
    <w:pPr>
      <w:spacing w:before="240" w:after="60"/>
    </w:pPr>
    <w:rPr>
      <w:sz w:val="20"/>
    </w:rPr>
  </w:style>
  <w:style w:type="paragraph" w:customStyle="1" w:styleId="SubHeading1">
    <w:name w:val="SubHeading1"/>
    <w:basedOn w:val="HeadingBase"/>
    <w:rsid w:val="00AB12A0"/>
    <w:pPr>
      <w:spacing w:before="240" w:after="60"/>
    </w:pPr>
    <w:rPr>
      <w:color w:val="918585"/>
      <w:sz w:val="22"/>
    </w:rPr>
  </w:style>
  <w:style w:type="paragraph" w:customStyle="1" w:styleId="SideHeading">
    <w:name w:val="Side Heading"/>
    <w:basedOn w:val="HeadingBase"/>
    <w:rsid w:val="00AB12A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B12A0"/>
    <w:pPr>
      <w:tabs>
        <w:tab w:val="num" w:pos="360"/>
      </w:tabs>
    </w:pPr>
  </w:style>
  <w:style w:type="paragraph" w:styleId="PlainText">
    <w:name w:val="Plain Text"/>
    <w:basedOn w:val="Normal"/>
    <w:link w:val="PlainTextChar"/>
    <w:rsid w:val="00AB12A0"/>
    <w:rPr>
      <w:sz w:val="20"/>
    </w:rPr>
  </w:style>
  <w:style w:type="character" w:customStyle="1" w:styleId="PlainTextChar">
    <w:name w:val="Plain Text Char"/>
    <w:basedOn w:val="DefaultParagraphFont"/>
    <w:link w:val="PlainText"/>
    <w:rsid w:val="00AB12A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B12A0"/>
    <w:rPr>
      <w:b/>
      <w:smallCaps/>
    </w:rPr>
  </w:style>
  <w:style w:type="paragraph" w:customStyle="1" w:styleId="TableListNumber">
    <w:name w:val="Table List Number"/>
    <w:basedOn w:val="ListNumber"/>
    <w:rsid w:val="00AB12A0"/>
    <w:pPr>
      <w:numPr>
        <w:numId w:val="0"/>
      </w:numPr>
    </w:pPr>
  </w:style>
  <w:style w:type="paragraph" w:styleId="TOC4">
    <w:name w:val="toc 4"/>
    <w:basedOn w:val="TOCBase"/>
    <w:next w:val="Normal"/>
    <w:semiHidden/>
    <w:rsid w:val="00AB12A0"/>
    <w:pPr>
      <w:tabs>
        <w:tab w:val="right" w:leader="dot" w:pos="9071"/>
      </w:tabs>
      <w:ind w:left="1701"/>
    </w:pPr>
  </w:style>
  <w:style w:type="paragraph" w:customStyle="1" w:styleId="ListAlpha">
    <w:name w:val="List Alpha"/>
    <w:basedOn w:val="List"/>
    <w:rsid w:val="00AB12A0"/>
    <w:pPr>
      <w:numPr>
        <w:numId w:val="8"/>
      </w:numPr>
    </w:pPr>
  </w:style>
  <w:style w:type="paragraph" w:customStyle="1" w:styleId="ListAlpha2">
    <w:name w:val="List Alpha 2"/>
    <w:basedOn w:val="List2"/>
    <w:rsid w:val="00AB12A0"/>
    <w:pPr>
      <w:numPr>
        <w:numId w:val="7"/>
      </w:numPr>
    </w:pPr>
  </w:style>
  <w:style w:type="paragraph" w:styleId="List2">
    <w:name w:val="List 2"/>
    <w:basedOn w:val="BodyText"/>
    <w:rsid w:val="00AB12A0"/>
    <w:pPr>
      <w:tabs>
        <w:tab w:val="left" w:pos="680"/>
      </w:tabs>
      <w:spacing w:before="60" w:after="60"/>
      <w:ind w:left="680" w:hanging="340"/>
    </w:pPr>
  </w:style>
  <w:style w:type="paragraph" w:styleId="List3">
    <w:name w:val="List 3"/>
    <w:basedOn w:val="BodyText"/>
    <w:rsid w:val="00AB12A0"/>
    <w:pPr>
      <w:tabs>
        <w:tab w:val="left" w:pos="1021"/>
      </w:tabs>
      <w:spacing w:before="60" w:after="60"/>
      <w:ind w:left="1020" w:hanging="340"/>
    </w:pPr>
  </w:style>
  <w:style w:type="paragraph" w:styleId="List4">
    <w:name w:val="List 4"/>
    <w:basedOn w:val="BodyText"/>
    <w:rsid w:val="00AB12A0"/>
    <w:pPr>
      <w:tabs>
        <w:tab w:val="left" w:pos="1361"/>
      </w:tabs>
      <w:spacing w:before="60" w:after="60"/>
      <w:ind w:left="1361" w:hanging="340"/>
    </w:pPr>
  </w:style>
  <w:style w:type="paragraph" w:styleId="List5">
    <w:name w:val="List 5"/>
    <w:basedOn w:val="BodyText"/>
    <w:rsid w:val="00AB12A0"/>
    <w:pPr>
      <w:tabs>
        <w:tab w:val="left" w:pos="1701"/>
      </w:tabs>
      <w:spacing w:before="60" w:after="60"/>
      <w:ind w:left="1701" w:hanging="340"/>
    </w:pPr>
  </w:style>
  <w:style w:type="paragraph" w:styleId="ListBullet3">
    <w:name w:val="List Bullet 3"/>
    <w:basedOn w:val="List3"/>
    <w:rsid w:val="00AB12A0"/>
    <w:pPr>
      <w:numPr>
        <w:numId w:val="14"/>
      </w:numPr>
      <w:tabs>
        <w:tab w:val="clear" w:pos="1021"/>
      </w:tabs>
      <w:ind w:left="1037" w:hanging="357"/>
    </w:pPr>
  </w:style>
  <w:style w:type="paragraph" w:styleId="ListBullet4">
    <w:name w:val="List Bullet 4"/>
    <w:basedOn w:val="List4"/>
    <w:rsid w:val="00AB12A0"/>
    <w:pPr>
      <w:numPr>
        <w:numId w:val="2"/>
      </w:numPr>
    </w:pPr>
  </w:style>
  <w:style w:type="paragraph" w:styleId="ListBullet5">
    <w:name w:val="List Bullet 5"/>
    <w:basedOn w:val="List5"/>
    <w:rsid w:val="00AB12A0"/>
    <w:pPr>
      <w:numPr>
        <w:numId w:val="3"/>
      </w:numPr>
    </w:pPr>
  </w:style>
  <w:style w:type="paragraph" w:styleId="ListContinue2">
    <w:name w:val="List Continue 2"/>
    <w:basedOn w:val="List2"/>
    <w:rsid w:val="00AB12A0"/>
    <w:pPr>
      <w:ind w:firstLine="0"/>
    </w:pPr>
  </w:style>
  <w:style w:type="paragraph" w:styleId="ListContinue3">
    <w:name w:val="List Continue 3"/>
    <w:basedOn w:val="List3"/>
    <w:rsid w:val="00AB12A0"/>
    <w:pPr>
      <w:ind w:left="1021" w:firstLine="0"/>
    </w:pPr>
  </w:style>
  <w:style w:type="paragraph" w:styleId="ListContinue4">
    <w:name w:val="List Continue 4"/>
    <w:basedOn w:val="List4"/>
    <w:rsid w:val="00AB12A0"/>
    <w:pPr>
      <w:ind w:firstLine="0"/>
    </w:pPr>
  </w:style>
  <w:style w:type="paragraph" w:styleId="ListContinue5">
    <w:name w:val="List Continue 5"/>
    <w:basedOn w:val="List5"/>
    <w:rsid w:val="00AB12A0"/>
    <w:pPr>
      <w:ind w:firstLine="0"/>
    </w:pPr>
  </w:style>
  <w:style w:type="paragraph" w:styleId="ListNumber3">
    <w:name w:val="List Number 3"/>
    <w:basedOn w:val="List3"/>
    <w:rsid w:val="00AB12A0"/>
    <w:pPr>
      <w:numPr>
        <w:numId w:val="4"/>
      </w:numPr>
    </w:pPr>
  </w:style>
  <w:style w:type="paragraph" w:styleId="ListNumber4">
    <w:name w:val="List Number 4"/>
    <w:basedOn w:val="List4"/>
    <w:rsid w:val="00AB12A0"/>
    <w:pPr>
      <w:numPr>
        <w:numId w:val="5"/>
      </w:numPr>
    </w:pPr>
  </w:style>
  <w:style w:type="paragraph" w:styleId="ListNumber5">
    <w:name w:val="List Number 5"/>
    <w:basedOn w:val="List5"/>
    <w:rsid w:val="00AB12A0"/>
    <w:pPr>
      <w:numPr>
        <w:numId w:val="6"/>
      </w:numPr>
    </w:pPr>
  </w:style>
  <w:style w:type="paragraph" w:styleId="BlockText">
    <w:name w:val="Block Text"/>
    <w:basedOn w:val="Normal"/>
    <w:rsid w:val="00AB12A0"/>
    <w:pPr>
      <w:spacing w:after="120"/>
      <w:ind w:left="1440" w:right="1440"/>
    </w:pPr>
  </w:style>
  <w:style w:type="character" w:customStyle="1" w:styleId="Subscript">
    <w:name w:val="Subscript"/>
    <w:basedOn w:val="DefaultParagraphFont"/>
    <w:rsid w:val="00AB12A0"/>
    <w:rPr>
      <w:sz w:val="16"/>
      <w:vertAlign w:val="subscript"/>
    </w:rPr>
  </w:style>
  <w:style w:type="character" w:customStyle="1" w:styleId="Superscript">
    <w:name w:val="Superscript"/>
    <w:basedOn w:val="DefaultParagraphFont"/>
    <w:rsid w:val="00AB12A0"/>
    <w:rPr>
      <w:sz w:val="16"/>
      <w:vertAlign w:val="superscript"/>
    </w:rPr>
  </w:style>
  <w:style w:type="character" w:customStyle="1" w:styleId="Symbols">
    <w:name w:val="Symbols"/>
    <w:basedOn w:val="DefaultParagraphFont"/>
    <w:rsid w:val="00AB12A0"/>
    <w:rPr>
      <w:rFonts w:ascii="Symbol" w:hAnsi="Symbol"/>
    </w:rPr>
  </w:style>
  <w:style w:type="character" w:customStyle="1" w:styleId="MenuOptions">
    <w:name w:val="Menu Options"/>
    <w:basedOn w:val="DefaultParagraphFont"/>
    <w:rsid w:val="00AB12A0"/>
    <w:rPr>
      <w:rFonts w:ascii="Arial Narrow" w:hAnsi="Arial Narrow"/>
      <w:smallCaps/>
    </w:rPr>
  </w:style>
  <w:style w:type="character" w:customStyle="1" w:styleId="Buttons">
    <w:name w:val="Buttons"/>
    <w:basedOn w:val="DefaultParagraphFont"/>
    <w:rsid w:val="00AB12A0"/>
    <w:rPr>
      <w:b/>
    </w:rPr>
  </w:style>
  <w:style w:type="character" w:customStyle="1" w:styleId="Underlined">
    <w:name w:val="Underlined"/>
    <w:basedOn w:val="DefaultParagraphFont"/>
    <w:rsid w:val="00AB12A0"/>
    <w:rPr>
      <w:u w:val="single"/>
    </w:rPr>
  </w:style>
  <w:style w:type="paragraph" w:customStyle="1" w:styleId="TableBodyTextRight">
    <w:name w:val="Table Body Text Right"/>
    <w:basedOn w:val="TableBodyText"/>
    <w:rsid w:val="00AB12A0"/>
    <w:pPr>
      <w:widowControl w:val="0"/>
      <w:autoSpaceDE w:val="0"/>
      <w:autoSpaceDN w:val="0"/>
      <w:adjustRightInd w:val="0"/>
      <w:jc w:val="right"/>
    </w:pPr>
    <w:rPr>
      <w:rFonts w:cs="Arial"/>
      <w:szCs w:val="18"/>
    </w:rPr>
  </w:style>
  <w:style w:type="paragraph" w:customStyle="1" w:styleId="CopyrightText">
    <w:name w:val="Copyright Text"/>
    <w:basedOn w:val="BodyText"/>
    <w:rsid w:val="00AB12A0"/>
    <w:rPr>
      <w:sz w:val="18"/>
    </w:rPr>
  </w:style>
  <w:style w:type="paragraph" w:customStyle="1" w:styleId="BodySmallRight">
    <w:name w:val="Body Small Right"/>
    <w:basedOn w:val="BodyTextRight"/>
    <w:rsid w:val="00AB12A0"/>
    <w:rPr>
      <w:sz w:val="18"/>
      <w:szCs w:val="18"/>
    </w:rPr>
  </w:style>
  <w:style w:type="paragraph" w:customStyle="1" w:styleId="MarginEdition">
    <w:name w:val="Margin Edition"/>
    <w:basedOn w:val="MarginNote"/>
    <w:rsid w:val="00AB12A0"/>
    <w:pPr>
      <w:spacing w:before="0" w:after="0"/>
    </w:pPr>
    <w:rPr>
      <w:rFonts w:ascii="Times New Roman" w:hAnsi="Times New Roman"/>
      <w:color w:val="999999"/>
    </w:rPr>
  </w:style>
  <w:style w:type="paragraph" w:customStyle="1" w:styleId="Spacer">
    <w:name w:val="Spacer"/>
    <w:basedOn w:val="Normal"/>
    <w:rsid w:val="00AB12A0"/>
    <w:rPr>
      <w:sz w:val="2"/>
      <w:szCs w:val="2"/>
    </w:rPr>
  </w:style>
  <w:style w:type="character" w:customStyle="1" w:styleId="Small">
    <w:name w:val="Small"/>
    <w:basedOn w:val="DefaultParagraphFont"/>
    <w:rsid w:val="00AB12A0"/>
    <w:rPr>
      <w:sz w:val="16"/>
    </w:rPr>
  </w:style>
  <w:style w:type="paragraph" w:customStyle="1" w:styleId="WideTable">
    <w:name w:val="Wide Table"/>
    <w:basedOn w:val="Normal"/>
    <w:rsid w:val="00AB12A0"/>
    <w:pPr>
      <w:ind w:left="-1418"/>
    </w:pPr>
    <w:rPr>
      <w:sz w:val="2"/>
      <w:szCs w:val="2"/>
    </w:rPr>
  </w:style>
  <w:style w:type="character" w:styleId="PageNumber">
    <w:name w:val="page number"/>
    <w:basedOn w:val="DefaultParagraphFont"/>
    <w:rsid w:val="00AB12A0"/>
  </w:style>
  <w:style w:type="paragraph" w:styleId="Quote">
    <w:name w:val="Quote"/>
    <w:basedOn w:val="Heading1"/>
    <w:link w:val="QuoteChar"/>
    <w:qFormat/>
    <w:rsid w:val="00AB12A0"/>
    <w:rPr>
      <w:b w:val="0"/>
      <w:sz w:val="72"/>
      <w:szCs w:val="72"/>
      <w:lang w:val="en-NZ"/>
    </w:rPr>
  </w:style>
  <w:style w:type="character" w:customStyle="1" w:styleId="QuoteChar">
    <w:name w:val="Quote Char"/>
    <w:basedOn w:val="DefaultParagraphFont"/>
    <w:link w:val="Quote"/>
    <w:rsid w:val="00AB12A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B12A0"/>
    <w:pPr>
      <w:pageBreakBefore/>
    </w:pPr>
  </w:style>
  <w:style w:type="paragraph" w:customStyle="1" w:styleId="Border">
    <w:name w:val="Border"/>
    <w:basedOn w:val="Normal"/>
    <w:qFormat/>
    <w:rsid w:val="00AB12A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B12A0"/>
    <w:rPr>
      <w:b/>
      <w:bCs/>
      <w:i/>
      <w:iCs/>
      <w:color w:val="auto"/>
    </w:rPr>
  </w:style>
  <w:style w:type="paragraph" w:styleId="IntenseQuote">
    <w:name w:val="Intense Quote"/>
    <w:basedOn w:val="Normal"/>
    <w:next w:val="Normal"/>
    <w:link w:val="IntenseQuoteChar"/>
    <w:uiPriority w:val="30"/>
    <w:qFormat/>
    <w:rsid w:val="00AB12A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B12A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B12A0"/>
    <w:rPr>
      <w:smallCaps/>
      <w:color w:val="auto"/>
      <w:u w:val="single"/>
    </w:rPr>
  </w:style>
  <w:style w:type="character" w:styleId="IntenseReference">
    <w:name w:val="Intense Reference"/>
    <w:basedOn w:val="DefaultParagraphFont"/>
    <w:uiPriority w:val="32"/>
    <w:qFormat/>
    <w:rsid w:val="00AB12A0"/>
    <w:rPr>
      <w:b/>
      <w:bCs/>
      <w:smallCaps/>
      <w:color w:val="auto"/>
      <w:spacing w:val="5"/>
      <w:u w:val="single"/>
    </w:rPr>
  </w:style>
  <w:style w:type="paragraph" w:customStyle="1" w:styleId="2ColumnHeading">
    <w:name w:val="2Column Heading"/>
    <w:basedOn w:val="BodyText"/>
    <w:qFormat/>
    <w:rsid w:val="00AB12A0"/>
    <w:pPr>
      <w:spacing w:after="60"/>
      <w:ind w:left="-2268"/>
    </w:pPr>
    <w:rPr>
      <w:b/>
    </w:rPr>
  </w:style>
  <w:style w:type="paragraph" w:customStyle="1" w:styleId="Heading1TOC">
    <w:name w:val="Heading1 TOC"/>
    <w:basedOn w:val="Normal"/>
    <w:qFormat/>
    <w:rsid w:val="00AB12A0"/>
    <w:pPr>
      <w:spacing w:before="240" w:after="120"/>
    </w:pPr>
    <w:rPr>
      <w:rFonts w:ascii="Times New Roman" w:hAnsi="Times New Roman"/>
      <w:b/>
      <w:sz w:val="32"/>
    </w:rPr>
  </w:style>
  <w:style w:type="paragraph" w:customStyle="1" w:styleId="Heading2TOC">
    <w:name w:val="Heading2 TOC"/>
    <w:basedOn w:val="Normal"/>
    <w:qFormat/>
    <w:rsid w:val="00AB12A0"/>
    <w:pPr>
      <w:spacing w:before="240" w:after="60"/>
    </w:pPr>
    <w:rPr>
      <w:rFonts w:ascii="Times New Roman" w:hAnsi="Times New Roman"/>
      <w:b/>
      <w:sz w:val="28"/>
    </w:rPr>
  </w:style>
  <w:style w:type="character" w:customStyle="1" w:styleId="Underline">
    <w:name w:val="Underline"/>
    <w:basedOn w:val="DefaultParagraphFont"/>
    <w:qFormat/>
    <w:rsid w:val="00AB12A0"/>
    <w:rPr>
      <w:u w:val="single"/>
    </w:rPr>
  </w:style>
  <w:style w:type="character" w:customStyle="1" w:styleId="BoldandItalics">
    <w:name w:val="Bold and Italics"/>
    <w:qFormat/>
    <w:rsid w:val="00AB12A0"/>
    <w:rPr>
      <w:b/>
      <w:i/>
      <w:u w:val="none"/>
    </w:rPr>
  </w:style>
  <w:style w:type="paragraph" w:styleId="BalloonText">
    <w:name w:val="Balloon Text"/>
    <w:basedOn w:val="Normal"/>
    <w:link w:val="BalloonTextChar"/>
    <w:rsid w:val="00AB12A0"/>
    <w:rPr>
      <w:rFonts w:ascii="Tahoma" w:hAnsi="Tahoma" w:cs="Tahoma"/>
      <w:sz w:val="16"/>
      <w:szCs w:val="16"/>
    </w:rPr>
  </w:style>
  <w:style w:type="character" w:customStyle="1" w:styleId="BalloonTextChar">
    <w:name w:val="Balloon Text Char"/>
    <w:basedOn w:val="DefaultParagraphFont"/>
    <w:link w:val="BalloonText"/>
    <w:rsid w:val="00AB12A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B12A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B12A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1192</Words>
  <Characters>7639</Characters>
  <Application>Microsoft Office Word</Application>
  <DocSecurity>0</DocSecurity>
  <Lines>266</Lines>
  <Paragraphs>153</Paragraphs>
  <ScaleCrop>false</ScaleCrop>
  <Company>Author-it Software Corporation Ltd.</Company>
  <LinksUpToDate>false</LinksUpToDate>
  <CharactersWithSpaces>8776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TLI31910 Certificate III in Mechanical Rail Signalling</dc:title>
  <dc:subject>Approved</dc:subject>
  <dc:creator>Transport &amp; Logistics Industry Skills Council</dc:creator>
  <cp:keywords>Release: 2</cp:keywords>
  <dc:description>Copyright © 1996-2007 Author-it Software Corporation Ltd., all rights reserved.</dc:description>
  <cp:lastModifiedBy>Windows User</cp:lastModifiedBy>
  <cp:revision>3</cp:revision>
  <dcterms:created xsi:type="dcterms:W3CDTF">2012-05-27T08:10:00Z</dcterms:created>
  <dcterms:modified xsi:type="dcterms:W3CDTF">2012-05-27T08:10:00Z</dcterms:modified>
</cp:coreProperties>
</file>