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AC3" w:rsidP="00261AC3">
      <w:pPr>
        <w:pStyle w:val="Title"/>
      </w:pPr>
      <w:r>
        <w:fldChar w:fldCharType="begin"/>
      </w:r>
      <w:r>
        <w:instrText xml:space="preserve"> TITLE   \* MERGEFORMAT </w:instrText>
      </w:r>
      <w:r>
        <w:fldChar w:fldCharType="separate"/>
      </w:r>
      <w:r>
        <w:t>TLI31610 Certificate III in Warehousing Operations</w:t>
      </w:r>
      <w:r>
        <w:fldChar w:fldCharType="end"/>
      </w:r>
    </w:p>
    <w:p w:rsidR="00261AC3" w:rsidP="00261AC3">
      <w:pPr>
        <w:pStyle w:val="Version"/>
        <w:sectPr w:rsidSect="004F6F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F6FF4" w:rsidP="004F6FF4">
      <w:pPr>
        <w:pStyle w:val="SuperHeading"/>
      </w:pPr>
      <w:r w:rsidRPr="004F6FF4">
        <w:t>TLI31610 Certificate III in Warehousing Operations</w:t>
      </w:r>
    </w:p>
    <w:p w:rsidR="00000000" w:rsidRPr="004F6FF4" w:rsidP="004F6FF4">
      <w:pPr>
        <w:pStyle w:val="Heading1"/>
      </w:pPr>
      <w:bookmarkStart w:id="1" w:name="O_642425"/>
      <w:bookmarkEnd w:id="1"/>
      <w:r w:rsidRPr="004F6FF4">
        <w:t>Modification History</w:t>
      </w:r>
    </w:p>
    <w:p w:rsidR="00000000" w:rsidRPr="004F6FF4" w:rsidP="004F6FF4">
      <w:pPr>
        <w:pStyle w:val="BodyText"/>
      </w:pPr>
      <w:r w:rsidRPr="004F6FF4">
        <w:t>Release 3 - Two imported units updated to current version. Equivalent.</w:t>
      </w:r>
    </w:p>
    <w:p w:rsidR="00000000" w:rsidRPr="004F6FF4" w:rsidP="004F6FF4">
      <w:pPr>
        <w:pStyle w:val="AllowPageBreak"/>
      </w:pPr>
    </w:p>
    <w:p w:rsidR="00000000" w:rsidRPr="004F6FF4" w:rsidP="004F6FF4">
      <w:pPr>
        <w:pStyle w:val="Heading1"/>
      </w:pPr>
      <w:bookmarkStart w:id="2" w:name="O_642424"/>
      <w:bookmarkEnd w:id="2"/>
      <w:r w:rsidRPr="004F6FF4">
        <w:t>Description</w:t>
      </w:r>
    </w:p>
    <w:p w:rsidR="00000000" w:rsidRPr="004F6FF4" w:rsidP="004F6FF4">
      <w:pPr>
        <w:pStyle w:val="BodyText"/>
      </w:pPr>
      <w:r w:rsidRPr="004F6FF4">
        <w:rPr>
          <w:rStyle w:val="SpecialBold"/>
        </w:rPr>
        <w:t>Rationale</w:t>
      </w:r>
      <w:r w:rsidRPr="004F6FF4">
        <w:t>:</w:t>
      </w:r>
    </w:p>
    <w:p w:rsidR="00000000" w:rsidRPr="004F6FF4" w:rsidP="004F6FF4">
      <w:pPr>
        <w:pStyle w:val="BodyText"/>
      </w:pPr>
      <w:r w:rsidRPr="004F6FF4">
        <w:t>A general qualification for the Warehousing and Storage Industry. Successful completion will require competency in u</w:t>
      </w:r>
      <w:r w:rsidRPr="004F6FF4">
        <w:t>nits that relate to work defined as aligned at AQF Level 3.</w:t>
      </w:r>
    </w:p>
    <w:p w:rsidR="00261AC3" w:rsidP="004F6FF4">
      <w:pPr>
        <w:pStyle w:val="BodyText"/>
      </w:pPr>
      <w:r w:rsidRPr="004F6FF4">
        <w:t xml:space="preserve">Performance of a defined range of skilled operations, usually within a range of broader related activities involving known routines, methods and procedures, where some discretion and judgement is </w:t>
      </w:r>
      <w:r w:rsidRPr="004F6FF4">
        <w:t>required in the selection of equipment, services or contingency measures and within known time constraints.</w:t>
      </w:r>
    </w:p>
    <w:p w:rsidR="00261AC3" w:rsidP="004F6FF4">
      <w:pPr>
        <w:pStyle w:val="BodyText"/>
      </w:pPr>
    </w:p>
    <w:p w:rsidR="00000000" w:rsidRPr="004F6FF4" w:rsidP="004F6FF4">
      <w:pPr>
        <w:pStyle w:val="Heading1"/>
      </w:pPr>
      <w:bookmarkStart w:id="3" w:name="O_642423"/>
      <w:bookmarkEnd w:id="3"/>
      <w:r w:rsidRPr="004F6FF4">
        <w:t>Pathways Information</w:t>
      </w:r>
    </w:p>
    <w:p w:rsidR="00000000" w:rsidRPr="004F6FF4" w:rsidP="004F6FF4">
      <w:pPr>
        <w:pStyle w:val="BodyText"/>
      </w:pPr>
      <w:r w:rsidRPr="004F6FF4">
        <w:t>Not Applicable</w:t>
      </w:r>
    </w:p>
    <w:p w:rsidR="00000000" w:rsidRPr="004F6FF4" w:rsidP="004F6FF4">
      <w:pPr>
        <w:pStyle w:val="AllowPageBreak"/>
      </w:pPr>
    </w:p>
    <w:p w:rsidR="00000000" w:rsidRPr="004F6FF4" w:rsidP="004F6FF4">
      <w:pPr>
        <w:pStyle w:val="Heading1"/>
      </w:pPr>
      <w:bookmarkStart w:id="4" w:name="O_642422"/>
      <w:bookmarkEnd w:id="4"/>
      <w:r w:rsidRPr="004F6FF4">
        <w:t>Licensing/Regulatory Information</w:t>
      </w:r>
    </w:p>
    <w:p w:rsidR="00000000" w:rsidRPr="004F6FF4" w:rsidP="004F6FF4">
      <w:pPr>
        <w:pStyle w:val="BodyText"/>
      </w:pPr>
      <w:r w:rsidRPr="004F6FF4">
        <w:t>Not Applicable</w:t>
      </w:r>
    </w:p>
    <w:p w:rsidR="00000000" w:rsidRPr="004F6FF4" w:rsidP="004F6FF4">
      <w:pPr>
        <w:pStyle w:val="AllowPageBreak"/>
      </w:pPr>
    </w:p>
    <w:p w:rsidR="00000000" w:rsidRPr="004F6FF4" w:rsidP="004F6FF4">
      <w:pPr>
        <w:pStyle w:val="Heading1"/>
      </w:pPr>
      <w:bookmarkStart w:id="5" w:name="O_642421"/>
      <w:bookmarkEnd w:id="5"/>
      <w:r w:rsidRPr="004F6FF4">
        <w:t>Entry Requi</w:t>
      </w:r>
      <w:r w:rsidRPr="004F6FF4">
        <w:t>rements</w:t>
      </w:r>
    </w:p>
    <w:p w:rsidR="00000000" w:rsidRPr="004F6FF4" w:rsidP="004F6FF4">
      <w:pPr>
        <w:pStyle w:val="BodyText"/>
      </w:pPr>
      <w:r w:rsidRPr="004F6FF4">
        <w:rPr>
          <w:rStyle w:val="SpecialBold"/>
        </w:rPr>
        <w:t>Entry requirements</w:t>
      </w:r>
      <w:r w:rsidRPr="004F6FF4">
        <w:t>:</w:t>
      </w:r>
    </w:p>
    <w:p w:rsidR="00261AC3" w:rsidP="004F6FF4">
      <w:pPr>
        <w:pStyle w:val="BodyText"/>
      </w:pPr>
      <w:r w:rsidRPr="004F6FF4">
        <w:t>There are no entry requirements for this qualification.</w:t>
      </w:r>
    </w:p>
    <w:p w:rsidR="00261AC3" w:rsidP="004F6FF4">
      <w:pPr>
        <w:pStyle w:val="BodyText"/>
      </w:pPr>
    </w:p>
    <w:p w:rsidR="00000000" w:rsidRPr="004F6FF4" w:rsidP="004F6FF4">
      <w:pPr>
        <w:pStyle w:val="Heading1"/>
      </w:pPr>
      <w:bookmarkStart w:id="6" w:name="O_642420"/>
      <w:bookmarkEnd w:id="6"/>
      <w:r w:rsidRPr="004F6FF4">
        <w:t>Employability Skills Summary</w:t>
      </w:r>
    </w:p>
    <w:p w:rsidR="00000000" w:rsidRPr="004F6FF4" w:rsidP="004F6FF4">
      <w:pPr>
        <w:pStyle w:val="BodyText"/>
      </w:pPr>
      <w:r w:rsidRPr="004F6FF4">
        <w:rPr>
          <w:rStyle w:val="SpecialBold"/>
        </w:rPr>
        <w:t>Employability Skills Summary for</w:t>
      </w:r>
      <w:r w:rsidRPr="004F6FF4">
        <w:t xml:space="preserve"> </w:t>
      </w:r>
    </w:p>
    <w:p w:rsidR="00000000" w:rsidRPr="004F6FF4" w:rsidP="004F6FF4">
      <w:pPr>
        <w:pStyle w:val="BodyText"/>
      </w:pPr>
      <w:r w:rsidRPr="004F6FF4">
        <w:rPr>
          <w:rStyle w:val="SpecialBold"/>
        </w:rPr>
        <w:t>TLI31610</w:t>
      </w:r>
      <w:r w:rsidRPr="004F6FF4">
        <w:tab/>
      </w:r>
      <w:r w:rsidRPr="004F6FF4">
        <w:rPr>
          <w:rStyle w:val="SpecialBold"/>
        </w:rPr>
        <w:t>Certificate III in Warehousing Operations</w:t>
      </w:r>
      <w:r w:rsidRPr="004F6FF4">
        <w:t xml:space="preserve"> </w:t>
      </w:r>
    </w:p>
    <w:p w:rsidR="00000000" w:rsidRPr="004F6FF4" w:rsidP="004F6FF4">
      <w:pPr>
        <w:pStyle w:val="BodyText"/>
      </w:pPr>
      <w:r w:rsidRPr="004F6FF4">
        <w:t>The following table contains a summary</w:t>
      </w:r>
      <w:r w:rsidRPr="004F6FF4">
        <w:t xml:space="preserve"> of the employability skills as identified by the Transport and Logistics Industry for this qualification. This table should be interpreted in conjunction with the detailed requirements of each unit of competency packaged in this qualification. The outcome</w:t>
      </w:r>
      <w:r w:rsidRPr="004F6FF4">
        <w:t xml:space="preserve">s described here are broad industry requirements that may vary depending on packaging options. </w:t>
      </w:r>
    </w:p>
    <w:tbl>
      <w:tblPr>
        <w:tblW w:w="9243" w:type="dxa"/>
        <w:tblLayout w:type="fixed"/>
        <w:tblCellMar>
          <w:left w:w="62" w:type="dxa"/>
          <w:right w:w="62" w:type="dxa"/>
        </w:tblCellMar>
        <w:tblLook w:val="0000"/>
      </w:tblPr>
      <w:tblGrid>
        <w:gridCol w:w="2610"/>
        <w:gridCol w:w="6633"/>
      </w:tblGrid>
      <w:tr w:rsidTr="00261AC3">
        <w:tblPrEx>
          <w:tblW w:w="9243" w:type="dxa"/>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RPr="004F6FF4" w:rsidP="004F6FF4">
            <w:pPr>
              <w:pStyle w:val="BodyText"/>
            </w:pPr>
            <w:r w:rsidRPr="004F6FF4">
              <w:rPr>
                <w:rStyle w:val="SpecialBold"/>
              </w:rPr>
              <w:t>Employability Skill</w:t>
            </w:r>
            <w:r w:rsidRPr="004F6FF4">
              <w:t xml:space="preserve"> </w:t>
            </w:r>
          </w:p>
        </w:tc>
        <w:tc>
          <w:tcPr>
            <w:tcW w:w="6633" w:type="dxa"/>
            <w:tcBorders>
              <w:top w:val="nil"/>
              <w:left w:val="nil"/>
              <w:bottom w:val="nil"/>
              <w:right w:val="nil"/>
            </w:tcBorders>
            <w:tcMar>
              <w:top w:w="0" w:type="dxa"/>
              <w:left w:w="62" w:type="dxa"/>
              <w:bottom w:w="0" w:type="dxa"/>
              <w:right w:w="62" w:type="dxa"/>
            </w:tcMar>
          </w:tcPr>
          <w:p w:rsidR="00000000" w:rsidP="004F6FF4">
            <w:pPr>
              <w:pStyle w:val="BodyText"/>
              <w:rPr>
                <w:lang w:val="en-NZ"/>
              </w:rPr>
            </w:pPr>
            <w:r w:rsidRPr="004F6FF4">
              <w:rPr>
                <w:rStyle w:val="SpecialBold"/>
              </w:rPr>
              <w:t>Industry</w:t>
            </w:r>
            <w:r w:rsidRPr="004F6FF4">
              <w:t>/</w:t>
            </w:r>
            <w:r w:rsidRPr="004F6FF4">
              <w:rPr>
                <w:rStyle w:val="SpecialBold"/>
              </w:rPr>
              <w:t>enterprise requirements for this qualification include</w:t>
            </w:r>
            <w:r w:rsidRPr="004F6FF4">
              <w:t>:</w:t>
            </w:r>
          </w:p>
        </w:tc>
      </w:tr>
      <w:tr w:rsidTr="00261AC3">
        <w:tblPrEx>
          <w:tblW w:w="9243" w:type="dxa"/>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4F6FF4">
            <w:pPr>
              <w:pStyle w:val="BodyText"/>
              <w:rPr>
                <w:lang w:val="en-NZ"/>
              </w:rPr>
            </w:pPr>
            <w:r w:rsidRPr="004F6FF4">
              <w:rPr>
                <w:rStyle w:val="SpecialBold"/>
              </w:rPr>
              <w:t>Communication</w:t>
            </w:r>
          </w:p>
        </w:tc>
        <w:tc>
          <w:tcPr>
            <w:tcW w:w="6633" w:type="dxa"/>
            <w:tcBorders>
              <w:top w:val="nil"/>
              <w:left w:val="nil"/>
              <w:bottom w:val="nil"/>
              <w:right w:val="nil"/>
            </w:tcBorders>
            <w:tcMar>
              <w:top w:w="0" w:type="dxa"/>
              <w:left w:w="62" w:type="dxa"/>
              <w:bottom w:w="0" w:type="dxa"/>
              <w:right w:w="62" w:type="dxa"/>
            </w:tcMar>
          </w:tcPr>
          <w:p w:rsidR="00000000" w:rsidRPr="004F6FF4" w:rsidP="004F6FF4">
            <w:pPr>
              <w:pStyle w:val="ListBullet"/>
            </w:pPr>
            <w:r w:rsidRPr="004F6FF4">
              <w:t>Implement and monitor communication systems and procedures required for warehousing operations</w:t>
            </w:r>
          </w:p>
          <w:p w:rsidR="00000000" w:rsidRPr="004F6FF4" w:rsidP="004F6FF4">
            <w:pPr>
              <w:pStyle w:val="ListBullet"/>
            </w:pPr>
            <w:r w:rsidRPr="004F6FF4">
              <w:t>Read and interpret relevant regulations, instructions, signs and labels applicable to the supervision of warehousing operations</w:t>
            </w:r>
          </w:p>
          <w:p w:rsidR="00000000" w:rsidRPr="004F6FF4" w:rsidP="004F6FF4">
            <w:pPr>
              <w:pStyle w:val="ListBullet"/>
            </w:pPr>
            <w:r w:rsidRPr="004F6FF4">
              <w:t>Speak clearly and directly on mat</w:t>
            </w:r>
            <w:r w:rsidRPr="004F6FF4">
              <w:t>ters related to warehousing operations</w:t>
            </w:r>
          </w:p>
          <w:p w:rsidR="00000000" w:rsidRPr="004F6FF4" w:rsidP="004F6FF4">
            <w:pPr>
              <w:pStyle w:val="ListBullet"/>
            </w:pPr>
            <w:r w:rsidRPr="004F6FF4">
              <w:t>Listen to and interpret verbal information related to warehousing  operations</w:t>
            </w:r>
          </w:p>
          <w:p w:rsidR="00000000" w:rsidRPr="004F6FF4" w:rsidP="004F6FF4">
            <w:pPr>
              <w:pStyle w:val="ListBullet"/>
            </w:pPr>
            <w:r w:rsidRPr="004F6FF4">
              <w:t>Write documents as part of duties, including completion of relevant forms, timesheets, service logs and incident reports</w:t>
            </w:r>
          </w:p>
          <w:p w:rsidR="00000000" w:rsidRPr="004F6FF4" w:rsidP="004F6FF4">
            <w:pPr>
              <w:pStyle w:val="ListBullet"/>
            </w:pPr>
            <w:r w:rsidRPr="004F6FF4">
              <w:t>Negotiate issues w</w:t>
            </w:r>
            <w:r w:rsidRPr="004F6FF4">
              <w:t>ith others in the course of warehousing operations</w:t>
            </w:r>
          </w:p>
          <w:p w:rsidR="00000000" w:rsidRPr="004F6FF4" w:rsidP="004F6FF4">
            <w:pPr>
              <w:pStyle w:val="ListBullet"/>
            </w:pPr>
            <w:r w:rsidRPr="004F6FF4">
              <w:t>Recognise and interpret non-verbal signs, signals and behaviour</w:t>
            </w:r>
          </w:p>
          <w:p w:rsidR="00000000" w:rsidP="004F6FF4">
            <w:pPr>
              <w:pStyle w:val="ListBullet"/>
              <w:rPr>
                <w:lang w:val="en-NZ"/>
              </w:rPr>
            </w:pPr>
            <w:r w:rsidRPr="004F6FF4">
              <w:t>Use relevant communication equipment.</w:t>
            </w:r>
          </w:p>
        </w:tc>
      </w:tr>
      <w:tr w:rsidTr="00261AC3">
        <w:tblPrEx>
          <w:tblW w:w="9243" w:type="dxa"/>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4F6FF4">
            <w:pPr>
              <w:pStyle w:val="BodyText"/>
              <w:rPr>
                <w:lang w:val="en-NZ"/>
              </w:rPr>
            </w:pPr>
            <w:r w:rsidRPr="004F6FF4">
              <w:rPr>
                <w:rStyle w:val="SpecialBold"/>
              </w:rPr>
              <w:t>Teamwork</w:t>
            </w:r>
          </w:p>
        </w:tc>
        <w:tc>
          <w:tcPr>
            <w:tcW w:w="6633" w:type="dxa"/>
            <w:tcBorders>
              <w:top w:val="nil"/>
              <w:left w:val="nil"/>
              <w:bottom w:val="nil"/>
              <w:right w:val="nil"/>
            </w:tcBorders>
            <w:tcMar>
              <w:top w:w="0" w:type="dxa"/>
              <w:left w:w="62" w:type="dxa"/>
              <w:bottom w:w="0" w:type="dxa"/>
              <w:right w:w="62" w:type="dxa"/>
            </w:tcMar>
          </w:tcPr>
          <w:p w:rsidR="00000000" w:rsidRPr="004F6FF4" w:rsidP="004F6FF4">
            <w:pPr>
              <w:pStyle w:val="ListBullet"/>
            </w:pPr>
            <w:r w:rsidRPr="004F6FF4">
              <w:t>Collaborate with others in the course of warehousing operations</w:t>
            </w:r>
          </w:p>
          <w:p w:rsidR="00000000" w:rsidRPr="004F6FF4" w:rsidP="004F6FF4">
            <w:pPr>
              <w:pStyle w:val="ListBullet"/>
            </w:pPr>
            <w:r w:rsidRPr="004F6FF4">
              <w:t>Provide leadership to other personnel in the warehousing workplace</w:t>
            </w:r>
          </w:p>
          <w:p w:rsidR="00000000" w:rsidRPr="004F6FF4" w:rsidP="004F6FF4">
            <w:pPr>
              <w:pStyle w:val="ListBullet"/>
            </w:pPr>
            <w:r w:rsidRPr="004F6FF4">
              <w:t>Motivate others in the workplace</w:t>
            </w:r>
          </w:p>
          <w:p w:rsidR="00000000" w:rsidRPr="004F6FF4" w:rsidP="004F6FF4">
            <w:pPr>
              <w:pStyle w:val="ListBullet"/>
            </w:pPr>
            <w:r w:rsidRPr="004F6FF4">
              <w:t xml:space="preserve">Assist others in the workplace to achieve and maintain competence </w:t>
            </w:r>
          </w:p>
          <w:p w:rsidR="00000000" w:rsidRPr="004F6FF4" w:rsidP="004F6FF4">
            <w:pPr>
              <w:pStyle w:val="ListBullet"/>
            </w:pPr>
            <w:r w:rsidRPr="004F6FF4">
              <w:t>Assist in the resolution of any interpersonal conflicts that may arise during warehousing</w:t>
            </w:r>
            <w:r w:rsidRPr="004F6FF4">
              <w:t xml:space="preserve"> operations</w:t>
            </w:r>
          </w:p>
          <w:p w:rsidR="00000000" w:rsidRPr="004F6FF4" w:rsidP="004F6FF4">
            <w:pPr>
              <w:pStyle w:val="ListBullet"/>
            </w:pPr>
            <w:r w:rsidRPr="004F6FF4">
              <w:t>Avoid and prevent the harassment of others in the workplace</w:t>
            </w:r>
          </w:p>
          <w:p w:rsidR="00000000" w:rsidP="004F6FF4">
            <w:pPr>
              <w:pStyle w:val="ListBullet"/>
              <w:rPr>
                <w:lang w:val="en-NZ"/>
              </w:rPr>
            </w:pPr>
            <w:r w:rsidRPr="004F6FF4">
              <w:t>Work with persons of different ages, gender, race, religion, political persuasion, etc.</w:t>
            </w:r>
          </w:p>
        </w:tc>
      </w:tr>
      <w:tr w:rsidTr="00261AC3">
        <w:tblPrEx>
          <w:tblW w:w="9243" w:type="dxa"/>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4F6FF4">
            <w:pPr>
              <w:pStyle w:val="BodyText"/>
              <w:rPr>
                <w:lang w:val="en-NZ"/>
              </w:rPr>
            </w:pPr>
            <w:r w:rsidRPr="004F6FF4">
              <w:rPr>
                <w:rStyle w:val="SpecialBold"/>
              </w:rPr>
              <w:t>Problem solving</w:t>
            </w:r>
          </w:p>
        </w:tc>
        <w:tc>
          <w:tcPr>
            <w:tcW w:w="6633" w:type="dxa"/>
            <w:tcBorders>
              <w:top w:val="nil"/>
              <w:left w:val="nil"/>
              <w:bottom w:val="nil"/>
              <w:right w:val="nil"/>
            </w:tcBorders>
            <w:tcMar>
              <w:top w:w="0" w:type="dxa"/>
              <w:left w:w="62" w:type="dxa"/>
              <w:bottom w:w="0" w:type="dxa"/>
              <w:right w:w="62" w:type="dxa"/>
            </w:tcMar>
          </w:tcPr>
          <w:p w:rsidR="00000000" w:rsidRPr="004F6FF4" w:rsidP="004F6FF4">
            <w:pPr>
              <w:pStyle w:val="ListBullet"/>
            </w:pPr>
            <w:r w:rsidRPr="004F6FF4">
              <w:t>Identify and solve or report problems arising in the course of warehousing and</w:t>
            </w:r>
            <w:r w:rsidRPr="004F6FF4">
              <w:t xml:space="preserve"> storage operations</w:t>
            </w:r>
          </w:p>
          <w:p w:rsidR="00000000" w:rsidRPr="004F6FF4" w:rsidP="004F6FF4">
            <w:pPr>
              <w:pStyle w:val="ListBullet"/>
            </w:pPr>
            <w:r w:rsidRPr="004F6FF4">
              <w:t xml:space="preserve">Monitor and anticipate problems that may occur in the course of warehousing and storage operations including hazards and </w:t>
            </w:r>
            <w:r w:rsidRPr="004F6FF4">
              <w:t>risks and take appropriate action to report or resolve the problems within limits of responsibility</w:t>
            </w:r>
          </w:p>
          <w:p w:rsidR="00000000" w:rsidRPr="004F6FF4" w:rsidP="004F6FF4">
            <w:pPr>
              <w:pStyle w:val="ListBullet"/>
            </w:pPr>
            <w:r w:rsidRPr="004F6FF4">
              <w:t>Identify and co</w:t>
            </w:r>
            <w:r w:rsidRPr="004F6FF4">
              <w:t>ntrol hazards and risks in a range of warehousing situations and take appropriate precautions</w:t>
            </w:r>
          </w:p>
          <w:p w:rsidR="00000000" w:rsidP="004F6FF4">
            <w:pPr>
              <w:pStyle w:val="ListBullet"/>
              <w:rPr>
                <w:lang w:val="en-NZ"/>
              </w:rPr>
            </w:pPr>
            <w:r w:rsidRPr="004F6FF4">
              <w:t>Use mathematics to solve various calculations related to warehousing operations.</w:t>
            </w:r>
          </w:p>
        </w:tc>
      </w:tr>
      <w:tr w:rsidTr="00261AC3">
        <w:tblPrEx>
          <w:tblW w:w="9243" w:type="dxa"/>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4F6FF4">
            <w:pPr>
              <w:pStyle w:val="BodyText"/>
              <w:rPr>
                <w:lang w:val="en-NZ"/>
              </w:rPr>
            </w:pPr>
            <w:r w:rsidRPr="004F6FF4">
              <w:rPr>
                <w:rStyle w:val="SpecialBold"/>
              </w:rPr>
              <w:t>Initiative and enterprise</w:t>
            </w:r>
          </w:p>
        </w:tc>
        <w:tc>
          <w:tcPr>
            <w:tcW w:w="6633" w:type="dxa"/>
            <w:tcBorders>
              <w:top w:val="nil"/>
              <w:left w:val="nil"/>
              <w:bottom w:val="nil"/>
              <w:right w:val="nil"/>
            </w:tcBorders>
            <w:tcMar>
              <w:top w:w="0" w:type="dxa"/>
              <w:left w:w="62" w:type="dxa"/>
              <w:bottom w:w="0" w:type="dxa"/>
              <w:right w:w="62" w:type="dxa"/>
            </w:tcMar>
          </w:tcPr>
          <w:p w:rsidR="00000000" w:rsidRPr="004F6FF4" w:rsidP="004F6FF4">
            <w:pPr>
              <w:pStyle w:val="ListBullet"/>
            </w:pPr>
            <w:r w:rsidRPr="004F6FF4">
              <w:t xml:space="preserve">Modify activities dependent on differing warehousing situations and contingencies </w:t>
            </w:r>
          </w:p>
          <w:p w:rsidR="00000000" w:rsidRPr="004F6FF4" w:rsidP="004F6FF4">
            <w:pPr>
              <w:pStyle w:val="ListBullet"/>
            </w:pPr>
            <w:r w:rsidRPr="004F6FF4">
              <w:t>Take appropriate initiatives in a range of operational situations such as those above</w:t>
            </w:r>
          </w:p>
          <w:p w:rsidR="00000000" w:rsidP="004F6FF4">
            <w:pPr>
              <w:pStyle w:val="ListBullet"/>
              <w:rPr>
                <w:lang w:val="en-NZ"/>
              </w:rPr>
            </w:pPr>
            <w:r w:rsidRPr="004F6FF4">
              <w:t>Respond appropriately to any changes in equipment, standard operating procedures and th</w:t>
            </w:r>
            <w:r w:rsidRPr="004F6FF4">
              <w:t>e working environment.</w:t>
            </w:r>
          </w:p>
        </w:tc>
      </w:tr>
      <w:tr w:rsidTr="00261AC3">
        <w:tblPrEx>
          <w:tblW w:w="9243" w:type="dxa"/>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4F6FF4">
            <w:pPr>
              <w:pStyle w:val="BodyText"/>
              <w:rPr>
                <w:lang w:val="en-NZ"/>
              </w:rPr>
            </w:pPr>
            <w:r w:rsidRPr="004F6FF4">
              <w:rPr>
                <w:rStyle w:val="SpecialBold"/>
              </w:rPr>
              <w:t>Planning and organising</w:t>
            </w:r>
          </w:p>
        </w:tc>
        <w:tc>
          <w:tcPr>
            <w:tcW w:w="6633" w:type="dxa"/>
            <w:tcBorders>
              <w:top w:val="nil"/>
              <w:left w:val="nil"/>
              <w:bottom w:val="nil"/>
              <w:right w:val="nil"/>
            </w:tcBorders>
            <w:tcMar>
              <w:top w:w="0" w:type="dxa"/>
              <w:left w:w="62" w:type="dxa"/>
              <w:bottom w:w="0" w:type="dxa"/>
              <w:right w:w="62" w:type="dxa"/>
            </w:tcMar>
          </w:tcPr>
          <w:p w:rsidR="00000000" w:rsidRPr="004F6FF4" w:rsidP="004F6FF4">
            <w:pPr>
              <w:pStyle w:val="ListBullet"/>
            </w:pPr>
            <w:r w:rsidRPr="004F6FF4">
              <w:t xml:space="preserve">Follow and apply operational and emergency plans, systems and procedures </w:t>
            </w:r>
          </w:p>
          <w:p w:rsidR="00000000" w:rsidRPr="004F6FF4" w:rsidP="004F6FF4">
            <w:pPr>
              <w:pStyle w:val="ListBullet"/>
            </w:pPr>
            <w:r w:rsidRPr="004F6FF4">
              <w:t xml:space="preserve">Monitor systems and procedures for compliance with regulations and codes of practice </w:t>
            </w:r>
          </w:p>
          <w:p w:rsidR="00000000" w:rsidRPr="004F6FF4" w:rsidP="004F6FF4">
            <w:pPr>
              <w:pStyle w:val="ListBullet"/>
            </w:pPr>
            <w:r w:rsidRPr="004F6FF4">
              <w:t>Implement the workplace security and safety man</w:t>
            </w:r>
            <w:r w:rsidRPr="004F6FF4">
              <w:t>agement systems</w:t>
            </w:r>
          </w:p>
          <w:p w:rsidR="00000000" w:rsidRPr="004F6FF4" w:rsidP="004F6FF4">
            <w:pPr>
              <w:pStyle w:val="ListBullet"/>
            </w:pPr>
            <w:r w:rsidRPr="004F6FF4">
              <w:t>Monitor and evaluate operational performance and compliance</w:t>
            </w:r>
          </w:p>
          <w:p w:rsidR="00000000" w:rsidRPr="004F6FF4" w:rsidP="004F6FF4">
            <w:pPr>
              <w:pStyle w:val="ListBullet"/>
            </w:pPr>
            <w:r w:rsidRPr="004F6FF4">
              <w:t>Collect and interpret information needed in the course of warehousing operations</w:t>
            </w:r>
          </w:p>
          <w:p w:rsidR="00000000" w:rsidRPr="004F6FF4" w:rsidP="004F6FF4">
            <w:pPr>
              <w:pStyle w:val="ListBullet"/>
            </w:pPr>
            <w:r w:rsidRPr="004F6FF4">
              <w:t>Organise and plan own work activities</w:t>
            </w:r>
          </w:p>
          <w:p w:rsidR="00000000" w:rsidP="004F6FF4">
            <w:pPr>
              <w:pStyle w:val="ListBullet"/>
              <w:rPr>
                <w:lang w:val="en-NZ"/>
              </w:rPr>
            </w:pPr>
            <w:r w:rsidRPr="004F6FF4">
              <w:t>Manage time and priorities in the course of warehousing opera</w:t>
            </w:r>
            <w:r w:rsidRPr="004F6FF4">
              <w:t>tions.</w:t>
            </w:r>
          </w:p>
        </w:tc>
      </w:tr>
      <w:tr w:rsidTr="00261AC3">
        <w:tblPrEx>
          <w:tblW w:w="9243" w:type="dxa"/>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4F6FF4">
            <w:pPr>
              <w:pStyle w:val="BodyText"/>
              <w:rPr>
                <w:lang w:val="en-NZ"/>
              </w:rPr>
            </w:pPr>
            <w:r w:rsidRPr="004F6FF4">
              <w:rPr>
                <w:rStyle w:val="SpecialBold"/>
              </w:rPr>
              <w:t>Self management</w:t>
            </w:r>
          </w:p>
        </w:tc>
        <w:tc>
          <w:tcPr>
            <w:tcW w:w="6633" w:type="dxa"/>
            <w:tcBorders>
              <w:top w:val="nil"/>
              <w:left w:val="nil"/>
              <w:bottom w:val="nil"/>
              <w:right w:val="nil"/>
            </w:tcBorders>
            <w:tcMar>
              <w:top w:w="0" w:type="dxa"/>
              <w:left w:w="62" w:type="dxa"/>
              <w:bottom w:w="0" w:type="dxa"/>
              <w:right w:w="62" w:type="dxa"/>
            </w:tcMar>
          </w:tcPr>
          <w:p w:rsidR="00000000" w:rsidRPr="004F6FF4" w:rsidP="004F6FF4">
            <w:pPr>
              <w:pStyle w:val="ListBullet"/>
            </w:pPr>
            <w:r w:rsidRPr="004F6FF4">
              <w:t>Interpret and apply regulations and instructions</w:t>
            </w:r>
          </w:p>
          <w:p w:rsidR="00000000" w:rsidRPr="004F6FF4" w:rsidP="004F6FF4">
            <w:pPr>
              <w:pStyle w:val="ListBullet"/>
            </w:pPr>
            <w:r w:rsidRPr="004F6FF4">
              <w:t>Establish and follow own work plans and schedules</w:t>
            </w:r>
          </w:p>
          <w:p w:rsidR="00000000" w:rsidP="004F6FF4">
            <w:pPr>
              <w:pStyle w:val="ListBullet"/>
              <w:rPr>
                <w:lang w:val="en-NZ"/>
              </w:rPr>
            </w:pPr>
            <w:r w:rsidRPr="004F6FF4">
              <w:t>Evaluate own work performance.</w:t>
            </w:r>
          </w:p>
        </w:tc>
      </w:tr>
      <w:tr w:rsidTr="00261AC3">
        <w:tblPrEx>
          <w:tblW w:w="9243" w:type="dxa"/>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4F6FF4">
            <w:pPr>
              <w:pStyle w:val="BodyText"/>
              <w:rPr>
                <w:lang w:val="en-NZ"/>
              </w:rPr>
            </w:pPr>
            <w:r w:rsidRPr="004F6FF4">
              <w:rPr>
                <w:rStyle w:val="SpecialBold"/>
              </w:rPr>
              <w:t>Learning</w:t>
            </w:r>
          </w:p>
        </w:tc>
        <w:tc>
          <w:tcPr>
            <w:tcW w:w="6633" w:type="dxa"/>
            <w:tcBorders>
              <w:top w:val="nil"/>
              <w:left w:val="nil"/>
              <w:bottom w:val="nil"/>
              <w:right w:val="nil"/>
            </w:tcBorders>
            <w:tcMar>
              <w:top w:w="0" w:type="dxa"/>
              <w:left w:w="62" w:type="dxa"/>
              <w:bottom w:w="0" w:type="dxa"/>
              <w:right w:w="62" w:type="dxa"/>
            </w:tcMar>
          </w:tcPr>
          <w:p w:rsidR="00000000" w:rsidRPr="004F6FF4" w:rsidP="004F6FF4">
            <w:pPr>
              <w:pStyle w:val="ListBullet"/>
            </w:pPr>
            <w:r w:rsidRPr="004F6FF4">
              <w:t>Contribute to learning and assessment activities in the workplace</w:t>
            </w:r>
          </w:p>
          <w:p w:rsidR="00000000" w:rsidRPr="004F6FF4" w:rsidP="004F6FF4">
            <w:pPr>
              <w:pStyle w:val="ListBullet"/>
            </w:pPr>
            <w:r w:rsidRPr="004F6FF4">
              <w:t xml:space="preserve">Assist others to adapt to any changes in workplace systems, equipment, procedures and the workplace operating environment </w:t>
            </w:r>
          </w:p>
          <w:p w:rsidR="00000000" w:rsidRPr="004F6FF4" w:rsidP="004F6FF4">
            <w:pPr>
              <w:pStyle w:val="ListBullet"/>
            </w:pPr>
            <w:r w:rsidRPr="004F6FF4">
              <w:t>Assist in the instruction, coaching or mentoring of others in the workplace</w:t>
            </w:r>
          </w:p>
          <w:p w:rsidR="00000000" w:rsidRPr="004F6FF4" w:rsidP="004F6FF4">
            <w:pPr>
              <w:pStyle w:val="ListBullet"/>
            </w:pPr>
            <w:r w:rsidRPr="004F6FF4">
              <w:t xml:space="preserve">Contribute to the assessment of the competence of others </w:t>
            </w:r>
            <w:r w:rsidRPr="004F6FF4">
              <w:t>in the workplace</w:t>
            </w:r>
          </w:p>
          <w:p w:rsidR="00000000" w:rsidRPr="004F6FF4" w:rsidP="004F6FF4">
            <w:pPr>
              <w:pStyle w:val="ListBullet"/>
            </w:pPr>
            <w:r w:rsidRPr="004F6FF4">
              <w:t>Assist in the creation of a learning environment in the warehouse and storage workplace</w:t>
            </w:r>
          </w:p>
          <w:p w:rsidR="00000000" w:rsidRPr="004F6FF4" w:rsidP="004F6FF4">
            <w:pPr>
              <w:pStyle w:val="ListBullet"/>
            </w:pPr>
            <w:r w:rsidRPr="004F6FF4">
              <w:t>Adapt own competence in response to any changes in warehousing operations</w:t>
            </w:r>
          </w:p>
          <w:p w:rsidR="00000000" w:rsidP="004F6FF4">
            <w:pPr>
              <w:pStyle w:val="ListBullet"/>
              <w:rPr>
                <w:lang w:val="en-NZ"/>
              </w:rPr>
            </w:pPr>
            <w:r w:rsidRPr="004F6FF4">
              <w:t>Update own knowledge and skills required for warehousing activities.</w:t>
            </w:r>
          </w:p>
        </w:tc>
      </w:tr>
      <w:tr w:rsidTr="00261AC3">
        <w:tblPrEx>
          <w:tblW w:w="9243" w:type="dxa"/>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4F6FF4">
            <w:pPr>
              <w:pStyle w:val="BodyText"/>
              <w:rPr>
                <w:lang w:val="en-NZ"/>
              </w:rPr>
            </w:pPr>
            <w:r w:rsidRPr="004F6FF4">
              <w:rPr>
                <w:rStyle w:val="SpecialBold"/>
              </w:rPr>
              <w:t>Technol</w:t>
            </w:r>
            <w:r w:rsidRPr="004F6FF4">
              <w:rPr>
                <w:rStyle w:val="SpecialBold"/>
              </w:rPr>
              <w:t>ogy</w:t>
            </w:r>
          </w:p>
        </w:tc>
        <w:tc>
          <w:tcPr>
            <w:tcW w:w="6633" w:type="dxa"/>
            <w:tcBorders>
              <w:top w:val="nil"/>
              <w:left w:val="nil"/>
              <w:bottom w:val="nil"/>
              <w:right w:val="nil"/>
            </w:tcBorders>
            <w:tcMar>
              <w:top w:w="0" w:type="dxa"/>
              <w:left w:w="62" w:type="dxa"/>
              <w:bottom w:w="0" w:type="dxa"/>
              <w:right w:w="62" w:type="dxa"/>
            </w:tcMar>
          </w:tcPr>
          <w:p w:rsidR="00000000" w:rsidRPr="004F6FF4" w:rsidP="004F6FF4">
            <w:pPr>
              <w:pStyle w:val="ListBullet"/>
            </w:pPr>
            <w:r w:rsidRPr="004F6FF4">
              <w:t>Use equipment and materials required during warehousing operations</w:t>
            </w:r>
          </w:p>
          <w:p w:rsidR="00000000" w:rsidRPr="004F6FF4" w:rsidP="004F6FF4">
            <w:pPr>
              <w:pStyle w:val="ListBullet"/>
            </w:pPr>
            <w:r w:rsidRPr="004F6FF4">
              <w:t>Follow and apply operational and servicing instructions for equipment used during warehousing operations</w:t>
            </w:r>
          </w:p>
          <w:p w:rsidR="00000000" w:rsidRPr="004F6FF4" w:rsidP="004F6FF4">
            <w:pPr>
              <w:pStyle w:val="ListBullet"/>
            </w:pPr>
            <w:r w:rsidRPr="004F6FF4">
              <w:t xml:space="preserve">Follow and apply OH&amp;S procedures when using and servicing warehousing equipment and facilities. </w:t>
            </w:r>
          </w:p>
        </w:tc>
      </w:tr>
    </w:tbl>
    <w:p w:rsidR="00000000" w:rsidRPr="004F6FF4" w:rsidP="004F6FF4">
      <w:pPr>
        <w:pStyle w:val="BodyText"/>
      </w:pPr>
    </w:p>
    <w:p w:rsidR="00000000" w:rsidRPr="004F6FF4" w:rsidP="004F6FF4">
      <w:pPr>
        <w:pStyle w:val="AllowPageBreak"/>
      </w:pPr>
    </w:p>
    <w:p w:rsidR="00000000" w:rsidRPr="004F6FF4" w:rsidP="004F6FF4">
      <w:pPr>
        <w:pStyle w:val="Heading1"/>
      </w:pPr>
      <w:bookmarkStart w:id="7" w:name="O_642419"/>
      <w:bookmarkEnd w:id="7"/>
      <w:r w:rsidRPr="004F6FF4">
        <w:t>Packaging Rules</w:t>
      </w:r>
    </w:p>
    <w:p w:rsidR="00000000" w:rsidRPr="004F6FF4" w:rsidP="004F6FF4">
      <w:pPr>
        <w:pStyle w:val="BodyText"/>
      </w:pPr>
      <w:r w:rsidRPr="004F6FF4">
        <w:rPr>
          <w:rStyle w:val="SpecialBold"/>
        </w:rPr>
        <w:t>Requirements for completion of the qualification</w:t>
      </w:r>
      <w:r w:rsidRPr="004F6FF4">
        <w:t>:</w:t>
      </w:r>
    </w:p>
    <w:p w:rsidR="00000000" w:rsidRPr="004F6FF4" w:rsidP="004F6FF4">
      <w:pPr>
        <w:pStyle w:val="BodyText"/>
      </w:pPr>
      <w:r w:rsidRPr="004F6FF4">
        <w:t xml:space="preserve">A successful assessment outcome for a total of </w:t>
      </w:r>
      <w:r w:rsidRPr="004F6FF4">
        <w:rPr>
          <w:rStyle w:val="SpecialBold"/>
        </w:rPr>
        <w:t>18</w:t>
      </w:r>
      <w:r w:rsidRPr="004F6FF4">
        <w:t xml:space="preserve"> </w:t>
      </w:r>
      <w:r w:rsidRPr="004F6FF4">
        <w:rPr>
          <w:rStyle w:val="SpecialBold"/>
        </w:rPr>
        <w:t>units</w:t>
      </w:r>
      <w:r w:rsidRPr="004F6FF4">
        <w:t xml:space="preserve"> of competency comp</w:t>
      </w:r>
      <w:r w:rsidRPr="004F6FF4">
        <w:t>rising:</w:t>
      </w:r>
    </w:p>
    <w:p w:rsidR="00000000" w:rsidRPr="004F6FF4" w:rsidP="004F6FF4">
      <w:pPr>
        <w:pStyle w:val="ListBullet"/>
      </w:pPr>
      <w:r w:rsidRPr="004F6FF4">
        <w:rPr>
          <w:rStyle w:val="SpecialBold"/>
        </w:rPr>
        <w:t>2</w:t>
      </w:r>
      <w:r w:rsidRPr="004F6FF4">
        <w:t xml:space="preserve"> </w:t>
      </w:r>
      <w:r w:rsidRPr="004F6FF4">
        <w:rPr>
          <w:rStyle w:val="SpecialBold"/>
        </w:rPr>
        <w:t>core units</w:t>
      </w:r>
      <w:r w:rsidRPr="004F6FF4">
        <w:t xml:space="preserve"> listed below</w:t>
      </w:r>
    </w:p>
    <w:p w:rsidR="00000000" w:rsidRPr="004F6FF4" w:rsidP="004F6FF4">
      <w:pPr>
        <w:pStyle w:val="BodyText"/>
      </w:pPr>
      <w:r w:rsidRPr="004F6FF4">
        <w:t>plus</w:t>
      </w:r>
    </w:p>
    <w:p w:rsidR="00000000" w:rsidRPr="004F6FF4" w:rsidP="004F6FF4">
      <w:pPr>
        <w:pStyle w:val="ListBullet"/>
      </w:pPr>
      <w:r w:rsidRPr="004F6FF4">
        <w:rPr>
          <w:rStyle w:val="SpecialBold"/>
        </w:rPr>
        <w:t>16 elective units</w:t>
      </w:r>
      <w:r w:rsidRPr="004F6FF4">
        <w:t xml:space="preserve"> which may be taken from the elective units listed below, or up to </w:t>
      </w:r>
      <w:r w:rsidRPr="004F6FF4">
        <w:rPr>
          <w:rStyle w:val="SpecialBold"/>
        </w:rPr>
        <w:t>3 units</w:t>
      </w:r>
      <w:r w:rsidRPr="004F6FF4">
        <w:t xml:space="preserve"> may be drawn with</w:t>
      </w:r>
      <w:r w:rsidRPr="004F6FF4">
        <w:t xml:space="preserve"> appropriate contextualisation from qualifications at the same level or one higher in this Training Package or any other endorsed Training Package or accredited course.</w:t>
      </w:r>
    </w:p>
    <w:p w:rsidR="00000000" w:rsidRPr="004F6FF4" w:rsidP="004F6FF4">
      <w:pPr>
        <w:pStyle w:val="BodyText"/>
      </w:pPr>
      <w:r w:rsidRPr="004F6FF4">
        <w:t>Where imported units are selected, care must be taken to ensure that all pre-requisites</w:t>
      </w:r>
      <w:r w:rsidRPr="004F6FF4">
        <w:t xml:space="preserve"> specified are complied with.</w:t>
      </w:r>
    </w:p>
    <w:p w:rsidR="00000000" w:rsidRPr="004F6FF4" w:rsidP="004F6FF4">
      <w:pPr>
        <w:pStyle w:val="BodyText"/>
      </w:pPr>
    </w:p>
    <w:p w:rsidR="00000000" w:rsidRPr="004F6FF4" w:rsidP="004F6FF4">
      <w:pPr>
        <w:pStyle w:val="BodyText"/>
      </w:pPr>
      <w:r w:rsidRPr="004F6FF4">
        <w:rPr>
          <w:rStyle w:val="SpecialBold"/>
        </w:rPr>
        <w:t>Core units</w:t>
      </w:r>
      <w:r w:rsidRPr="004F6FF4">
        <w:t>:</w:t>
      </w:r>
    </w:p>
    <w:tbl>
      <w:tblPr>
        <w:tblW w:w="9450" w:type="dxa"/>
        <w:tblLayout w:type="fixed"/>
        <w:tblCellMar>
          <w:left w:w="62" w:type="dxa"/>
          <w:right w:w="62" w:type="dxa"/>
        </w:tblCellMar>
        <w:tblLook w:val="0000"/>
      </w:tblPr>
      <w:tblGrid>
        <w:gridCol w:w="2700"/>
        <w:gridCol w:w="6750"/>
      </w:tblGrid>
      <w:tr w:rsidTr="00261AC3">
        <w:tblPrEx>
          <w:tblW w:w="9450" w:type="dxa"/>
          <w:tblLayout w:type="fixed"/>
          <w:tblCellMar>
            <w:left w:w="62" w:type="dxa"/>
            <w:right w:w="62" w:type="dxa"/>
          </w:tblCellMar>
          <w:tblLook w:val="0000"/>
        </w:tblPrEx>
        <w:trPr>
          <w:tblHeader/>
        </w:trPr>
        <w:tc>
          <w:tcPr>
            <w:tcW w:w="2700" w:type="dxa"/>
            <w:tcBorders>
              <w:top w:val="nil"/>
              <w:left w:val="nil"/>
              <w:bottom w:val="single" w:sz="6" w:space="0" w:color="auto"/>
              <w:right w:val="single" w:sz="6" w:space="0" w:color="auto"/>
            </w:tcBorders>
            <w:tcMar>
              <w:top w:w="0" w:type="dxa"/>
              <w:left w:w="62" w:type="dxa"/>
              <w:bottom w:w="0" w:type="dxa"/>
              <w:right w:w="62" w:type="dxa"/>
            </w:tcMar>
          </w:tcPr>
          <w:p w:rsidR="00000000" w:rsidRPr="004F6FF4" w:rsidP="004F6FF4">
            <w:pPr>
              <w:pStyle w:val="BodyText"/>
            </w:pPr>
            <w:r w:rsidRPr="004F6FF4">
              <w:rPr>
                <w:rStyle w:val="SpecialBold"/>
              </w:rPr>
              <w:t>Field</w:t>
            </w:r>
          </w:p>
        </w:tc>
        <w:tc>
          <w:tcPr>
            <w:tcW w:w="6750" w:type="dxa"/>
            <w:tcBorders>
              <w:top w:val="nil"/>
              <w:left w:val="single" w:sz="6" w:space="0" w:color="auto"/>
              <w:bottom w:val="single" w:sz="6" w:space="0" w:color="auto"/>
              <w:right w:val="nil"/>
            </w:tcBorders>
            <w:tcMar>
              <w:top w:w="0" w:type="dxa"/>
              <w:left w:w="62" w:type="dxa"/>
              <w:bottom w:w="0" w:type="dxa"/>
              <w:right w:w="62" w:type="dxa"/>
            </w:tcMar>
          </w:tcPr>
          <w:p w:rsidR="00000000" w:rsidP="004F6FF4">
            <w:pPr>
              <w:pStyle w:val="BodyText"/>
              <w:rPr>
                <w:lang w:val="en-NZ"/>
              </w:rPr>
            </w:pPr>
            <w:r w:rsidRPr="004F6FF4">
              <w:rPr>
                <w:rStyle w:val="SpecialBold"/>
              </w:rPr>
              <w:t>Unit</w:t>
            </w:r>
          </w:p>
        </w:tc>
      </w:tr>
      <w:tr w:rsidTr="00261AC3">
        <w:tblPrEx>
          <w:tblW w:w="945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F</w:t>
            </w:r>
            <w:r w:rsidRPr="004F6FF4">
              <w:tab/>
            </w:r>
            <w:r w:rsidRPr="004F6FF4">
              <w:rPr>
                <w:rStyle w:val="SpecialBold"/>
              </w:rPr>
              <w:t>Safety Management</w:t>
            </w:r>
          </w:p>
        </w:tc>
        <w:tc>
          <w:tcPr>
            <w:tcW w:w="675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F6FF4">
            <w:pPr>
              <w:pStyle w:val="BodyText"/>
              <w:rPr>
                <w:lang w:val="en-NZ"/>
              </w:rPr>
            </w:pPr>
            <w:r w:rsidRPr="004F6FF4">
              <w:t>TLIF1001A</w:t>
            </w:r>
            <w:r w:rsidRPr="004F6FF4">
              <w:tab/>
              <w:t>Follow occupational health and safety procedures</w:t>
            </w:r>
          </w:p>
        </w:tc>
      </w:tr>
      <w:tr w:rsidTr="00261AC3">
        <w:tblPrEx>
          <w:tblW w:w="9450" w:type="dxa"/>
          <w:tblLayout w:type="fixed"/>
          <w:tblCellMar>
            <w:left w:w="62" w:type="dxa"/>
            <w:right w:w="62" w:type="dxa"/>
          </w:tblCellMar>
          <w:tblLook w:val="0000"/>
        </w:tblPrEx>
        <w:tc>
          <w:tcPr>
            <w:tcW w:w="2700" w:type="dxa"/>
            <w:tcBorders>
              <w:top w:val="single" w:sz="6" w:space="0" w:color="auto"/>
              <w:left w:val="nil"/>
              <w:bottom w:val="nil"/>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L</w:t>
            </w:r>
            <w:r w:rsidRPr="004F6FF4">
              <w:tab/>
            </w:r>
            <w:r w:rsidRPr="004F6FF4">
              <w:rPr>
                <w:rStyle w:val="SpecialBold"/>
              </w:rPr>
              <w:t>Resource</w:t>
            </w:r>
            <w:r w:rsidRPr="004F6FF4">
              <w:t xml:space="preserve"> </w:t>
            </w:r>
            <w:r w:rsidRPr="004F6FF4">
              <w:tab/>
            </w:r>
            <w:r w:rsidRPr="004F6FF4">
              <w:rPr>
                <w:rStyle w:val="SpecialBold"/>
              </w:rPr>
              <w:t>Management</w:t>
            </w:r>
          </w:p>
        </w:tc>
        <w:tc>
          <w:tcPr>
            <w:tcW w:w="6750" w:type="dxa"/>
            <w:tcBorders>
              <w:top w:val="single" w:sz="6" w:space="0" w:color="auto"/>
              <w:left w:val="single" w:sz="6" w:space="0" w:color="auto"/>
              <w:bottom w:val="nil"/>
              <w:right w:val="nil"/>
            </w:tcBorders>
            <w:tcMar>
              <w:top w:w="0" w:type="dxa"/>
              <w:left w:w="62" w:type="dxa"/>
              <w:bottom w:w="0" w:type="dxa"/>
              <w:right w:w="62" w:type="dxa"/>
            </w:tcMar>
          </w:tcPr>
          <w:p w:rsidR="00000000" w:rsidRPr="004F6FF4" w:rsidP="004F6FF4">
            <w:pPr>
              <w:pStyle w:val="BodyText"/>
            </w:pPr>
            <w:r w:rsidRPr="004F6FF4">
              <w:t>TLIL1001A</w:t>
            </w:r>
            <w:r w:rsidRPr="004F6FF4">
              <w:tab/>
              <w:t>Complete workplace orientation/induction procedures</w:t>
            </w:r>
          </w:p>
        </w:tc>
      </w:tr>
    </w:tbl>
    <w:p w:rsidR="00000000" w:rsidRPr="004F6FF4" w:rsidP="004F6FF4">
      <w:pPr>
        <w:pStyle w:val="BodyText"/>
      </w:pPr>
    </w:p>
    <w:p w:rsidR="00000000" w:rsidRPr="004F6FF4" w:rsidP="004F6FF4">
      <w:pPr>
        <w:pStyle w:val="BodyText"/>
      </w:pPr>
      <w:r w:rsidRPr="004F6FF4">
        <w:rPr>
          <w:rStyle w:val="SpecialBold"/>
        </w:rPr>
        <w:t>Elective units</w:t>
      </w:r>
      <w:r w:rsidRPr="004F6FF4">
        <w:t>:</w:t>
      </w:r>
    </w:p>
    <w:tbl>
      <w:tblPr>
        <w:tblW w:w="9450" w:type="dxa"/>
        <w:tblLayout w:type="fixed"/>
        <w:tblCellMar>
          <w:left w:w="62" w:type="dxa"/>
          <w:right w:w="62" w:type="dxa"/>
        </w:tblCellMar>
        <w:tblLook w:val="0000"/>
      </w:tblPr>
      <w:tblGrid>
        <w:gridCol w:w="2610"/>
        <w:gridCol w:w="6840"/>
      </w:tblGrid>
      <w:tr w:rsidTr="00261AC3">
        <w:tblPrEx>
          <w:tblW w:w="9450" w:type="dxa"/>
          <w:tblLayout w:type="fixed"/>
          <w:tblCellMar>
            <w:left w:w="62" w:type="dxa"/>
            <w:right w:w="62" w:type="dxa"/>
          </w:tblCellMar>
          <w:tblLook w:val="0000"/>
        </w:tblPrEx>
        <w:trPr>
          <w:tblHeader/>
        </w:trPr>
        <w:tc>
          <w:tcPr>
            <w:tcW w:w="2610" w:type="dxa"/>
            <w:tcBorders>
              <w:top w:val="nil"/>
              <w:left w:val="nil"/>
              <w:bottom w:val="single" w:sz="6" w:space="0" w:color="auto"/>
              <w:right w:val="single" w:sz="6" w:space="0" w:color="auto"/>
            </w:tcBorders>
            <w:tcMar>
              <w:top w:w="0" w:type="dxa"/>
              <w:left w:w="62" w:type="dxa"/>
              <w:bottom w:w="0" w:type="dxa"/>
              <w:right w:w="62" w:type="dxa"/>
            </w:tcMar>
          </w:tcPr>
          <w:p w:rsidR="00000000" w:rsidRPr="004F6FF4" w:rsidP="004F6FF4">
            <w:pPr>
              <w:pStyle w:val="BodyText"/>
            </w:pPr>
            <w:r w:rsidRPr="004F6FF4">
              <w:rPr>
                <w:rStyle w:val="SpecialBold"/>
              </w:rPr>
              <w:t>Field</w:t>
            </w:r>
          </w:p>
        </w:tc>
        <w:tc>
          <w:tcPr>
            <w:tcW w:w="6840" w:type="dxa"/>
            <w:tcBorders>
              <w:top w:val="nil"/>
              <w:left w:val="single" w:sz="6" w:space="0" w:color="auto"/>
              <w:bottom w:val="single" w:sz="6" w:space="0" w:color="auto"/>
              <w:right w:val="nil"/>
            </w:tcBorders>
            <w:tcMar>
              <w:top w:w="0" w:type="dxa"/>
              <w:left w:w="62" w:type="dxa"/>
              <w:bottom w:w="0" w:type="dxa"/>
              <w:right w:w="62" w:type="dxa"/>
            </w:tcMar>
          </w:tcPr>
          <w:p w:rsidR="00000000" w:rsidP="004F6FF4">
            <w:pPr>
              <w:pStyle w:val="BodyText"/>
              <w:rPr>
                <w:lang w:val="en-NZ"/>
              </w:rPr>
            </w:pPr>
            <w:r w:rsidRPr="004F6FF4">
              <w:rPr>
                <w:rStyle w:val="SpecialBold"/>
              </w:rPr>
              <w:t>Unit</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A</w:t>
            </w:r>
            <w:r w:rsidRPr="004F6FF4">
              <w:tab/>
            </w:r>
            <w:r w:rsidRPr="004F6FF4">
              <w:rPr>
                <w:rStyle w:val="SpecialBold"/>
              </w:rPr>
              <w:t>Handling</w:t>
            </w:r>
            <w:r w:rsidRPr="004F6FF4">
              <w:t xml:space="preserve"> </w:t>
            </w:r>
            <w:r w:rsidRPr="004F6FF4">
              <w:tab/>
            </w:r>
            <w:r w:rsidRPr="004F6FF4">
              <w:rPr>
                <w:rStyle w:val="SpecialBold"/>
              </w:rPr>
              <w:t>Cargo</w:t>
            </w:r>
            <w:r w:rsidRPr="004F6FF4">
              <w:t>/</w:t>
            </w:r>
            <w:r w:rsidRPr="004F6FF4">
              <w:rPr>
                <w:rStyle w:val="SpecialBold"/>
              </w:rPr>
              <w:t>Stock</w:t>
            </w:r>
          </w:p>
        </w:tc>
        <w:tc>
          <w:tcPr>
            <w:tcW w:w="684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6FF4" w:rsidP="004F6FF4">
            <w:pPr>
              <w:pStyle w:val="BodyText"/>
            </w:pPr>
            <w:r w:rsidRPr="004F6FF4">
              <w:t>TLIA3004A</w:t>
            </w:r>
            <w:r w:rsidRPr="004F6FF4">
              <w:tab/>
              <w:t>Process receipt and delivery of containers and cargo</w:t>
            </w:r>
          </w:p>
          <w:p w:rsidR="00000000" w:rsidRPr="004F6FF4" w:rsidP="004F6FF4">
            <w:pPr>
              <w:pStyle w:val="BodyText"/>
            </w:pPr>
            <w:r w:rsidRPr="004F6FF4">
              <w:t>TLIA3010A</w:t>
            </w:r>
            <w:r w:rsidRPr="004F6FF4">
              <w:tab/>
              <w:t>Coordinate goods to bond premises</w:t>
            </w:r>
          </w:p>
          <w:p w:rsidR="00000000" w:rsidRPr="004F6FF4" w:rsidP="004F6FF4">
            <w:pPr>
              <w:pStyle w:val="BodyText"/>
            </w:pPr>
            <w:r w:rsidRPr="004F6FF4">
              <w:t>TLIA3015A</w:t>
            </w:r>
            <w:r w:rsidRPr="004F6FF4">
              <w:tab/>
              <w:t>Complete receival/despatch documentation</w:t>
            </w:r>
          </w:p>
          <w:p w:rsidR="00000000" w:rsidRPr="004F6FF4" w:rsidP="004F6FF4">
            <w:pPr>
              <w:pStyle w:val="BodyText"/>
            </w:pPr>
            <w:r w:rsidRPr="004F6FF4">
              <w:t>TLIA3016A</w:t>
            </w:r>
            <w:r w:rsidRPr="004F6FF4">
              <w:tab/>
              <w:t>Use inventory systems to organise stock control</w:t>
            </w:r>
          </w:p>
          <w:p w:rsidR="00000000" w:rsidRPr="004F6FF4" w:rsidP="004F6FF4">
            <w:pPr>
              <w:pStyle w:val="BodyText"/>
            </w:pPr>
            <w:r w:rsidRPr="004F6FF4">
              <w:t>TLIA3017A</w:t>
            </w:r>
            <w:r w:rsidRPr="004F6FF4">
              <w:tab/>
              <w:t>Identify</w:t>
            </w:r>
            <w:r w:rsidRPr="004F6FF4">
              <w:t xml:space="preserve"> products and store to specifications</w:t>
            </w:r>
          </w:p>
          <w:p w:rsidR="00000000" w:rsidRPr="004F6FF4" w:rsidP="004F6FF4">
            <w:pPr>
              <w:pStyle w:val="BodyText"/>
            </w:pPr>
            <w:r w:rsidRPr="004F6FF4">
              <w:t>TLIA3018A</w:t>
            </w:r>
            <w:r w:rsidRPr="004F6FF4">
              <w:tab/>
              <w:t>Organise despatch operations</w:t>
            </w:r>
          </w:p>
          <w:p w:rsidR="00000000" w:rsidRPr="004F6FF4" w:rsidP="004F6FF4">
            <w:pPr>
              <w:pStyle w:val="BodyText"/>
            </w:pPr>
            <w:r w:rsidRPr="004F6FF4">
              <w:t>TLIA3019A</w:t>
            </w:r>
            <w:r w:rsidRPr="004F6FF4">
              <w:tab/>
              <w:t>Organise receival operations</w:t>
            </w:r>
          </w:p>
          <w:p w:rsidR="00000000" w:rsidRPr="004F6FF4" w:rsidP="004F6FF4">
            <w:pPr>
              <w:pStyle w:val="BodyText"/>
            </w:pPr>
            <w:r w:rsidRPr="004F6FF4">
              <w:t>TLIA3024A</w:t>
            </w:r>
            <w:r w:rsidRPr="004F6FF4">
              <w:tab/>
              <w:t>Organise warehouse records operations</w:t>
            </w:r>
          </w:p>
          <w:p w:rsidR="00000000" w:rsidRPr="004F6FF4" w:rsidP="004F6FF4">
            <w:pPr>
              <w:pStyle w:val="BodyText"/>
            </w:pPr>
            <w:r w:rsidRPr="004F6FF4">
              <w:t>TLIA3026A</w:t>
            </w:r>
            <w:r w:rsidRPr="004F6FF4">
              <w:tab/>
              <w:t>Monitor storage facilities</w:t>
            </w:r>
          </w:p>
          <w:p w:rsidR="00000000" w:rsidRPr="004F6FF4" w:rsidP="004F6FF4">
            <w:pPr>
              <w:pStyle w:val="BodyText"/>
            </w:pPr>
            <w:r w:rsidRPr="004F6FF4">
              <w:t>TLIA3038A</w:t>
            </w:r>
            <w:r w:rsidRPr="004F6FF4">
              <w:tab/>
              <w:t>Control and order stock</w:t>
            </w:r>
          </w:p>
          <w:p w:rsidR="00000000" w:rsidP="004F6FF4">
            <w:pPr>
              <w:pStyle w:val="BodyText"/>
              <w:rPr>
                <w:lang w:val="en-NZ"/>
              </w:rPr>
            </w:pPr>
            <w:r w:rsidRPr="004F6FF4">
              <w:t>TLIA3039A</w:t>
            </w:r>
            <w:r w:rsidRPr="004F6FF4">
              <w:tab/>
              <w:t>Receive and</w:t>
            </w:r>
            <w:r w:rsidRPr="004F6FF4">
              <w:t xml:space="preserve"> store stock</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B</w:t>
            </w:r>
            <w:r w:rsidRPr="004F6FF4">
              <w:tab/>
            </w:r>
            <w:r w:rsidRPr="004F6FF4">
              <w:rPr>
                <w:rStyle w:val="SpecialBold"/>
              </w:rPr>
              <w:t>Equipment Checking</w:t>
            </w:r>
            <w:r w:rsidRPr="004F6FF4">
              <w:t xml:space="preserve"> </w:t>
            </w:r>
            <w:r w:rsidRPr="004F6FF4">
              <w:tab/>
            </w:r>
            <w:r w:rsidRPr="004F6FF4">
              <w:rPr>
                <w:rStyle w:val="SpecialBold"/>
              </w:rPr>
              <w:t>and Maintenance</w:t>
            </w:r>
          </w:p>
        </w:tc>
        <w:tc>
          <w:tcPr>
            <w:tcW w:w="684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6FF4" w:rsidP="004F6FF4">
            <w:pPr>
              <w:pStyle w:val="BodyText"/>
            </w:pPr>
            <w:r w:rsidRPr="004F6FF4">
              <w:t>TLIB2001A</w:t>
            </w:r>
            <w:r w:rsidRPr="004F6FF4">
              <w:tab/>
              <w:t>Check and assess operational capabilities of equipment</w:t>
            </w:r>
          </w:p>
          <w:p w:rsidR="00000000" w:rsidP="004F6FF4">
            <w:pPr>
              <w:pStyle w:val="BodyText"/>
              <w:rPr>
                <w:lang w:val="en-NZ"/>
              </w:rPr>
            </w:pPr>
            <w:r w:rsidRPr="004F6FF4">
              <w:t>TLIB3002A</w:t>
            </w:r>
            <w:r w:rsidRPr="004F6FF4">
              <w:tab/>
              <w:t>Test equipment and isolate faults</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nil"/>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D</w:t>
            </w:r>
            <w:r w:rsidRPr="004F6FF4">
              <w:tab/>
            </w:r>
            <w:r w:rsidRPr="004F6FF4">
              <w:rPr>
                <w:rStyle w:val="SpecialBold"/>
              </w:rPr>
              <w:t>Load Handling</w:t>
            </w:r>
          </w:p>
        </w:tc>
        <w:tc>
          <w:tcPr>
            <w:tcW w:w="6840" w:type="dxa"/>
            <w:tcBorders>
              <w:top w:val="single" w:sz="6" w:space="0" w:color="auto"/>
              <w:left w:val="single" w:sz="6" w:space="0" w:color="auto"/>
              <w:bottom w:val="nil"/>
              <w:right w:val="nil"/>
            </w:tcBorders>
            <w:tcMar>
              <w:top w:w="0" w:type="dxa"/>
              <w:left w:w="62" w:type="dxa"/>
              <w:bottom w:w="0" w:type="dxa"/>
              <w:right w:w="62" w:type="dxa"/>
            </w:tcMar>
          </w:tcPr>
          <w:p w:rsidR="00000000" w:rsidRPr="004F6FF4" w:rsidP="004F6FF4">
            <w:pPr>
              <w:pStyle w:val="BodyText"/>
            </w:pPr>
            <w:r w:rsidRPr="004F6FF4">
              <w:t>TLID2010A</w:t>
            </w:r>
            <w:r w:rsidRPr="004F6FF4">
              <w:tab/>
              <w:t>Operate a forklift</w:t>
            </w:r>
          </w:p>
          <w:p w:rsidR="00000000" w:rsidRPr="004F6FF4" w:rsidP="004F6FF4">
            <w:pPr>
              <w:pStyle w:val="BodyText"/>
            </w:pPr>
            <w:r w:rsidRPr="004F6FF4">
              <w:t>TLID2013A</w:t>
            </w:r>
            <w:r w:rsidRPr="004F6FF4">
              <w:tab/>
            </w:r>
            <w:r w:rsidRPr="004F6FF4">
              <w:t>Move materials mechanically using automated equipment</w:t>
            </w:r>
          </w:p>
          <w:p w:rsidR="00000000" w:rsidRPr="004F6FF4" w:rsidP="004F6FF4">
            <w:pPr>
              <w:pStyle w:val="BodyText"/>
            </w:pPr>
            <w:r w:rsidRPr="004F6FF4">
              <w:t>TLID3011A</w:t>
            </w:r>
            <w:r w:rsidRPr="004F6FF4">
              <w:tab/>
              <w:t>Conduct specialised forklift operations</w:t>
            </w:r>
          </w:p>
          <w:p w:rsidR="00000000" w:rsidRPr="004F6FF4" w:rsidP="004F6FF4">
            <w:pPr>
              <w:pStyle w:val="BodyText"/>
            </w:pPr>
            <w:r w:rsidRPr="004F6FF4">
              <w:t>TLID3014A</w:t>
            </w:r>
            <w:r w:rsidRPr="004F6FF4">
              <w:tab/>
              <w:t>Load and unload vehicles carrying special loads</w:t>
            </w:r>
          </w:p>
          <w:p w:rsidR="00000000" w:rsidRPr="004F6FF4" w:rsidP="004F6FF4">
            <w:pPr>
              <w:pStyle w:val="BodyText"/>
            </w:pPr>
            <w:r w:rsidRPr="004F6FF4">
              <w:t>TLID3015A</w:t>
            </w:r>
            <w:r w:rsidRPr="004F6FF4">
              <w:tab/>
              <w:t>Identify and label explosives and dangerous goods</w:t>
            </w:r>
          </w:p>
          <w:p w:rsidR="00000000" w:rsidRPr="004F6FF4" w:rsidP="004F6FF4">
            <w:pPr>
              <w:pStyle w:val="BodyText"/>
            </w:pPr>
            <w:r w:rsidRPr="004F6FF4">
              <w:t>TLID3023A</w:t>
            </w:r>
            <w:r w:rsidRPr="004F6FF4">
              <w:tab/>
              <w:t>Use specialised liquid b</w:t>
            </w:r>
            <w:r w:rsidRPr="004F6FF4">
              <w:t>ulk gas transfer equipment</w:t>
            </w:r>
          </w:p>
          <w:p w:rsidR="00000000" w:rsidRPr="004F6FF4" w:rsidP="004F6FF4">
            <w:pPr>
              <w:pStyle w:val="BodyText"/>
            </w:pPr>
            <w:r w:rsidRPr="004F6FF4">
              <w:t>TLID3024A</w:t>
            </w:r>
            <w:r w:rsidRPr="004F6FF4">
              <w:tab/>
              <w:t xml:space="preserve">Use specialised liquid bulk transfer equipment </w:t>
            </w:r>
            <w:r w:rsidRPr="004F6FF4">
              <w:tab/>
            </w:r>
            <w:r w:rsidRPr="004F6FF4">
              <w:tab/>
            </w:r>
            <w:r w:rsidRPr="004F6FF4">
              <w:tab/>
              <w:t>(gravity/pressurised)</w:t>
            </w:r>
          </w:p>
          <w:p w:rsidR="00000000" w:rsidRPr="004F6FF4" w:rsidP="004F6FF4">
            <w:pPr>
              <w:pStyle w:val="BodyText"/>
            </w:pPr>
            <w:r w:rsidRPr="004F6FF4">
              <w:t>TLID3027A</w:t>
            </w:r>
            <w:r w:rsidRPr="004F6FF4">
              <w:tab/>
              <w:t>Prepare for transport of dangerous goods</w:t>
            </w:r>
          </w:p>
          <w:p w:rsidR="00000000" w:rsidRPr="004F6FF4" w:rsidP="004F6FF4">
            <w:pPr>
              <w:pStyle w:val="BodyText"/>
            </w:pPr>
            <w:r w:rsidRPr="004F6FF4">
              <w:t>TLID3031A</w:t>
            </w:r>
            <w:r w:rsidRPr="004F6FF4">
              <w:tab/>
              <w:t>Rig load</w:t>
            </w:r>
          </w:p>
          <w:p w:rsidR="00000000" w:rsidRPr="004F6FF4" w:rsidP="004F6FF4">
            <w:pPr>
              <w:pStyle w:val="BodyText"/>
            </w:pPr>
            <w:r w:rsidRPr="004F6FF4">
              <w:t>TLID3033A</w:t>
            </w:r>
            <w:r w:rsidRPr="004F6FF4">
              <w:tab/>
              <w:t>Operate a vehicle-mounted loading crane</w:t>
            </w:r>
          </w:p>
          <w:p w:rsidR="00000000" w:rsidRPr="004F6FF4" w:rsidP="004F6FF4">
            <w:pPr>
              <w:pStyle w:val="BodyText"/>
            </w:pPr>
            <w:r w:rsidRPr="004F6FF4">
              <w:t>TLID3035A</w:t>
            </w:r>
            <w:r w:rsidRPr="004F6FF4">
              <w:tab/>
              <w:t>Operate a boom ty</w:t>
            </w:r>
            <w:r w:rsidRPr="004F6FF4">
              <w:t>pe elevating work platform</w:t>
            </w:r>
          </w:p>
          <w:p w:rsidR="00000000" w:rsidRPr="004F6FF4" w:rsidP="004F6FF4">
            <w:pPr>
              <w:pStyle w:val="BodyText"/>
            </w:pPr>
            <w:r w:rsidRPr="004F6FF4">
              <w:t>TLID3036A</w:t>
            </w:r>
            <w:r w:rsidRPr="004F6FF4">
              <w:tab/>
              <w:t>Lift and move load using a mobile crane</w:t>
            </w:r>
          </w:p>
          <w:p w:rsidR="00000000" w:rsidRPr="004F6FF4" w:rsidP="004F6FF4">
            <w:pPr>
              <w:pStyle w:val="BodyText"/>
            </w:pPr>
            <w:r w:rsidRPr="004F6FF4">
              <w:t>TLID3040A</w:t>
            </w:r>
            <w:r w:rsidRPr="004F6FF4">
              <w:tab/>
              <w:t>Control lift and movement of crane</w:t>
            </w:r>
          </w:p>
          <w:p w:rsidR="00000000" w:rsidRPr="004F6FF4" w:rsidP="004F6FF4">
            <w:pPr>
              <w:pStyle w:val="BodyText"/>
            </w:pPr>
            <w:r w:rsidRPr="004F6FF4">
              <w:t>TLID3043A</w:t>
            </w:r>
            <w:r w:rsidRPr="004F6FF4">
              <w:tab/>
              <w:t>Shift loads using gantry equipment</w:t>
            </w:r>
          </w:p>
          <w:p w:rsidR="00000000" w:rsidP="004F6FF4">
            <w:pPr>
              <w:pStyle w:val="BodyText"/>
              <w:rPr>
                <w:lang w:val="en-NZ"/>
              </w:rPr>
            </w:pPr>
            <w:r w:rsidRPr="004F6FF4">
              <w:t>TLID3044A</w:t>
            </w:r>
            <w:r w:rsidRPr="004F6FF4">
              <w:tab/>
              <w:t>Shift loads using cranes</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E</w:t>
            </w:r>
            <w:r w:rsidRPr="004F6FF4">
              <w:tab/>
            </w:r>
            <w:r w:rsidRPr="004F6FF4">
              <w:rPr>
                <w:rStyle w:val="SpecialBold"/>
              </w:rPr>
              <w:t>Communication and</w:t>
            </w:r>
            <w:r w:rsidRPr="004F6FF4">
              <w:t xml:space="preserve"> </w:t>
            </w:r>
            <w:r w:rsidRPr="004F6FF4">
              <w:tab/>
            </w:r>
            <w:r w:rsidRPr="004F6FF4">
              <w:rPr>
                <w:rStyle w:val="SpecialBold"/>
              </w:rPr>
              <w:t>Calculation</w:t>
            </w:r>
          </w:p>
        </w:tc>
        <w:tc>
          <w:tcPr>
            <w:tcW w:w="684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6FF4" w:rsidP="004F6FF4">
            <w:pPr>
              <w:pStyle w:val="BodyText"/>
            </w:pPr>
            <w:r w:rsidRPr="004F6FF4">
              <w:t>TLIE3002A</w:t>
            </w:r>
            <w:r w:rsidRPr="004F6FF4">
              <w:tab/>
            </w:r>
            <w:r w:rsidRPr="004F6FF4">
              <w:t>Estimate/calculate mass, area and quantify dimensions</w:t>
            </w:r>
          </w:p>
          <w:p w:rsidR="00000000" w:rsidRPr="004F6FF4" w:rsidP="004F6FF4">
            <w:pPr>
              <w:pStyle w:val="BodyText"/>
            </w:pPr>
            <w:r w:rsidRPr="004F6FF4">
              <w:t>TLIE3004A</w:t>
            </w:r>
            <w:r w:rsidRPr="004F6FF4">
              <w:tab/>
              <w:t>Prepare workplace documents</w:t>
            </w:r>
          </w:p>
          <w:p w:rsidR="00000000" w:rsidRPr="004F6FF4" w:rsidP="004F6FF4">
            <w:pPr>
              <w:pStyle w:val="BodyText"/>
            </w:pPr>
            <w:r w:rsidRPr="004F6FF4">
              <w:t>TLIE3012A</w:t>
            </w:r>
            <w:r w:rsidRPr="004F6FF4">
              <w:tab/>
              <w:t>Consolidate manifest documentation</w:t>
            </w:r>
          </w:p>
          <w:p w:rsidR="00000000" w:rsidRPr="004F6FF4" w:rsidP="004F6FF4">
            <w:pPr>
              <w:pStyle w:val="BodyText"/>
            </w:pPr>
            <w:r w:rsidRPr="004F6FF4">
              <w:t>TLIE3015A</w:t>
            </w:r>
            <w:r w:rsidRPr="004F6FF4">
              <w:tab/>
              <w:t>Undertake rigger/dogger and driver communication</w:t>
            </w:r>
          </w:p>
          <w:p w:rsidR="00000000" w:rsidP="004F6FF4">
            <w:pPr>
              <w:pStyle w:val="BodyText"/>
              <w:rPr>
                <w:lang w:val="en-NZ"/>
              </w:rPr>
            </w:pPr>
            <w:r w:rsidRPr="004F6FF4">
              <w:t>TLIE3016A</w:t>
            </w:r>
            <w:r w:rsidRPr="004F6FF4">
              <w:tab/>
              <w:t xml:space="preserve">Estimate/calculate load shifting requirements for </w:t>
            </w:r>
            <w:r w:rsidRPr="004F6FF4">
              <w:t xml:space="preserve">a </w:t>
            </w:r>
            <w:r w:rsidRPr="004F6FF4">
              <w:tab/>
            </w:r>
            <w:r w:rsidRPr="004F6FF4">
              <w:tab/>
              <w:t>mobile crane</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F</w:t>
            </w:r>
            <w:r w:rsidRPr="004F6FF4">
              <w:tab/>
            </w:r>
            <w:r w:rsidRPr="004F6FF4">
              <w:rPr>
                <w:rStyle w:val="SpecialBold"/>
              </w:rPr>
              <w:t>Safety Management</w:t>
            </w:r>
          </w:p>
        </w:tc>
        <w:tc>
          <w:tcPr>
            <w:tcW w:w="684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6FF4" w:rsidP="004F6FF4">
            <w:pPr>
              <w:pStyle w:val="BodyText"/>
            </w:pPr>
            <w:r w:rsidRPr="004F6FF4">
              <w:t>TLIF3003A</w:t>
            </w:r>
            <w:r w:rsidRPr="004F6FF4">
              <w:tab/>
              <w:t xml:space="preserve">Implement and monitor occupational health and safety </w:t>
            </w:r>
            <w:r w:rsidRPr="004F6FF4">
              <w:tab/>
            </w:r>
            <w:r w:rsidRPr="004F6FF4">
              <w:tab/>
              <w:t>procedures</w:t>
            </w:r>
          </w:p>
          <w:p w:rsidR="00000000" w:rsidRPr="004F6FF4" w:rsidP="004F6FF4">
            <w:pPr>
              <w:pStyle w:val="BodyText"/>
            </w:pPr>
            <w:r w:rsidRPr="004F6FF4">
              <w:t>TLIF3004A</w:t>
            </w:r>
            <w:r w:rsidRPr="004F6FF4">
              <w:tab/>
              <w:t xml:space="preserve">Organise occupational health and safety procedures in </w:t>
            </w:r>
            <w:r w:rsidRPr="004F6FF4">
              <w:tab/>
            </w:r>
            <w:r w:rsidRPr="004F6FF4">
              <w:tab/>
              <w:t>the workplace</w:t>
            </w:r>
          </w:p>
          <w:p w:rsidR="00000000" w:rsidRPr="004F6FF4" w:rsidP="004F6FF4">
            <w:pPr>
              <w:pStyle w:val="BodyText"/>
            </w:pPr>
            <w:r w:rsidRPr="004F6FF4">
              <w:t>TLIF3022A</w:t>
            </w:r>
            <w:r w:rsidRPr="004F6FF4">
              <w:tab/>
              <w:t xml:space="preserve">Implement/monitor procedures when </w:t>
            </w:r>
            <w:r w:rsidRPr="004F6FF4">
              <w:tab/>
            </w:r>
            <w:r w:rsidRPr="004F6FF4">
              <w:tab/>
            </w:r>
            <w:r w:rsidRPr="004F6FF4">
              <w:tab/>
            </w:r>
            <w:r w:rsidRPr="004F6FF4">
              <w:tab/>
              <w:t>warehousing/st</w:t>
            </w:r>
            <w:r w:rsidRPr="004F6FF4">
              <w:t xml:space="preserve">oring dangerous goods and/or </w:t>
            </w:r>
            <w:r w:rsidRPr="004F6FF4">
              <w:tab/>
            </w:r>
            <w:r w:rsidRPr="004F6FF4">
              <w:tab/>
            </w:r>
            <w:r w:rsidRPr="004F6FF4">
              <w:tab/>
              <w:t>hazardous substances</w:t>
            </w:r>
          </w:p>
          <w:p w:rsidR="00000000" w:rsidP="004F6FF4">
            <w:pPr>
              <w:pStyle w:val="BodyText"/>
              <w:rPr>
                <w:lang w:val="en-NZ"/>
              </w:rPr>
            </w:pPr>
            <w:r w:rsidRPr="004F6FF4">
              <w:t>TLIF3093A</w:t>
            </w:r>
            <w:r w:rsidRPr="004F6FF4">
              <w:tab/>
              <w:t>Implement chain of responsibility regulations</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G</w:t>
            </w:r>
            <w:r w:rsidRPr="004F6FF4">
              <w:tab/>
            </w:r>
            <w:r w:rsidRPr="004F6FF4">
              <w:rPr>
                <w:rStyle w:val="SpecialBold"/>
              </w:rPr>
              <w:t>Teamwork</w:t>
            </w:r>
          </w:p>
        </w:tc>
        <w:tc>
          <w:tcPr>
            <w:tcW w:w="684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F6FF4">
            <w:pPr>
              <w:pStyle w:val="BodyText"/>
              <w:rPr>
                <w:lang w:val="en-NZ"/>
              </w:rPr>
            </w:pPr>
            <w:r w:rsidRPr="004F6FF4">
              <w:t>TLIG3002A</w:t>
            </w:r>
            <w:r w:rsidRPr="004F6FF4">
              <w:tab/>
              <w:t>Lead a work team or group</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I</w:t>
            </w:r>
            <w:r w:rsidRPr="004F6FF4">
              <w:tab/>
            </w:r>
            <w:r w:rsidRPr="004F6FF4">
              <w:rPr>
                <w:rStyle w:val="SpecialBold"/>
              </w:rPr>
              <w:t>Customer Service</w:t>
            </w:r>
          </w:p>
        </w:tc>
        <w:tc>
          <w:tcPr>
            <w:tcW w:w="684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F6FF4">
            <w:pPr>
              <w:pStyle w:val="BodyText"/>
              <w:rPr>
                <w:lang w:val="en-NZ"/>
              </w:rPr>
            </w:pPr>
            <w:r w:rsidRPr="004F6FF4">
              <w:t>BSBCUS301B</w:t>
            </w:r>
            <w:r w:rsidRPr="004F6FF4">
              <w:tab/>
              <w:t>Deliver and monitor a service to customers</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J</w:t>
            </w:r>
            <w:r w:rsidRPr="004F6FF4">
              <w:tab/>
            </w:r>
            <w:r w:rsidRPr="004F6FF4">
              <w:rPr>
                <w:rStyle w:val="SpecialBold"/>
              </w:rPr>
              <w:t>Quality</w:t>
            </w:r>
          </w:p>
        </w:tc>
        <w:tc>
          <w:tcPr>
            <w:tcW w:w="684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6FF4" w:rsidP="004F6FF4">
            <w:pPr>
              <w:pStyle w:val="BodyText"/>
            </w:pPr>
            <w:r w:rsidRPr="004F6FF4">
              <w:t>TLIJ3002A</w:t>
            </w:r>
            <w:r w:rsidRPr="004F6FF4">
              <w:tab/>
            </w:r>
            <w:r w:rsidRPr="004F6FF4">
              <w:t>Apply quality systems</w:t>
            </w:r>
          </w:p>
          <w:p w:rsidR="00000000" w:rsidRPr="004F6FF4" w:rsidP="004F6FF4">
            <w:pPr>
              <w:pStyle w:val="BodyText"/>
            </w:pPr>
            <w:r w:rsidRPr="004F6FF4">
              <w:t>TLIJ3005A</w:t>
            </w:r>
            <w:r w:rsidRPr="004F6FF4">
              <w:tab/>
              <w:t>Sample, inspect and test products to specifications</w:t>
            </w:r>
          </w:p>
          <w:p w:rsidR="00000000" w:rsidP="004F6FF4">
            <w:pPr>
              <w:pStyle w:val="BodyText"/>
              <w:rPr>
                <w:lang w:val="en-NZ"/>
              </w:rPr>
            </w:pPr>
            <w:r w:rsidRPr="004F6FF4">
              <w:t>TLIJ3006A</w:t>
            </w:r>
            <w:r w:rsidRPr="004F6FF4">
              <w:tab/>
              <w:t>Implement grain protection procedures</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L</w:t>
            </w:r>
            <w:r w:rsidRPr="004F6FF4">
              <w:tab/>
            </w:r>
            <w:r w:rsidRPr="004F6FF4">
              <w:rPr>
                <w:rStyle w:val="SpecialBold"/>
              </w:rPr>
              <w:t>Resource</w:t>
            </w:r>
            <w:r w:rsidRPr="004F6FF4">
              <w:t xml:space="preserve"> </w:t>
            </w:r>
            <w:r w:rsidRPr="004F6FF4">
              <w:tab/>
            </w:r>
            <w:r w:rsidRPr="004F6FF4">
              <w:rPr>
                <w:rStyle w:val="SpecialBold"/>
              </w:rPr>
              <w:t>Management</w:t>
            </w:r>
          </w:p>
        </w:tc>
        <w:tc>
          <w:tcPr>
            <w:tcW w:w="684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6FF4" w:rsidP="004F6FF4">
            <w:pPr>
              <w:pStyle w:val="BodyText"/>
            </w:pPr>
            <w:r w:rsidRPr="004F6FF4">
              <w:t>TLIL3002A</w:t>
            </w:r>
            <w:r w:rsidRPr="004F6FF4">
              <w:tab/>
              <w:t>Undertake employee payroll activities</w:t>
            </w:r>
          </w:p>
          <w:p w:rsidR="00000000" w:rsidRPr="004F6FF4" w:rsidP="004F6FF4">
            <w:pPr>
              <w:pStyle w:val="BodyText"/>
            </w:pPr>
            <w:r w:rsidRPr="004F6FF4">
              <w:t>TLIL3003A</w:t>
            </w:r>
            <w:r w:rsidRPr="004F6FF4">
              <w:tab/>
              <w:t>Conduct induction process</w:t>
            </w:r>
          </w:p>
          <w:p w:rsidR="00000000" w:rsidP="004F6FF4">
            <w:pPr>
              <w:pStyle w:val="BodyText"/>
              <w:rPr>
                <w:lang w:val="en-NZ"/>
              </w:rPr>
            </w:pPr>
            <w:r w:rsidRPr="004F6FF4">
              <w:t>BSBWOR301B</w:t>
            </w:r>
            <w:r w:rsidRPr="004F6FF4">
              <w:tab/>
              <w:t>Organ</w:t>
            </w:r>
            <w:r w:rsidRPr="004F6FF4">
              <w:t>ise personal work priorities and development</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LIC</w:t>
            </w:r>
            <w:r w:rsidRPr="004F6FF4">
              <w:tab/>
              <w:t xml:space="preserve"> </w:t>
            </w:r>
            <w:r w:rsidRPr="004F6FF4">
              <w:rPr>
                <w:rStyle w:val="SpecialBold"/>
              </w:rPr>
              <w:t>Licensing Units</w:t>
            </w:r>
          </w:p>
        </w:tc>
        <w:tc>
          <w:tcPr>
            <w:tcW w:w="684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6FF4" w:rsidP="004F6FF4">
            <w:pPr>
              <w:pStyle w:val="BodyText"/>
            </w:pPr>
            <w:r w:rsidRPr="004F6FF4">
              <w:t>TLILIC2001A</w:t>
            </w:r>
            <w:r w:rsidRPr="004F6FF4">
              <w:tab/>
              <w:t>Licence to operate a forklift truck</w:t>
            </w:r>
          </w:p>
          <w:p w:rsidR="00000000" w:rsidP="004F6FF4">
            <w:pPr>
              <w:pStyle w:val="BodyText"/>
              <w:rPr>
                <w:lang w:val="en-NZ"/>
              </w:rPr>
            </w:pPr>
            <w:r w:rsidRPr="004F6FF4">
              <w:t>TLILIC2002A</w:t>
            </w:r>
            <w:r w:rsidRPr="004F6FF4">
              <w:tab/>
              <w:t>Licence to operate an order picking forklift truck</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O</w:t>
            </w:r>
            <w:r w:rsidRPr="004F6FF4">
              <w:tab/>
            </w:r>
            <w:r w:rsidRPr="004F6FF4">
              <w:rPr>
                <w:rStyle w:val="SpecialBold"/>
              </w:rPr>
              <w:t>Security</w:t>
            </w:r>
          </w:p>
        </w:tc>
        <w:tc>
          <w:tcPr>
            <w:tcW w:w="684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6FF4" w:rsidP="004F6FF4">
            <w:pPr>
              <w:pStyle w:val="BodyText"/>
            </w:pPr>
            <w:r w:rsidRPr="004F6FF4">
              <w:t>TLIO3004A</w:t>
            </w:r>
            <w:r w:rsidRPr="004F6FF4">
              <w:tab/>
              <w:t xml:space="preserve">Conduct control procedures for transferring explosives </w:t>
            </w:r>
            <w:r w:rsidRPr="004F6FF4">
              <w:tab/>
            </w:r>
            <w:r w:rsidRPr="004F6FF4">
              <w:tab/>
              <w:t>and dangerous/hazardous/high risk goods</w:t>
            </w:r>
          </w:p>
          <w:p w:rsidR="00000000" w:rsidRPr="004F6FF4" w:rsidP="004F6FF4">
            <w:pPr>
              <w:pStyle w:val="BodyText"/>
            </w:pPr>
            <w:r w:rsidRPr="004F6FF4">
              <w:t>TLIO3016A</w:t>
            </w:r>
            <w:r w:rsidRPr="004F6FF4">
              <w:tab/>
              <w:t>Apply and monitor workplace security procedures</w:t>
            </w:r>
          </w:p>
          <w:p w:rsidR="00000000" w:rsidP="004F6FF4">
            <w:pPr>
              <w:pStyle w:val="BodyText"/>
              <w:rPr>
                <w:lang w:val="en-NZ"/>
              </w:rPr>
            </w:pPr>
            <w:r w:rsidRPr="004F6FF4">
              <w:t>TLIO2021A</w:t>
            </w:r>
            <w:r w:rsidRPr="004F6FF4">
              <w:tab/>
              <w:t xml:space="preserve">Follow security procedures when working with goods </w:t>
            </w:r>
            <w:r w:rsidRPr="004F6FF4">
              <w:tab/>
            </w:r>
            <w:r w:rsidRPr="004F6FF4">
              <w:tab/>
              <w:t>and cargo</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nil"/>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P</w:t>
            </w:r>
            <w:r w:rsidRPr="004F6FF4">
              <w:tab/>
            </w:r>
            <w:r w:rsidRPr="004F6FF4">
              <w:rPr>
                <w:rStyle w:val="SpecialBold"/>
              </w:rPr>
              <w:t>Administration and</w:t>
            </w:r>
            <w:r w:rsidRPr="004F6FF4">
              <w:t xml:space="preserve"> </w:t>
            </w:r>
            <w:r w:rsidRPr="004F6FF4">
              <w:tab/>
            </w:r>
            <w:r w:rsidRPr="004F6FF4">
              <w:rPr>
                <w:rStyle w:val="SpecialBold"/>
              </w:rPr>
              <w:t>Finance</w:t>
            </w:r>
          </w:p>
        </w:tc>
        <w:tc>
          <w:tcPr>
            <w:tcW w:w="6840" w:type="dxa"/>
            <w:tcBorders>
              <w:top w:val="single" w:sz="6" w:space="0" w:color="auto"/>
              <w:left w:val="single" w:sz="6" w:space="0" w:color="auto"/>
              <w:bottom w:val="nil"/>
              <w:right w:val="nil"/>
            </w:tcBorders>
            <w:tcMar>
              <w:top w:w="0" w:type="dxa"/>
              <w:left w:w="62" w:type="dxa"/>
              <w:bottom w:w="0" w:type="dxa"/>
              <w:right w:w="62" w:type="dxa"/>
            </w:tcMar>
          </w:tcPr>
          <w:p w:rsidR="00000000" w:rsidRPr="004F6FF4" w:rsidP="004F6FF4">
            <w:pPr>
              <w:pStyle w:val="BodyText"/>
            </w:pPr>
            <w:r w:rsidRPr="004F6FF4">
              <w:t>TLIP3026A</w:t>
            </w:r>
            <w:r w:rsidRPr="004F6FF4">
              <w:tab/>
              <w:t>Maintain financial records in a small busin</w:t>
            </w:r>
            <w:r w:rsidRPr="004F6FF4">
              <w:t>ess</w:t>
            </w:r>
          </w:p>
          <w:p w:rsidR="00000000" w:rsidRPr="004F6FF4" w:rsidP="004F6FF4">
            <w:pPr>
              <w:pStyle w:val="BodyText"/>
            </w:pPr>
            <w:r w:rsidRPr="004F6FF4">
              <w:t>TLIP3015A</w:t>
            </w:r>
            <w:r w:rsidRPr="004F6FF4">
              <w:tab/>
              <w:t>Document a records system</w:t>
            </w:r>
          </w:p>
          <w:p w:rsidR="00000000" w:rsidRPr="004F6FF4" w:rsidP="004F6FF4">
            <w:pPr>
              <w:pStyle w:val="BodyText"/>
            </w:pPr>
            <w:r w:rsidRPr="004F6FF4">
              <w:t>TLIP3016A</w:t>
            </w:r>
            <w:r w:rsidRPr="004F6FF4">
              <w:tab/>
              <w:t>Identify and classify records to be captured</w:t>
            </w:r>
          </w:p>
          <w:p w:rsidR="00000000" w:rsidRPr="004F6FF4" w:rsidP="004F6FF4">
            <w:pPr>
              <w:pStyle w:val="BodyText"/>
            </w:pPr>
            <w:r w:rsidRPr="004F6FF4">
              <w:t>TLIP3019A</w:t>
            </w:r>
            <w:r w:rsidRPr="004F6FF4">
              <w:tab/>
              <w:t>Provide records retrieval service</w:t>
            </w:r>
          </w:p>
          <w:p w:rsidR="00000000" w:rsidRPr="004F6FF4" w:rsidP="004F6FF4">
            <w:pPr>
              <w:pStyle w:val="BodyText"/>
            </w:pPr>
            <w:r w:rsidRPr="004F6FF4">
              <w:t>TLIP3020A</w:t>
            </w:r>
            <w:r w:rsidRPr="004F6FF4">
              <w:tab/>
              <w:t>Sentence records</w:t>
            </w:r>
          </w:p>
          <w:p w:rsidR="00000000" w:rsidRPr="004F6FF4" w:rsidP="004F6FF4">
            <w:pPr>
              <w:pStyle w:val="BodyText"/>
            </w:pPr>
            <w:r w:rsidRPr="004F6FF4">
              <w:t>TLIP3021A</w:t>
            </w:r>
            <w:r w:rsidRPr="004F6FF4">
              <w:tab/>
              <w:t>Undertake disposal program</w:t>
            </w:r>
          </w:p>
          <w:p w:rsidR="00000000" w:rsidRPr="004F6FF4" w:rsidP="004F6FF4">
            <w:pPr>
              <w:pStyle w:val="BodyText"/>
            </w:pPr>
            <w:r w:rsidRPr="004F6FF4">
              <w:t>TLIP3022A</w:t>
            </w:r>
            <w:r w:rsidRPr="004F6FF4">
              <w:tab/>
              <w:t>Undertake movement of records</w:t>
            </w:r>
          </w:p>
          <w:p w:rsidR="00000000" w:rsidP="004F6FF4">
            <w:pPr>
              <w:pStyle w:val="BodyText"/>
              <w:rPr>
                <w:lang w:val="en-NZ"/>
              </w:rPr>
            </w:pPr>
            <w:r w:rsidRPr="004F6FF4">
              <w:t>TLIP3023A</w:t>
            </w:r>
            <w:r w:rsidRPr="004F6FF4">
              <w:tab/>
              <w:t>Des</w:t>
            </w:r>
            <w:r w:rsidRPr="004F6FF4">
              <w:t>troy records</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U</w:t>
            </w:r>
            <w:r w:rsidRPr="004F6FF4">
              <w:tab/>
            </w:r>
            <w:r w:rsidRPr="004F6FF4">
              <w:rPr>
                <w:rStyle w:val="SpecialBold"/>
              </w:rPr>
              <w:t>Environment</w:t>
            </w:r>
          </w:p>
        </w:tc>
        <w:tc>
          <w:tcPr>
            <w:tcW w:w="684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6FF4" w:rsidP="004F6FF4">
            <w:pPr>
              <w:pStyle w:val="BodyText"/>
            </w:pPr>
            <w:r w:rsidRPr="004F6FF4">
              <w:t>TLIU2012A</w:t>
            </w:r>
            <w:r w:rsidRPr="004F6FF4">
              <w:tab/>
              <w:t xml:space="preserve">Participate in environmentally sustainable work </w:t>
            </w:r>
            <w:r w:rsidRPr="004F6FF4">
              <w:tab/>
            </w:r>
            <w:r w:rsidRPr="004F6FF4">
              <w:tab/>
            </w:r>
            <w:r w:rsidRPr="004F6FF4">
              <w:tab/>
              <w:t>practices</w:t>
            </w:r>
          </w:p>
          <w:p w:rsidR="00000000" w:rsidP="004F6FF4">
            <w:pPr>
              <w:pStyle w:val="BodyText"/>
              <w:rPr>
                <w:lang w:val="en-NZ"/>
              </w:rPr>
            </w:pPr>
            <w:r w:rsidRPr="004F6FF4">
              <w:t>TLIU3011A</w:t>
            </w:r>
            <w:r w:rsidRPr="004F6FF4">
              <w:tab/>
              <w:t xml:space="preserve">Implement and monitor environmentally sustainable </w:t>
            </w:r>
            <w:r w:rsidRPr="004F6FF4">
              <w:tab/>
            </w:r>
            <w:r w:rsidRPr="004F6FF4">
              <w:tab/>
              <w:t>work practices</w:t>
            </w:r>
          </w:p>
        </w:tc>
      </w:tr>
      <w:tr w:rsidTr="00261AC3">
        <w:tblPrEx>
          <w:tblW w:w="9450" w:type="dxa"/>
          <w:tblLayout w:type="fixed"/>
          <w:tblCellMar>
            <w:left w:w="62" w:type="dxa"/>
            <w:right w:w="62" w:type="dxa"/>
          </w:tblCellMar>
          <w:tblLook w:val="0000"/>
        </w:tblPrEx>
        <w:tc>
          <w:tcPr>
            <w:tcW w:w="2610" w:type="dxa"/>
            <w:tcBorders>
              <w:top w:val="single" w:sz="6" w:space="0" w:color="auto"/>
              <w:left w:val="nil"/>
              <w:bottom w:val="nil"/>
              <w:right w:val="single" w:sz="6" w:space="0" w:color="auto"/>
            </w:tcBorders>
            <w:tcMar>
              <w:top w:w="0" w:type="dxa"/>
              <w:left w:w="62" w:type="dxa"/>
              <w:bottom w:w="0" w:type="dxa"/>
              <w:right w:w="62" w:type="dxa"/>
            </w:tcMar>
          </w:tcPr>
          <w:p w:rsidR="00000000" w:rsidP="004F6FF4">
            <w:pPr>
              <w:pStyle w:val="BodyText"/>
              <w:rPr>
                <w:lang w:val="en-NZ"/>
              </w:rPr>
            </w:pPr>
            <w:r w:rsidRPr="004F6FF4">
              <w:rPr>
                <w:rStyle w:val="SpecialBold"/>
              </w:rPr>
              <w:t>W</w:t>
            </w:r>
            <w:r w:rsidRPr="004F6FF4">
              <w:tab/>
            </w:r>
            <w:r w:rsidRPr="004F6FF4">
              <w:rPr>
                <w:rStyle w:val="SpecialBold"/>
              </w:rPr>
              <w:t>Equipment and</w:t>
            </w:r>
            <w:r w:rsidRPr="004F6FF4">
              <w:t xml:space="preserve"> </w:t>
            </w:r>
            <w:r w:rsidRPr="004F6FF4">
              <w:tab/>
            </w:r>
            <w:r w:rsidRPr="004F6FF4">
              <w:rPr>
                <w:rStyle w:val="SpecialBold"/>
              </w:rPr>
              <w:t>Systems Operations</w:t>
            </w:r>
          </w:p>
        </w:tc>
        <w:tc>
          <w:tcPr>
            <w:tcW w:w="6840" w:type="dxa"/>
            <w:tcBorders>
              <w:top w:val="single" w:sz="6" w:space="0" w:color="auto"/>
              <w:left w:val="single" w:sz="6" w:space="0" w:color="auto"/>
              <w:bottom w:val="nil"/>
              <w:right w:val="nil"/>
            </w:tcBorders>
            <w:tcMar>
              <w:top w:w="0" w:type="dxa"/>
              <w:left w:w="62" w:type="dxa"/>
              <w:bottom w:w="0" w:type="dxa"/>
              <w:right w:w="62" w:type="dxa"/>
            </w:tcMar>
          </w:tcPr>
          <w:p w:rsidR="00000000" w:rsidRPr="004F6FF4" w:rsidP="004F6FF4">
            <w:pPr>
              <w:pStyle w:val="BodyText"/>
            </w:pPr>
            <w:r w:rsidRPr="004F6FF4">
              <w:t>TLIW3006A</w:t>
            </w:r>
            <w:r w:rsidRPr="004F6FF4">
              <w:tab/>
            </w:r>
            <w:r w:rsidRPr="004F6FF4">
              <w:t xml:space="preserve">Operate computerised mail and parcels sorting </w:t>
            </w:r>
            <w:r w:rsidRPr="004F6FF4">
              <w:tab/>
            </w:r>
            <w:r w:rsidRPr="004F6FF4">
              <w:tab/>
            </w:r>
            <w:r w:rsidRPr="004F6FF4">
              <w:tab/>
              <w:t>equipment</w:t>
            </w:r>
          </w:p>
          <w:p w:rsidR="00000000" w:rsidRPr="004F6FF4" w:rsidP="004F6FF4">
            <w:pPr>
              <w:pStyle w:val="BodyText"/>
            </w:pPr>
            <w:r w:rsidRPr="004F6FF4">
              <w:t>TLIW3007A</w:t>
            </w:r>
            <w:r w:rsidRPr="004F6FF4">
              <w:tab/>
              <w:t>Code and coordinate video-coding operations</w:t>
            </w:r>
          </w:p>
          <w:p w:rsidR="00000000" w:rsidRPr="004F6FF4" w:rsidP="004F6FF4">
            <w:pPr>
              <w:pStyle w:val="BodyText"/>
            </w:pPr>
            <w:r w:rsidRPr="004F6FF4">
              <w:t>TLIW3008A</w:t>
            </w:r>
            <w:r w:rsidRPr="004F6FF4">
              <w:tab/>
              <w:t>Carry out culler facer canceller (CFC) operations</w:t>
            </w:r>
          </w:p>
          <w:p w:rsidR="00000000" w:rsidRPr="004F6FF4" w:rsidP="004F6FF4">
            <w:pPr>
              <w:pStyle w:val="BodyText"/>
            </w:pPr>
            <w:r w:rsidRPr="004F6FF4">
              <w:t>TLIW2018A</w:t>
            </w:r>
            <w:r w:rsidRPr="004F6FF4">
              <w:tab/>
              <w:t xml:space="preserve">Operate hand held air/power equipment for production </w:t>
            </w:r>
            <w:r w:rsidRPr="004F6FF4">
              <w:tab/>
            </w:r>
            <w:r w:rsidRPr="004F6FF4">
              <w:tab/>
              <w:t>processes</w:t>
            </w:r>
          </w:p>
          <w:p w:rsidR="00000000" w:rsidRPr="004F6FF4" w:rsidP="004F6FF4">
            <w:pPr>
              <w:pStyle w:val="BodyText"/>
            </w:pPr>
            <w:r w:rsidRPr="004F6FF4">
              <w:t>TLIW2019</w:t>
            </w:r>
            <w:r w:rsidRPr="004F6FF4">
              <w:t>A</w:t>
            </w:r>
            <w:r w:rsidRPr="004F6FF4">
              <w:tab/>
              <w:t>Apply surface coatings using a spray gun</w:t>
            </w:r>
          </w:p>
          <w:p w:rsidR="00000000" w:rsidRPr="004F6FF4" w:rsidP="004F6FF4">
            <w:pPr>
              <w:pStyle w:val="BodyText"/>
            </w:pPr>
            <w:r w:rsidRPr="004F6FF4">
              <w:t>TLIW2022A</w:t>
            </w:r>
            <w:r w:rsidRPr="004F6FF4">
              <w:tab/>
              <w:t>Manufacture pallets using automated methods</w:t>
            </w:r>
          </w:p>
          <w:p w:rsidR="00000000" w:rsidRPr="004F6FF4" w:rsidP="004F6FF4">
            <w:pPr>
              <w:pStyle w:val="BodyText"/>
            </w:pPr>
            <w:r w:rsidRPr="004F6FF4">
              <w:t>TLIW2024A</w:t>
            </w:r>
            <w:r w:rsidRPr="004F6FF4">
              <w:tab/>
              <w:t>Dock boards using computer programmed machinery</w:t>
            </w:r>
          </w:p>
          <w:p w:rsidR="00000000" w:rsidRPr="004F6FF4" w:rsidP="004F6FF4">
            <w:pPr>
              <w:pStyle w:val="BodyText"/>
            </w:pPr>
            <w:r w:rsidRPr="004F6FF4">
              <w:t>TLIW2025A</w:t>
            </w:r>
            <w:r w:rsidRPr="004F6FF4">
              <w:tab/>
              <w:t>Dock boards on mechanical feeds</w:t>
            </w:r>
          </w:p>
        </w:tc>
      </w:tr>
    </w:tbl>
    <w:p w:rsidR="00000000" w:rsidRPr="004F6FF4" w:rsidP="004F6FF4">
      <w:pPr>
        <w:pStyle w:val="BodyText"/>
      </w:pPr>
    </w:p>
    <w:p w:rsidR="00000000" w:rsidRPr="004F6FF4" w:rsidP="004F6FF4"/>
    <w:sectPr w:rsidSect="004F6F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FF4" w:rsidRPr="00261AC3" w:rsidP="00261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AC3" w:rsidP="004F6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61AC3" w:rsidP="004F6FF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61AC3" w:rsidP="004F6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FF4" w:rsidRPr="00261AC3" w:rsidP="00261A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AC3" w:rsidRPr="002D2AF8" w:rsidP="004F6FF4">
    <w:pPr>
      <w:pStyle w:val="Header"/>
      <w:framePr w:wrap="around"/>
    </w:pPr>
    <w:r>
      <w:fldChar w:fldCharType="begin"/>
    </w:r>
    <w:r>
      <w:instrText xml:space="preserve"> TITLE   \* MERGEFORMAT </w:instrText>
    </w:r>
    <w:r>
      <w:fldChar w:fldCharType="separate"/>
    </w:r>
    <w:r>
      <w:t>TLI31610 Certificate III in Warehousing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261AC3" w:rsidP="004F6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70B6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E20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FF4"/>
    <w:pPr>
      <w:spacing w:before="360" w:after="60"/>
      <w:outlineLvl w:val="0"/>
    </w:pPr>
    <w:rPr>
      <w:sz w:val="32"/>
    </w:rPr>
  </w:style>
  <w:style w:type="paragraph" w:styleId="Heading2">
    <w:name w:val="heading 2"/>
    <w:basedOn w:val="HeadingBase"/>
    <w:next w:val="BodyText"/>
    <w:link w:val="Heading2Char"/>
    <w:qFormat/>
    <w:rsid w:val="004F6FF4"/>
    <w:pPr>
      <w:keepLines/>
      <w:spacing w:before="240" w:after="120"/>
      <w:outlineLvl w:val="1"/>
    </w:pPr>
    <w:rPr>
      <w:sz w:val="28"/>
      <w:szCs w:val="40"/>
    </w:rPr>
  </w:style>
  <w:style w:type="paragraph" w:styleId="Heading3">
    <w:name w:val="heading 3"/>
    <w:basedOn w:val="HeadingBase"/>
    <w:next w:val="BodyText"/>
    <w:link w:val="Heading3Char"/>
    <w:qFormat/>
    <w:rsid w:val="004F6FF4"/>
    <w:pPr>
      <w:spacing w:before="180" w:after="120"/>
      <w:outlineLvl w:val="2"/>
    </w:pPr>
    <w:rPr>
      <w:spacing w:val="-10"/>
      <w:kern w:val="32"/>
    </w:rPr>
  </w:style>
  <w:style w:type="paragraph" w:styleId="Heading4">
    <w:name w:val="heading 4"/>
    <w:basedOn w:val="HeadingBase"/>
    <w:next w:val="BodyText"/>
    <w:link w:val="Heading4Char"/>
    <w:qFormat/>
    <w:rsid w:val="004F6FF4"/>
    <w:pPr>
      <w:spacing w:before="160" w:after="120"/>
      <w:outlineLvl w:val="3"/>
    </w:pPr>
    <w:rPr>
      <w:sz w:val="22"/>
    </w:rPr>
  </w:style>
  <w:style w:type="paragraph" w:styleId="Heading5">
    <w:name w:val="heading 5"/>
    <w:basedOn w:val="HeadingBase"/>
    <w:next w:val="Normal"/>
    <w:link w:val="Heading5Char"/>
    <w:qFormat/>
    <w:rsid w:val="004F6FF4"/>
    <w:pPr>
      <w:spacing w:before="80"/>
      <w:outlineLvl w:val="4"/>
    </w:pPr>
    <w:rPr>
      <w:color w:val="918585"/>
      <w:sz w:val="20"/>
    </w:rPr>
  </w:style>
  <w:style w:type="paragraph" w:styleId="Heading6">
    <w:name w:val="heading 6"/>
    <w:basedOn w:val="HeadingBase"/>
    <w:next w:val="Normal"/>
    <w:link w:val="Heading6Char"/>
    <w:qFormat/>
    <w:rsid w:val="004F6FF4"/>
    <w:pPr>
      <w:spacing w:before="60"/>
      <w:outlineLvl w:val="5"/>
    </w:pPr>
    <w:rPr>
      <w:color w:val="918585"/>
      <w:sz w:val="20"/>
    </w:rPr>
  </w:style>
  <w:style w:type="paragraph" w:styleId="Heading7">
    <w:name w:val="heading 7"/>
    <w:basedOn w:val="Normal"/>
    <w:next w:val="Normal"/>
    <w:link w:val="Heading7Char"/>
    <w:qFormat/>
    <w:rsid w:val="004F6FF4"/>
    <w:pPr>
      <w:ind w:left="720"/>
      <w:outlineLvl w:val="6"/>
    </w:pPr>
    <w:rPr>
      <w:i/>
    </w:rPr>
  </w:style>
  <w:style w:type="paragraph" w:styleId="Heading8">
    <w:name w:val="heading 8"/>
    <w:basedOn w:val="Normal"/>
    <w:next w:val="Normal"/>
    <w:link w:val="Heading8Char"/>
    <w:qFormat/>
    <w:rsid w:val="004F6FF4"/>
    <w:pPr>
      <w:ind w:left="720"/>
      <w:outlineLvl w:val="7"/>
    </w:pPr>
    <w:rPr>
      <w:i/>
    </w:rPr>
  </w:style>
  <w:style w:type="paragraph" w:styleId="Heading9">
    <w:name w:val="heading 9"/>
    <w:basedOn w:val="Normal"/>
    <w:next w:val="Normal"/>
    <w:link w:val="Heading9Char"/>
    <w:qFormat/>
    <w:rsid w:val="004F6FF4"/>
    <w:pPr>
      <w:ind w:left="720"/>
      <w:outlineLvl w:val="8"/>
    </w:pPr>
    <w:rPr>
      <w:i/>
    </w:rPr>
  </w:style>
  <w:style w:type="character" w:default="1" w:styleId="DefaultParagraphFont">
    <w:name w:val="Default Paragraph Font"/>
    <w:uiPriority w:val="1"/>
    <w:unhideWhenUsed/>
    <w:rsid w:val="004F6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FF4"/>
  </w:style>
  <w:style w:type="character" w:customStyle="1" w:styleId="Heading1Char">
    <w:name w:val="Heading 1 Char"/>
    <w:basedOn w:val="DefaultParagraphFont"/>
    <w:link w:val="Heading1"/>
    <w:rsid w:val="004F6FF4"/>
    <w:rPr>
      <w:rFonts w:ascii="Times New Roman" w:eastAsia="Times New Roman" w:hAnsi="Times New Roman" w:cs="Times New Roman"/>
      <w:b/>
      <w:sz w:val="32"/>
      <w:szCs w:val="20"/>
      <w:lang w:eastAsia="en-US"/>
    </w:rPr>
  </w:style>
  <w:style w:type="paragraph" w:styleId="BodyText">
    <w:name w:val="Body Text"/>
    <w:basedOn w:val="Normal"/>
    <w:link w:val="BodyTextChar"/>
    <w:rsid w:val="004F6F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6FF4"/>
    <w:rPr>
      <w:rFonts w:ascii="Times New Roman" w:eastAsia="Times New Roman" w:hAnsi="Times New Roman" w:cs="Times New Roman"/>
      <w:sz w:val="24"/>
      <w:lang w:eastAsia="en-US"/>
    </w:rPr>
  </w:style>
  <w:style w:type="paragraph" w:styleId="ListBullet">
    <w:name w:val="List Bullet"/>
    <w:basedOn w:val="List"/>
    <w:rsid w:val="004F6FF4"/>
    <w:pPr>
      <w:numPr>
        <w:numId w:val="12"/>
      </w:numPr>
      <w:tabs>
        <w:tab w:val="clear" w:pos="340"/>
      </w:tabs>
      <w:spacing w:before="40" w:after="40"/>
    </w:pPr>
  </w:style>
  <w:style w:type="character" w:customStyle="1" w:styleId="SpecialBold">
    <w:name w:val="Special Bold"/>
    <w:basedOn w:val="DefaultParagraphFont"/>
    <w:rsid w:val="004F6FF4"/>
    <w:rPr>
      <w:b/>
      <w:spacing w:val="0"/>
    </w:rPr>
  </w:style>
  <w:style w:type="paragraph" w:customStyle="1" w:styleId="SuperHeading">
    <w:name w:val="SuperHeading"/>
    <w:basedOn w:val="Normal"/>
    <w:rsid w:val="004F6FF4"/>
    <w:pPr>
      <w:spacing w:before="240" w:after="120"/>
      <w:outlineLvl w:val="0"/>
    </w:pPr>
    <w:rPr>
      <w:rFonts w:ascii="Times New Roman" w:hAnsi="Times New Roman"/>
      <w:b/>
      <w:sz w:val="32"/>
    </w:rPr>
  </w:style>
  <w:style w:type="paragraph" w:customStyle="1" w:styleId="AllowPageBreak">
    <w:name w:val="AllowPageBreak"/>
    <w:rsid w:val="004F6F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6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FF4"/>
    <w:rPr>
      <w:rFonts w:ascii="Courier New" w:eastAsia="Times New Roman" w:hAnsi="Courier New" w:cs="Times New Roman"/>
      <w:i/>
      <w:szCs w:val="20"/>
      <w:lang w:eastAsia="en-US"/>
    </w:rPr>
  </w:style>
  <w:style w:type="paragraph" w:customStyle="1" w:styleId="HeadingBase">
    <w:name w:val="Heading Base"/>
    <w:rsid w:val="004F6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FF4"/>
    <w:pPr>
      <w:tabs>
        <w:tab w:val="right" w:leader="dot" w:pos="9072"/>
      </w:tabs>
      <w:ind w:left="567"/>
    </w:pPr>
    <w:rPr>
      <w:szCs w:val="22"/>
    </w:rPr>
  </w:style>
  <w:style w:type="paragraph" w:customStyle="1" w:styleId="TOCBase">
    <w:name w:val="TOC Base"/>
    <w:rsid w:val="004F6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FF4"/>
    <w:pPr>
      <w:tabs>
        <w:tab w:val="right" w:leader="dot" w:pos="9072"/>
      </w:tabs>
      <w:spacing w:before="40" w:after="40"/>
      <w:ind w:left="284"/>
    </w:pPr>
    <w:rPr>
      <w:rFonts w:ascii="Times New Roman" w:hAnsi="Times New Roman"/>
    </w:rPr>
  </w:style>
  <w:style w:type="paragraph" w:styleId="TOC1">
    <w:name w:val="toc 1"/>
    <w:basedOn w:val="TOCBase"/>
    <w:next w:val="Normal"/>
    <w:rsid w:val="004F6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FF4"/>
    <w:rPr>
      <w:rFonts w:ascii="Times New Roman" w:eastAsia="Times New Roman" w:hAnsi="Times New Roman" w:cs="Times New Roman"/>
      <w:sz w:val="16"/>
      <w:lang w:eastAsia="en-US"/>
    </w:rPr>
  </w:style>
  <w:style w:type="paragraph" w:styleId="Title">
    <w:name w:val="Title"/>
    <w:basedOn w:val="HeadingBase"/>
    <w:link w:val="TitleChar"/>
    <w:qFormat/>
    <w:rsid w:val="004F6FF4"/>
    <w:pPr>
      <w:spacing w:before="5040"/>
      <w:jc w:val="center"/>
    </w:pPr>
    <w:rPr>
      <w:sz w:val="48"/>
      <w:szCs w:val="72"/>
      <w:lang w:val="en-US"/>
    </w:rPr>
  </w:style>
  <w:style w:type="character" w:customStyle="1" w:styleId="TitleChar">
    <w:name w:val="Title Char"/>
    <w:basedOn w:val="DefaultParagraphFont"/>
    <w:link w:val="Title"/>
    <w:rsid w:val="004F6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FF4"/>
    <w:pPr>
      <w:tabs>
        <w:tab w:val="left" w:pos="3600"/>
        <w:tab w:val="left" w:pos="3958"/>
      </w:tabs>
    </w:pPr>
  </w:style>
  <w:style w:type="paragraph" w:styleId="List">
    <w:name w:val="List"/>
    <w:basedOn w:val="BodyText"/>
    <w:next w:val="BodyText"/>
    <w:rsid w:val="004F6FF4"/>
    <w:pPr>
      <w:tabs>
        <w:tab w:val="left" w:pos="340"/>
      </w:tabs>
      <w:spacing w:before="60" w:after="60"/>
      <w:ind w:left="340" w:hanging="340"/>
    </w:pPr>
  </w:style>
  <w:style w:type="paragraph" w:customStyle="1" w:styleId="Note">
    <w:name w:val="Note"/>
    <w:basedOn w:val="BodyText"/>
    <w:rsid w:val="004F6F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FF4"/>
    <w:pPr>
      <w:framePr w:wrap="auto" w:hAnchor="text" w:y="6049"/>
    </w:pPr>
    <w:rPr>
      <w:color w:val="000000"/>
      <w:sz w:val="40"/>
    </w:rPr>
  </w:style>
  <w:style w:type="paragraph" w:customStyle="1" w:styleId="TOCTitle">
    <w:name w:val="TOCTitle"/>
    <w:basedOn w:val="Heading1"/>
    <w:rsid w:val="004F6FF4"/>
    <w:pPr>
      <w:spacing w:after="240"/>
      <w:jc w:val="center"/>
      <w:outlineLvl w:val="9"/>
    </w:pPr>
    <w:rPr>
      <w:caps/>
    </w:rPr>
  </w:style>
  <w:style w:type="paragraph" w:customStyle="1" w:styleId="Version">
    <w:name w:val="Version"/>
    <w:rsid w:val="004F6F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6FF4"/>
    <w:pPr>
      <w:numPr>
        <w:numId w:val="13"/>
      </w:numPr>
      <w:tabs>
        <w:tab w:val="clear" w:pos="680"/>
      </w:tabs>
    </w:pPr>
  </w:style>
  <w:style w:type="paragraph" w:styleId="Index1">
    <w:name w:val="index 1"/>
    <w:basedOn w:val="Normal"/>
    <w:next w:val="Normal"/>
    <w:semiHidden/>
    <w:rsid w:val="004F6FF4"/>
    <w:pPr>
      <w:keepNext w:val="0"/>
      <w:tabs>
        <w:tab w:val="right" w:pos="4176"/>
      </w:tabs>
      <w:ind w:left="198" w:hanging="198"/>
    </w:pPr>
    <w:rPr>
      <w:rFonts w:ascii="Garamond" w:hAnsi="Garamond"/>
    </w:rPr>
  </w:style>
  <w:style w:type="paragraph" w:styleId="IndexHeading">
    <w:name w:val="index heading"/>
    <w:basedOn w:val="Normal"/>
    <w:next w:val="Index1"/>
    <w:semiHidden/>
    <w:rsid w:val="004F6FF4"/>
    <w:pPr>
      <w:spacing w:before="120" w:after="120"/>
    </w:pPr>
    <w:rPr>
      <w:rFonts w:ascii="Arial" w:hAnsi="Arial"/>
      <w:b/>
      <w:color w:val="918585"/>
      <w:sz w:val="24"/>
    </w:rPr>
  </w:style>
  <w:style w:type="paragraph" w:styleId="Header">
    <w:name w:val="header"/>
    <w:basedOn w:val="Normal"/>
    <w:link w:val="HeaderChar"/>
    <w:rsid w:val="004F6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FF4"/>
    <w:rPr>
      <w:rFonts w:ascii="Times New Roman" w:eastAsia="Times New Roman" w:hAnsi="Times New Roman" w:cs="Times New Roman"/>
      <w:sz w:val="16"/>
      <w:szCs w:val="20"/>
      <w:lang w:val="en-GB" w:eastAsia="en-US"/>
    </w:rPr>
  </w:style>
  <w:style w:type="paragraph" w:customStyle="1" w:styleId="Chapter">
    <w:name w:val="Chapter"/>
    <w:basedOn w:val="Normal"/>
    <w:rsid w:val="004F6FF4"/>
    <w:pPr>
      <w:spacing w:before="240"/>
    </w:pPr>
    <w:rPr>
      <w:rFonts w:ascii="Times New Roman" w:hAnsi="Times New Roman"/>
      <w:smallCaps/>
      <w:spacing w:val="80"/>
      <w:sz w:val="28"/>
    </w:rPr>
  </w:style>
  <w:style w:type="paragraph" w:customStyle="1" w:styleId="InChapter">
    <w:name w:val="InChapter"/>
    <w:basedOn w:val="Heading3"/>
    <w:rsid w:val="004F6FF4"/>
    <w:pPr>
      <w:spacing w:after="240"/>
      <w:outlineLvl w:val="9"/>
    </w:pPr>
    <w:rPr>
      <w:noProof/>
    </w:rPr>
  </w:style>
  <w:style w:type="paragraph" w:styleId="Index2">
    <w:name w:val="index 2"/>
    <w:basedOn w:val="Normal"/>
    <w:next w:val="Normal"/>
    <w:semiHidden/>
    <w:rsid w:val="004F6FF4"/>
    <w:pPr>
      <w:tabs>
        <w:tab w:val="right" w:pos="4176"/>
      </w:tabs>
      <w:ind w:left="568" w:hanging="284"/>
    </w:pPr>
    <w:rPr>
      <w:rFonts w:ascii="Garamond" w:hAnsi="Garamond"/>
    </w:rPr>
  </w:style>
  <w:style w:type="paragraph" w:customStyle="1" w:styleId="Byline">
    <w:name w:val="Byline"/>
    <w:rsid w:val="004F6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FF4"/>
    <w:pPr>
      <w:tabs>
        <w:tab w:val="clear" w:pos="3600"/>
        <w:tab w:val="clear" w:pos="3958"/>
      </w:tabs>
      <w:jc w:val="right"/>
    </w:pPr>
  </w:style>
  <w:style w:type="character" w:styleId="Emphasis">
    <w:name w:val="Emphasis"/>
    <w:basedOn w:val="DefaultParagraphFont"/>
    <w:qFormat/>
    <w:rsid w:val="004F6FF4"/>
    <w:rPr>
      <w:i/>
    </w:rPr>
  </w:style>
  <w:style w:type="paragraph" w:styleId="Caption">
    <w:name w:val="caption"/>
    <w:basedOn w:val="BodyText"/>
    <w:next w:val="Normal"/>
    <w:qFormat/>
    <w:rsid w:val="004F6FF4"/>
    <w:pPr>
      <w:framePr w:w="2268" w:hSpace="181" w:vSpace="181" w:wrap="around" w:vAnchor="text" w:hAnchor="page" w:x="1135" w:y="285" w:anchorLock="1"/>
    </w:pPr>
    <w:rPr>
      <w:i/>
    </w:rPr>
  </w:style>
  <w:style w:type="paragraph" w:customStyle="1" w:styleId="MiniTOCTitle">
    <w:name w:val="MiniTOCTitle"/>
    <w:basedOn w:val="Heading4"/>
    <w:rsid w:val="004F6FF4"/>
    <w:pPr>
      <w:spacing w:before="240"/>
      <w:outlineLvl w:val="9"/>
    </w:pPr>
    <w:rPr>
      <w:noProof/>
      <w:sz w:val="24"/>
    </w:rPr>
  </w:style>
  <w:style w:type="paragraph" w:customStyle="1" w:styleId="MiniTOCItem">
    <w:name w:val="MiniTOCItem"/>
    <w:basedOn w:val="ListBullet"/>
    <w:rsid w:val="004F6FF4"/>
    <w:pPr>
      <w:numPr>
        <w:numId w:val="0"/>
      </w:numPr>
      <w:tabs>
        <w:tab w:val="right" w:leader="dot" w:pos="6521"/>
      </w:tabs>
      <w:spacing w:before="0" w:after="0"/>
    </w:pPr>
  </w:style>
  <w:style w:type="paragraph" w:customStyle="1" w:styleId="TOFTitle">
    <w:name w:val="TOFTitle"/>
    <w:basedOn w:val="TOCTitle"/>
    <w:rsid w:val="004F6FF4"/>
  </w:style>
  <w:style w:type="paragraph" w:styleId="TableofFigures">
    <w:name w:val="table of figures"/>
    <w:basedOn w:val="Normal"/>
    <w:next w:val="Normal"/>
    <w:semiHidden/>
    <w:rsid w:val="004F6FF4"/>
    <w:pPr>
      <w:tabs>
        <w:tab w:val="right" w:leader="dot" w:pos="9072"/>
      </w:tabs>
      <w:ind w:left="970" w:hanging="403"/>
    </w:pPr>
    <w:rPr>
      <w:rFonts w:ascii="Times New Roman" w:hAnsi="Times New Roman"/>
      <w:b/>
    </w:rPr>
  </w:style>
  <w:style w:type="paragraph" w:styleId="ListNumber">
    <w:name w:val="List Number"/>
    <w:basedOn w:val="List"/>
    <w:rsid w:val="004F6FF4"/>
    <w:pPr>
      <w:numPr>
        <w:numId w:val="10"/>
      </w:numPr>
    </w:pPr>
  </w:style>
  <w:style w:type="character" w:customStyle="1" w:styleId="WingdingSymbols">
    <w:name w:val="Wingding Symbols"/>
    <w:rsid w:val="004F6FF4"/>
    <w:rPr>
      <w:rFonts w:ascii="Wingdings" w:hAnsi="Wingdings"/>
    </w:rPr>
  </w:style>
  <w:style w:type="paragraph" w:customStyle="1" w:styleId="TableHeading">
    <w:name w:val="Table Heading"/>
    <w:basedOn w:val="HeadingBase"/>
    <w:rsid w:val="004F6FF4"/>
    <w:pPr>
      <w:keepLines/>
      <w:pBdr>
        <w:bottom w:val="single" w:sz="6" w:space="1" w:color="918585"/>
      </w:pBdr>
      <w:spacing w:before="240"/>
    </w:pPr>
  </w:style>
  <w:style w:type="character" w:customStyle="1" w:styleId="HotSpot">
    <w:name w:val="HotSpot"/>
    <w:rsid w:val="004F6FF4"/>
    <w:rPr>
      <w:color w:val="0033CC"/>
      <w:u w:val="none"/>
    </w:rPr>
  </w:style>
  <w:style w:type="paragraph" w:customStyle="1" w:styleId="BodyTextRight">
    <w:name w:val="Body Text Right"/>
    <w:basedOn w:val="BodyText"/>
    <w:rsid w:val="004F6FF4"/>
    <w:pPr>
      <w:spacing w:before="0" w:after="0"/>
      <w:jc w:val="right"/>
    </w:pPr>
  </w:style>
  <w:style w:type="paragraph" w:styleId="Index3">
    <w:name w:val="index 3"/>
    <w:basedOn w:val="ListNumber2"/>
    <w:next w:val="Normal"/>
    <w:semiHidden/>
    <w:rsid w:val="004F6FF4"/>
    <w:pPr>
      <w:numPr>
        <w:numId w:val="0"/>
      </w:numPr>
      <w:tabs>
        <w:tab w:val="right" w:leader="dot" w:pos="4176"/>
      </w:tabs>
    </w:pPr>
  </w:style>
  <w:style w:type="paragraph" w:styleId="ListNumber2">
    <w:name w:val="List Number 2"/>
    <w:basedOn w:val="List2"/>
    <w:rsid w:val="004F6FF4"/>
    <w:pPr>
      <w:numPr>
        <w:numId w:val="9"/>
      </w:numPr>
      <w:tabs>
        <w:tab w:val="clear" w:pos="1060"/>
      </w:tabs>
    </w:pPr>
  </w:style>
  <w:style w:type="paragraph" w:customStyle="1" w:styleId="MarginNote">
    <w:name w:val="Margin Note"/>
    <w:basedOn w:val="BodyText"/>
    <w:rsid w:val="004F6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FF4"/>
    <w:rPr>
      <w:sz w:val="32"/>
    </w:rPr>
  </w:style>
  <w:style w:type="paragraph" w:customStyle="1" w:styleId="HeadingProcedure">
    <w:name w:val="Heading Procedure"/>
    <w:basedOn w:val="HeadingBase"/>
    <w:next w:val="Normal"/>
    <w:rsid w:val="004F6FF4"/>
    <w:pPr>
      <w:tabs>
        <w:tab w:val="left" w:pos="0"/>
      </w:tabs>
      <w:spacing w:before="120" w:after="60"/>
    </w:pPr>
    <w:rPr>
      <w:i/>
      <w:color w:val="918585"/>
      <w:sz w:val="22"/>
    </w:rPr>
  </w:style>
  <w:style w:type="paragraph" w:customStyle="1" w:styleId="TableBodyText">
    <w:name w:val="Table Body Text"/>
    <w:basedOn w:val="BodyText"/>
    <w:rsid w:val="004F6FF4"/>
    <w:pPr>
      <w:spacing w:before="60" w:after="60"/>
    </w:pPr>
  </w:style>
  <w:style w:type="paragraph" w:styleId="ListContinue">
    <w:name w:val="List Continue"/>
    <w:basedOn w:val="List"/>
    <w:rsid w:val="004F6FF4"/>
    <w:pPr>
      <w:ind w:firstLine="0"/>
    </w:pPr>
  </w:style>
  <w:style w:type="paragraph" w:customStyle="1" w:styleId="ListNote">
    <w:name w:val="List Note"/>
    <w:basedOn w:val="List"/>
    <w:rsid w:val="004F6FF4"/>
    <w:pPr>
      <w:pBdr>
        <w:top w:val="single" w:sz="6" w:space="2" w:color="918585"/>
        <w:bottom w:val="single" w:sz="6" w:space="2" w:color="918585"/>
      </w:pBdr>
      <w:tabs>
        <w:tab w:val="left" w:pos="1021"/>
      </w:tabs>
      <w:ind w:firstLine="0"/>
    </w:pPr>
  </w:style>
  <w:style w:type="paragraph" w:customStyle="1" w:styleId="Warning">
    <w:name w:val="Warning"/>
    <w:basedOn w:val="BodyText"/>
    <w:rsid w:val="004F6FF4"/>
    <w:pPr>
      <w:shd w:val="clear" w:color="auto" w:fill="D9D9D9"/>
      <w:tabs>
        <w:tab w:val="left" w:pos="992"/>
      </w:tabs>
      <w:ind w:left="119" w:right="119"/>
    </w:pPr>
    <w:rPr>
      <w:sz w:val="20"/>
    </w:rPr>
  </w:style>
  <w:style w:type="paragraph" w:customStyle="1" w:styleId="MarginIcons">
    <w:name w:val="Margin Icons"/>
    <w:basedOn w:val="BodyText"/>
    <w:rsid w:val="004F6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FF4"/>
    <w:rPr>
      <w:rFonts w:ascii="Courier New" w:hAnsi="Courier New"/>
    </w:rPr>
  </w:style>
  <w:style w:type="paragraph" w:customStyle="1" w:styleId="NoteBullet">
    <w:name w:val="Note Bullet"/>
    <w:basedOn w:val="Note"/>
    <w:rsid w:val="004F6FF4"/>
    <w:pPr>
      <w:tabs>
        <w:tab w:val="clear" w:pos="680"/>
      </w:tabs>
      <w:spacing w:before="60" w:after="60"/>
    </w:pPr>
  </w:style>
  <w:style w:type="paragraph" w:customStyle="1" w:styleId="SubHeading2">
    <w:name w:val="SubHeading2"/>
    <w:basedOn w:val="HeadingBase"/>
    <w:rsid w:val="004F6FF4"/>
    <w:pPr>
      <w:spacing w:before="240" w:after="60"/>
    </w:pPr>
    <w:rPr>
      <w:sz w:val="20"/>
    </w:rPr>
  </w:style>
  <w:style w:type="paragraph" w:customStyle="1" w:styleId="SubHeading1">
    <w:name w:val="SubHeading1"/>
    <w:basedOn w:val="HeadingBase"/>
    <w:rsid w:val="004F6FF4"/>
    <w:pPr>
      <w:spacing w:before="240" w:after="60"/>
    </w:pPr>
    <w:rPr>
      <w:color w:val="918585"/>
      <w:sz w:val="22"/>
    </w:rPr>
  </w:style>
  <w:style w:type="paragraph" w:customStyle="1" w:styleId="SideHeading">
    <w:name w:val="Side Heading"/>
    <w:basedOn w:val="HeadingBase"/>
    <w:rsid w:val="004F6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FF4"/>
    <w:pPr>
      <w:tabs>
        <w:tab w:val="num" w:pos="360"/>
      </w:tabs>
    </w:pPr>
  </w:style>
  <w:style w:type="paragraph" w:styleId="PlainText">
    <w:name w:val="Plain Text"/>
    <w:basedOn w:val="Normal"/>
    <w:link w:val="PlainTextChar"/>
    <w:rsid w:val="004F6FF4"/>
    <w:rPr>
      <w:sz w:val="20"/>
    </w:rPr>
  </w:style>
  <w:style w:type="character" w:customStyle="1" w:styleId="PlainTextChar">
    <w:name w:val="Plain Text Char"/>
    <w:basedOn w:val="DefaultParagraphFont"/>
    <w:link w:val="PlainText"/>
    <w:rsid w:val="004F6FF4"/>
    <w:rPr>
      <w:rFonts w:ascii="Courier New" w:eastAsia="Times New Roman" w:hAnsi="Courier New" w:cs="Times New Roman"/>
      <w:sz w:val="20"/>
      <w:szCs w:val="20"/>
      <w:lang w:eastAsia="en-US"/>
    </w:rPr>
  </w:style>
  <w:style w:type="character" w:customStyle="1" w:styleId="MenuOption">
    <w:name w:val="Menu Option"/>
    <w:basedOn w:val="DefaultParagraphFont"/>
    <w:rsid w:val="004F6FF4"/>
    <w:rPr>
      <w:b/>
      <w:smallCaps/>
    </w:rPr>
  </w:style>
  <w:style w:type="paragraph" w:customStyle="1" w:styleId="TableListNumber">
    <w:name w:val="Table List Number"/>
    <w:basedOn w:val="ListNumber"/>
    <w:rsid w:val="004F6FF4"/>
    <w:pPr>
      <w:numPr>
        <w:numId w:val="0"/>
      </w:numPr>
    </w:pPr>
  </w:style>
  <w:style w:type="paragraph" w:styleId="TOC4">
    <w:name w:val="toc 4"/>
    <w:basedOn w:val="TOCBase"/>
    <w:next w:val="Normal"/>
    <w:semiHidden/>
    <w:rsid w:val="004F6FF4"/>
    <w:pPr>
      <w:tabs>
        <w:tab w:val="right" w:leader="dot" w:pos="9071"/>
      </w:tabs>
      <w:ind w:left="1701"/>
    </w:pPr>
  </w:style>
  <w:style w:type="paragraph" w:customStyle="1" w:styleId="ListAlpha">
    <w:name w:val="List Alpha"/>
    <w:basedOn w:val="List"/>
    <w:rsid w:val="004F6FF4"/>
    <w:pPr>
      <w:numPr>
        <w:numId w:val="8"/>
      </w:numPr>
    </w:pPr>
  </w:style>
  <w:style w:type="paragraph" w:customStyle="1" w:styleId="ListAlpha2">
    <w:name w:val="List Alpha 2"/>
    <w:basedOn w:val="List2"/>
    <w:rsid w:val="004F6FF4"/>
    <w:pPr>
      <w:numPr>
        <w:numId w:val="7"/>
      </w:numPr>
    </w:pPr>
  </w:style>
  <w:style w:type="paragraph" w:styleId="List2">
    <w:name w:val="List 2"/>
    <w:basedOn w:val="BodyText"/>
    <w:rsid w:val="004F6FF4"/>
    <w:pPr>
      <w:tabs>
        <w:tab w:val="left" w:pos="680"/>
      </w:tabs>
      <w:spacing w:before="60" w:after="60"/>
      <w:ind w:left="680" w:hanging="340"/>
    </w:pPr>
  </w:style>
  <w:style w:type="paragraph" w:styleId="List3">
    <w:name w:val="List 3"/>
    <w:basedOn w:val="BodyText"/>
    <w:rsid w:val="004F6FF4"/>
    <w:pPr>
      <w:tabs>
        <w:tab w:val="left" w:pos="1021"/>
      </w:tabs>
      <w:spacing w:before="60" w:after="60"/>
      <w:ind w:left="1020" w:hanging="340"/>
    </w:pPr>
  </w:style>
  <w:style w:type="paragraph" w:styleId="List4">
    <w:name w:val="List 4"/>
    <w:basedOn w:val="BodyText"/>
    <w:rsid w:val="004F6FF4"/>
    <w:pPr>
      <w:tabs>
        <w:tab w:val="left" w:pos="1361"/>
      </w:tabs>
      <w:spacing w:before="60" w:after="60"/>
      <w:ind w:left="1361" w:hanging="340"/>
    </w:pPr>
  </w:style>
  <w:style w:type="paragraph" w:styleId="List5">
    <w:name w:val="List 5"/>
    <w:basedOn w:val="BodyText"/>
    <w:rsid w:val="004F6FF4"/>
    <w:pPr>
      <w:tabs>
        <w:tab w:val="left" w:pos="1701"/>
      </w:tabs>
      <w:spacing w:before="60" w:after="60"/>
      <w:ind w:left="1701" w:hanging="340"/>
    </w:pPr>
  </w:style>
  <w:style w:type="paragraph" w:styleId="ListBullet3">
    <w:name w:val="List Bullet 3"/>
    <w:basedOn w:val="List3"/>
    <w:rsid w:val="004F6FF4"/>
    <w:pPr>
      <w:numPr>
        <w:numId w:val="14"/>
      </w:numPr>
      <w:tabs>
        <w:tab w:val="clear" w:pos="1021"/>
      </w:tabs>
      <w:ind w:left="1037" w:hanging="357"/>
    </w:pPr>
  </w:style>
  <w:style w:type="paragraph" w:styleId="ListBullet4">
    <w:name w:val="List Bullet 4"/>
    <w:basedOn w:val="List4"/>
    <w:rsid w:val="004F6FF4"/>
    <w:pPr>
      <w:numPr>
        <w:numId w:val="2"/>
      </w:numPr>
    </w:pPr>
  </w:style>
  <w:style w:type="paragraph" w:styleId="ListBullet5">
    <w:name w:val="List Bullet 5"/>
    <w:basedOn w:val="List5"/>
    <w:rsid w:val="004F6FF4"/>
    <w:pPr>
      <w:numPr>
        <w:numId w:val="3"/>
      </w:numPr>
    </w:pPr>
  </w:style>
  <w:style w:type="paragraph" w:styleId="ListContinue2">
    <w:name w:val="List Continue 2"/>
    <w:basedOn w:val="List2"/>
    <w:rsid w:val="004F6FF4"/>
    <w:pPr>
      <w:ind w:firstLine="0"/>
    </w:pPr>
  </w:style>
  <w:style w:type="paragraph" w:styleId="ListContinue3">
    <w:name w:val="List Continue 3"/>
    <w:basedOn w:val="List3"/>
    <w:rsid w:val="004F6FF4"/>
    <w:pPr>
      <w:ind w:left="1021" w:firstLine="0"/>
    </w:pPr>
  </w:style>
  <w:style w:type="paragraph" w:styleId="ListContinue4">
    <w:name w:val="List Continue 4"/>
    <w:basedOn w:val="List4"/>
    <w:rsid w:val="004F6FF4"/>
    <w:pPr>
      <w:ind w:firstLine="0"/>
    </w:pPr>
  </w:style>
  <w:style w:type="paragraph" w:styleId="ListContinue5">
    <w:name w:val="List Continue 5"/>
    <w:basedOn w:val="List5"/>
    <w:rsid w:val="004F6FF4"/>
    <w:pPr>
      <w:ind w:firstLine="0"/>
    </w:pPr>
  </w:style>
  <w:style w:type="paragraph" w:styleId="ListNumber3">
    <w:name w:val="List Number 3"/>
    <w:basedOn w:val="List3"/>
    <w:rsid w:val="004F6FF4"/>
    <w:pPr>
      <w:numPr>
        <w:numId w:val="4"/>
      </w:numPr>
    </w:pPr>
  </w:style>
  <w:style w:type="paragraph" w:styleId="ListNumber4">
    <w:name w:val="List Number 4"/>
    <w:basedOn w:val="List4"/>
    <w:rsid w:val="004F6FF4"/>
    <w:pPr>
      <w:numPr>
        <w:numId w:val="5"/>
      </w:numPr>
    </w:pPr>
  </w:style>
  <w:style w:type="paragraph" w:styleId="ListNumber5">
    <w:name w:val="List Number 5"/>
    <w:basedOn w:val="List5"/>
    <w:rsid w:val="004F6FF4"/>
    <w:pPr>
      <w:numPr>
        <w:numId w:val="6"/>
      </w:numPr>
    </w:pPr>
  </w:style>
  <w:style w:type="paragraph" w:styleId="BlockText">
    <w:name w:val="Block Text"/>
    <w:basedOn w:val="Normal"/>
    <w:rsid w:val="004F6FF4"/>
    <w:pPr>
      <w:spacing w:after="120"/>
      <w:ind w:left="1440" w:right="1440"/>
    </w:pPr>
  </w:style>
  <w:style w:type="character" w:customStyle="1" w:styleId="Subscript">
    <w:name w:val="Subscript"/>
    <w:basedOn w:val="DefaultParagraphFont"/>
    <w:rsid w:val="004F6FF4"/>
    <w:rPr>
      <w:sz w:val="16"/>
      <w:vertAlign w:val="subscript"/>
    </w:rPr>
  </w:style>
  <w:style w:type="character" w:customStyle="1" w:styleId="Superscript">
    <w:name w:val="Superscript"/>
    <w:basedOn w:val="DefaultParagraphFont"/>
    <w:rsid w:val="004F6FF4"/>
    <w:rPr>
      <w:sz w:val="16"/>
      <w:vertAlign w:val="superscript"/>
    </w:rPr>
  </w:style>
  <w:style w:type="character" w:customStyle="1" w:styleId="Symbols">
    <w:name w:val="Symbols"/>
    <w:basedOn w:val="DefaultParagraphFont"/>
    <w:rsid w:val="004F6FF4"/>
    <w:rPr>
      <w:rFonts w:ascii="Symbol" w:hAnsi="Symbol"/>
    </w:rPr>
  </w:style>
  <w:style w:type="character" w:customStyle="1" w:styleId="MenuOptions">
    <w:name w:val="Menu Options"/>
    <w:basedOn w:val="DefaultParagraphFont"/>
    <w:rsid w:val="004F6FF4"/>
    <w:rPr>
      <w:rFonts w:ascii="Arial Narrow" w:hAnsi="Arial Narrow"/>
      <w:smallCaps/>
    </w:rPr>
  </w:style>
  <w:style w:type="character" w:customStyle="1" w:styleId="Buttons">
    <w:name w:val="Buttons"/>
    <w:basedOn w:val="DefaultParagraphFont"/>
    <w:rsid w:val="004F6FF4"/>
    <w:rPr>
      <w:b/>
    </w:rPr>
  </w:style>
  <w:style w:type="character" w:customStyle="1" w:styleId="Underlined">
    <w:name w:val="Underlined"/>
    <w:basedOn w:val="DefaultParagraphFont"/>
    <w:rsid w:val="004F6FF4"/>
    <w:rPr>
      <w:u w:val="single"/>
    </w:rPr>
  </w:style>
  <w:style w:type="paragraph" w:customStyle="1" w:styleId="TableBodyTextRight">
    <w:name w:val="Table Body Text Right"/>
    <w:basedOn w:val="TableBodyText"/>
    <w:rsid w:val="004F6FF4"/>
    <w:pPr>
      <w:widowControl w:val="0"/>
      <w:autoSpaceDE w:val="0"/>
      <w:autoSpaceDN w:val="0"/>
      <w:adjustRightInd w:val="0"/>
      <w:jc w:val="right"/>
    </w:pPr>
    <w:rPr>
      <w:rFonts w:cs="Arial"/>
      <w:szCs w:val="18"/>
    </w:rPr>
  </w:style>
  <w:style w:type="paragraph" w:customStyle="1" w:styleId="CopyrightText">
    <w:name w:val="Copyright Text"/>
    <w:basedOn w:val="BodyText"/>
    <w:rsid w:val="004F6FF4"/>
    <w:rPr>
      <w:sz w:val="18"/>
    </w:rPr>
  </w:style>
  <w:style w:type="paragraph" w:customStyle="1" w:styleId="BodySmallRight">
    <w:name w:val="Body Small Right"/>
    <w:basedOn w:val="BodyTextRight"/>
    <w:rsid w:val="004F6FF4"/>
    <w:rPr>
      <w:sz w:val="18"/>
      <w:szCs w:val="18"/>
    </w:rPr>
  </w:style>
  <w:style w:type="paragraph" w:customStyle="1" w:styleId="MarginEdition">
    <w:name w:val="Margin Edition"/>
    <w:basedOn w:val="MarginNote"/>
    <w:rsid w:val="004F6FF4"/>
    <w:pPr>
      <w:spacing w:before="0" w:after="0"/>
    </w:pPr>
    <w:rPr>
      <w:rFonts w:ascii="Times New Roman" w:hAnsi="Times New Roman"/>
      <w:color w:val="999999"/>
    </w:rPr>
  </w:style>
  <w:style w:type="paragraph" w:customStyle="1" w:styleId="Spacer">
    <w:name w:val="Spacer"/>
    <w:basedOn w:val="Normal"/>
    <w:rsid w:val="004F6FF4"/>
    <w:rPr>
      <w:sz w:val="2"/>
      <w:szCs w:val="2"/>
    </w:rPr>
  </w:style>
  <w:style w:type="character" w:customStyle="1" w:styleId="Small">
    <w:name w:val="Small"/>
    <w:basedOn w:val="DefaultParagraphFont"/>
    <w:rsid w:val="004F6FF4"/>
    <w:rPr>
      <w:sz w:val="16"/>
    </w:rPr>
  </w:style>
  <w:style w:type="paragraph" w:customStyle="1" w:styleId="WideTable">
    <w:name w:val="Wide Table"/>
    <w:basedOn w:val="Normal"/>
    <w:rsid w:val="004F6FF4"/>
    <w:pPr>
      <w:ind w:left="-1418"/>
    </w:pPr>
    <w:rPr>
      <w:sz w:val="2"/>
      <w:szCs w:val="2"/>
    </w:rPr>
  </w:style>
  <w:style w:type="character" w:styleId="PageNumber">
    <w:name w:val="page number"/>
    <w:basedOn w:val="DefaultParagraphFont"/>
    <w:rsid w:val="004F6FF4"/>
  </w:style>
  <w:style w:type="paragraph" w:styleId="Quote">
    <w:name w:val="Quote"/>
    <w:basedOn w:val="Heading1"/>
    <w:link w:val="QuoteChar"/>
    <w:qFormat/>
    <w:rsid w:val="004F6FF4"/>
    <w:rPr>
      <w:b w:val="0"/>
      <w:sz w:val="72"/>
      <w:szCs w:val="72"/>
      <w:lang w:val="en-NZ"/>
    </w:rPr>
  </w:style>
  <w:style w:type="character" w:customStyle="1" w:styleId="QuoteChar">
    <w:name w:val="Quote Char"/>
    <w:basedOn w:val="DefaultParagraphFont"/>
    <w:link w:val="Quote"/>
    <w:rsid w:val="004F6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FF4"/>
    <w:pPr>
      <w:pageBreakBefore/>
    </w:pPr>
  </w:style>
  <w:style w:type="paragraph" w:customStyle="1" w:styleId="Border">
    <w:name w:val="Border"/>
    <w:basedOn w:val="Normal"/>
    <w:qFormat/>
    <w:rsid w:val="004F6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FF4"/>
    <w:rPr>
      <w:b/>
      <w:bCs/>
      <w:i/>
      <w:iCs/>
      <w:color w:val="auto"/>
    </w:rPr>
  </w:style>
  <w:style w:type="paragraph" w:styleId="IntenseQuote">
    <w:name w:val="Intense Quote"/>
    <w:basedOn w:val="Normal"/>
    <w:next w:val="Normal"/>
    <w:link w:val="IntenseQuoteChar"/>
    <w:uiPriority w:val="30"/>
    <w:qFormat/>
    <w:rsid w:val="004F6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FF4"/>
    <w:rPr>
      <w:smallCaps/>
      <w:color w:val="auto"/>
      <w:u w:val="single"/>
    </w:rPr>
  </w:style>
  <w:style w:type="character" w:styleId="IntenseReference">
    <w:name w:val="Intense Reference"/>
    <w:basedOn w:val="DefaultParagraphFont"/>
    <w:uiPriority w:val="32"/>
    <w:qFormat/>
    <w:rsid w:val="004F6FF4"/>
    <w:rPr>
      <w:b/>
      <w:bCs/>
      <w:smallCaps/>
      <w:color w:val="auto"/>
      <w:spacing w:val="5"/>
      <w:u w:val="single"/>
    </w:rPr>
  </w:style>
  <w:style w:type="paragraph" w:customStyle="1" w:styleId="2ColumnHeading">
    <w:name w:val="2Column Heading"/>
    <w:basedOn w:val="BodyText"/>
    <w:qFormat/>
    <w:rsid w:val="004F6FF4"/>
    <w:pPr>
      <w:spacing w:after="60"/>
      <w:ind w:left="-2268"/>
    </w:pPr>
    <w:rPr>
      <w:b/>
    </w:rPr>
  </w:style>
  <w:style w:type="paragraph" w:customStyle="1" w:styleId="Heading1TOC">
    <w:name w:val="Heading1 TOC"/>
    <w:basedOn w:val="Normal"/>
    <w:qFormat/>
    <w:rsid w:val="004F6FF4"/>
    <w:pPr>
      <w:spacing w:before="240" w:after="120"/>
    </w:pPr>
    <w:rPr>
      <w:rFonts w:ascii="Times New Roman" w:hAnsi="Times New Roman"/>
      <w:b/>
      <w:sz w:val="32"/>
    </w:rPr>
  </w:style>
  <w:style w:type="paragraph" w:customStyle="1" w:styleId="Heading2TOC">
    <w:name w:val="Heading2 TOC"/>
    <w:basedOn w:val="Normal"/>
    <w:qFormat/>
    <w:rsid w:val="004F6FF4"/>
    <w:pPr>
      <w:spacing w:before="240" w:after="60"/>
    </w:pPr>
    <w:rPr>
      <w:rFonts w:ascii="Times New Roman" w:hAnsi="Times New Roman"/>
      <w:b/>
      <w:sz w:val="28"/>
    </w:rPr>
  </w:style>
  <w:style w:type="character" w:customStyle="1" w:styleId="Underline">
    <w:name w:val="Underline"/>
    <w:basedOn w:val="DefaultParagraphFont"/>
    <w:qFormat/>
    <w:rsid w:val="004F6FF4"/>
    <w:rPr>
      <w:u w:val="single"/>
    </w:rPr>
  </w:style>
  <w:style w:type="character" w:customStyle="1" w:styleId="BoldandItalics">
    <w:name w:val="Bold and Italics"/>
    <w:qFormat/>
    <w:rsid w:val="004F6FF4"/>
    <w:rPr>
      <w:b/>
      <w:i/>
      <w:u w:val="none"/>
    </w:rPr>
  </w:style>
  <w:style w:type="paragraph" w:styleId="BalloonText">
    <w:name w:val="Balloon Text"/>
    <w:basedOn w:val="Normal"/>
    <w:link w:val="BalloonTextChar"/>
    <w:rsid w:val="004F6FF4"/>
    <w:rPr>
      <w:rFonts w:ascii="Tahoma" w:hAnsi="Tahoma" w:cs="Tahoma"/>
      <w:sz w:val="16"/>
      <w:szCs w:val="16"/>
    </w:rPr>
  </w:style>
  <w:style w:type="character" w:customStyle="1" w:styleId="BalloonTextChar">
    <w:name w:val="Balloon Text Char"/>
    <w:basedOn w:val="DefaultParagraphFont"/>
    <w:link w:val="BalloonText"/>
    <w:rsid w:val="004F6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F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6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FF4"/>
    <w:rPr>
      <w:b/>
      <w:color w:val="660033"/>
      <w:spacing w:val="0"/>
    </w:rPr>
  </w:style>
  <w:style w:type="paragraph" w:customStyle="1" w:styleId="Nameditemlist">
    <w:name w:val="Named item list"/>
    <w:basedOn w:val="BodyText"/>
    <w:qFormat/>
    <w:rsid w:val="004F6F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1280</Words>
  <Characters>8416</Characters>
  <Application>Microsoft Office Word</Application>
  <DocSecurity>0</DocSecurity>
  <Lines>258</Lines>
  <Paragraphs>171</Paragraphs>
  <ScaleCrop>false</ScaleCrop>
  <Company>Author-it Software Corporation Ltd.</Company>
  <LinksUpToDate>false</LinksUpToDate>
  <CharactersWithSpaces>9618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TLI31610 Certificate III in Warehousing Operations</dc:title>
  <dc:subject>Approved</dc:subject>
  <dc:creator>Transport &amp; Logistics Industry Skills Council</dc:creator>
  <cp:keywords>Release 4</cp:keywords>
  <dc:description>Review Date: 12 April 2008</dc:description>
  <cp:lastModifiedBy>TPCMS</cp:lastModifiedBy>
  <cp:revision>3</cp:revision>
  <dcterms:created xsi:type="dcterms:W3CDTF">2014-02-17T11:50:56Z</dcterms:created>
  <dcterms:modified xsi:type="dcterms:W3CDTF">2014-02-13T05:20:00Z</dcterms:modified>
</cp:coreProperties>
</file>