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6AA4" w:rsidP="00826AA4">
      <w:pPr>
        <w:pStyle w:val="Title"/>
      </w:pPr>
      <w:bookmarkStart w:id="0" w:name="_GoBack"/>
      <w:bookmarkEnd w:id="0"/>
      <w:r>
        <w:fldChar w:fldCharType="begin"/>
      </w:r>
      <w:r>
        <w:instrText xml:space="preserve"> TITLE   \* MERGEFORMAT </w:instrText>
      </w:r>
      <w:r>
        <w:fldChar w:fldCharType="separate"/>
      </w:r>
      <w:r>
        <w:t>TLI31310 Certificate III in International Freight Forwarding (Operator)</w:t>
      </w:r>
      <w:r>
        <w:fldChar w:fldCharType="end"/>
      </w:r>
    </w:p>
    <w:p w:rsidR="00826AA4" w:rsidP="00826AA4">
      <w:pPr>
        <w:pStyle w:val="Version"/>
        <w:sectPr w:rsidSect="00F36B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6BDF" w:rsidP="00F36BDF">
      <w:pPr>
        <w:pStyle w:val="SuperHeading"/>
      </w:pPr>
      <w:r w:rsidRPr="00F36BDF">
        <w:t>TLI31310 Certificate III in International Freight Forwarding (Operator)</w:t>
      </w:r>
    </w:p>
    <w:p w:rsidR="00000000" w:rsidRPr="00F36BDF" w:rsidP="00F36BDF">
      <w:pPr>
        <w:pStyle w:val="Heading1"/>
      </w:pPr>
      <w:bookmarkStart w:id="1" w:name="O_300047"/>
      <w:bookmarkEnd w:id="1"/>
      <w:r w:rsidRPr="00F36BDF">
        <w:t>Modification History</w:t>
      </w:r>
    </w:p>
    <w:p w:rsidR="00000000" w:rsidRPr="00F36BDF" w:rsidP="00F36BDF">
      <w:pPr>
        <w:pStyle w:val="BodyText"/>
      </w:pPr>
      <w:r w:rsidRPr="00F36BDF">
        <w:t>Not Applicable</w:t>
      </w:r>
    </w:p>
    <w:p w:rsidR="00000000" w:rsidRPr="00F36BDF" w:rsidP="00F36BDF">
      <w:pPr>
        <w:pStyle w:val="AllowPageBreak"/>
      </w:pPr>
    </w:p>
    <w:p w:rsidR="00000000" w:rsidRPr="00F36BDF" w:rsidP="00F36BDF">
      <w:pPr>
        <w:pStyle w:val="Heading1"/>
      </w:pPr>
      <w:bookmarkStart w:id="2" w:name="O_265784"/>
      <w:bookmarkEnd w:id="2"/>
      <w:r w:rsidRPr="00F36BDF">
        <w:t>Description</w:t>
      </w:r>
    </w:p>
    <w:p w:rsidR="00000000" w:rsidRPr="00F36BDF" w:rsidP="00F36BDF">
      <w:pPr>
        <w:pStyle w:val="BodyText"/>
      </w:pPr>
      <w:r w:rsidRPr="00F36BDF">
        <w:rPr>
          <w:rStyle w:val="SpecialBold"/>
        </w:rPr>
        <w:t>Rationale</w:t>
      </w:r>
      <w:r w:rsidRPr="00F36BDF">
        <w:t xml:space="preserve">: </w:t>
      </w:r>
    </w:p>
    <w:p w:rsidR="00826AA4" w:rsidP="00F36BDF">
      <w:pPr>
        <w:pStyle w:val="BodyText"/>
      </w:pPr>
      <w:r w:rsidRPr="00F36BDF">
        <w:t>T</w:t>
      </w:r>
      <w:r w:rsidRPr="00F36BDF">
        <w:t>his qualification is designed for international freight forwarding job roles within the International Freight Forwarding Industry. Successful completion of the qualification will require competence in units of competency that relate to the job role require</w:t>
      </w:r>
      <w:r w:rsidRPr="00F36BDF">
        <w:t xml:space="preserve">ments defined as aligned at AQF Level III. </w:t>
      </w:r>
    </w:p>
    <w:p w:rsidR="00826AA4" w:rsidP="00F36BDF">
      <w:pPr>
        <w:pStyle w:val="BodyText"/>
      </w:pPr>
    </w:p>
    <w:p w:rsidR="00000000" w:rsidRPr="00F36BDF" w:rsidP="00F36BDF">
      <w:pPr>
        <w:pStyle w:val="Heading1"/>
      </w:pPr>
      <w:bookmarkStart w:id="3" w:name="O_300044"/>
      <w:bookmarkEnd w:id="3"/>
      <w:r w:rsidRPr="00F36BDF">
        <w:t>Pathways Information</w:t>
      </w:r>
    </w:p>
    <w:p w:rsidR="00000000" w:rsidRPr="00F36BDF" w:rsidP="00F36BDF">
      <w:pPr>
        <w:pStyle w:val="BodyText"/>
      </w:pPr>
      <w:r w:rsidRPr="00F36BDF">
        <w:t>Not Applicable</w:t>
      </w:r>
    </w:p>
    <w:p w:rsidR="00000000" w:rsidRPr="00F36BDF" w:rsidP="00F36BDF">
      <w:pPr>
        <w:pStyle w:val="AllowPageBreak"/>
      </w:pPr>
    </w:p>
    <w:p w:rsidR="00000000" w:rsidRPr="00F36BDF" w:rsidP="00F36BDF">
      <w:pPr>
        <w:pStyle w:val="Heading1"/>
      </w:pPr>
      <w:bookmarkStart w:id="4" w:name="O_300045"/>
      <w:bookmarkEnd w:id="4"/>
      <w:r w:rsidRPr="00F36BDF">
        <w:t>Licensing/Regulatory Information</w:t>
      </w:r>
    </w:p>
    <w:p w:rsidR="00000000" w:rsidRPr="00F36BDF" w:rsidP="00F36BDF">
      <w:pPr>
        <w:pStyle w:val="BodyText"/>
      </w:pPr>
      <w:r w:rsidRPr="00F36BDF">
        <w:t>Not Applicable</w:t>
      </w:r>
    </w:p>
    <w:p w:rsidR="00000000" w:rsidRPr="00F36BDF" w:rsidP="00F36BDF">
      <w:pPr>
        <w:pStyle w:val="AllowPageBreak"/>
      </w:pPr>
    </w:p>
    <w:p w:rsidR="00000000" w:rsidRPr="00F36BDF" w:rsidP="00F36BDF">
      <w:pPr>
        <w:pStyle w:val="Heading1"/>
      </w:pPr>
      <w:bookmarkStart w:id="5" w:name="O_265785"/>
      <w:bookmarkEnd w:id="5"/>
      <w:r w:rsidRPr="00F36BDF">
        <w:t>Entry Requirements</w:t>
      </w:r>
    </w:p>
    <w:p w:rsidR="00000000" w:rsidRPr="00F36BDF" w:rsidP="00F36BDF">
      <w:pPr>
        <w:pStyle w:val="BodyText"/>
      </w:pPr>
      <w:r w:rsidRPr="00F36BDF">
        <w:rPr>
          <w:rStyle w:val="SpecialBold"/>
        </w:rPr>
        <w:t>Entry requirements</w:t>
      </w:r>
      <w:r w:rsidRPr="00F36BDF">
        <w:t>:</w:t>
      </w:r>
    </w:p>
    <w:p w:rsidR="00826AA4" w:rsidP="00F36BDF">
      <w:pPr>
        <w:pStyle w:val="BodyText"/>
      </w:pPr>
      <w:r w:rsidRPr="00F36BDF">
        <w:t>There are no entry requirements for this qualification.</w:t>
      </w:r>
    </w:p>
    <w:p w:rsidR="00826AA4" w:rsidP="00F36BDF">
      <w:pPr>
        <w:pStyle w:val="BodyText"/>
      </w:pPr>
    </w:p>
    <w:p w:rsidR="00000000" w:rsidRPr="00F36BDF" w:rsidP="00F36BDF">
      <w:pPr>
        <w:pStyle w:val="Heading1"/>
      </w:pPr>
      <w:bookmarkStart w:id="6" w:name="O_265786"/>
      <w:bookmarkEnd w:id="6"/>
      <w:r w:rsidRPr="00F36BDF">
        <w:t>Employability Skills Summary</w:t>
      </w:r>
    </w:p>
    <w:p w:rsidR="00000000" w:rsidRPr="00F36BDF" w:rsidP="00F36BDF">
      <w:pPr>
        <w:pStyle w:val="BodyText"/>
      </w:pPr>
      <w:r w:rsidRPr="00F36BDF">
        <w:rPr>
          <w:rStyle w:val="SpecialBold"/>
        </w:rPr>
        <w:t>Employability Skills Summary for</w:t>
      </w:r>
      <w:r w:rsidRPr="00F36BDF">
        <w:t xml:space="preserve"> </w:t>
      </w:r>
    </w:p>
    <w:p w:rsidR="00000000" w:rsidRPr="00F36BDF" w:rsidP="00F36BDF">
      <w:pPr>
        <w:pStyle w:val="BodyText"/>
      </w:pPr>
      <w:r w:rsidRPr="00F36BDF">
        <w:rPr>
          <w:rStyle w:val="SpecialBold"/>
        </w:rPr>
        <w:t>TLI31310 Certificate III in International Freight Forwarding</w:t>
      </w:r>
      <w:r w:rsidRPr="00F36BDF">
        <w:t xml:space="preserve"> (</w:t>
      </w:r>
      <w:r w:rsidRPr="00F36BDF">
        <w:rPr>
          <w:rStyle w:val="SpecialBold"/>
        </w:rPr>
        <w:t>Operator</w:t>
      </w:r>
      <w:r w:rsidRPr="00F36BDF">
        <w:t>)</w:t>
      </w:r>
    </w:p>
    <w:p w:rsidR="00000000" w:rsidRPr="00F36BDF" w:rsidP="00F36BDF">
      <w:pPr>
        <w:pStyle w:val="BodyText"/>
      </w:pPr>
      <w:r w:rsidRPr="00F36BDF">
        <w:t xml:space="preserve">The following table contains a summary of the </w:t>
      </w:r>
      <w:r w:rsidRPr="00F36BDF">
        <w:t>employability skills as identified by the Transport and Logistics Industry for this qualification. This table should be interpreted in conjunction with the detailed requirements of each unit of competency packaged in this qualification. The outcomes descri</w:t>
      </w:r>
      <w:r w:rsidRPr="00F36BDF">
        <w:t xml:space="preserve">bed here are broad industry requirements that may vary depending on packaging options. </w:t>
      </w:r>
    </w:p>
    <w:tbl>
      <w:tblPr>
        <w:tblW w:w="0" w:type="auto"/>
        <w:tblLayout w:type="fixed"/>
        <w:tblCellMar>
          <w:left w:w="62" w:type="dxa"/>
          <w:right w:w="62" w:type="dxa"/>
        </w:tblCellMar>
        <w:tblLook w:val="0000"/>
      </w:tblPr>
      <w:tblGrid>
        <w:gridCol w:w="2088"/>
        <w:gridCol w:w="6441"/>
      </w:tblGrid>
      <w:tr w:rsidTr="00826AA4">
        <w:tblPrEx>
          <w:tblW w:w="0" w:type="auto"/>
          <w:tblLayout w:type="fixed"/>
          <w:tblCellMar>
            <w:left w:w="62" w:type="dxa"/>
            <w:right w:w="62" w:type="dxa"/>
          </w:tblCellMar>
          <w:tblLook w:val="0000"/>
        </w:tblPrEx>
        <w:tc>
          <w:tcPr>
            <w:tcW w:w="2088" w:type="dxa"/>
            <w:tcBorders>
              <w:top w:val="nil"/>
              <w:left w:val="nil"/>
              <w:bottom w:val="nil"/>
              <w:right w:val="nil"/>
            </w:tcBorders>
            <w:tcMar>
              <w:top w:w="0" w:type="dxa"/>
              <w:left w:w="62" w:type="dxa"/>
              <w:bottom w:w="0" w:type="dxa"/>
              <w:right w:w="62" w:type="dxa"/>
            </w:tcMar>
          </w:tcPr>
          <w:p w:rsidR="00000000" w:rsidRPr="00F36BDF" w:rsidP="00F36BDF">
            <w:pPr>
              <w:pStyle w:val="BodyText"/>
            </w:pPr>
            <w:r w:rsidRPr="00F36BDF">
              <w:rPr>
                <w:rStyle w:val="SpecialBold"/>
              </w:rPr>
              <w:t>Employability Skill</w:t>
            </w:r>
            <w:r w:rsidRPr="00F36BDF">
              <w:t xml:space="preserve"> </w:t>
            </w:r>
          </w:p>
        </w:tc>
        <w:tc>
          <w:tcPr>
            <w:tcW w:w="6441" w:type="dxa"/>
            <w:tcBorders>
              <w:top w:val="nil"/>
              <w:left w:val="nil"/>
              <w:bottom w:val="nil"/>
              <w:right w:val="nil"/>
            </w:tcBorders>
            <w:tcMar>
              <w:top w:w="0" w:type="dxa"/>
              <w:left w:w="62" w:type="dxa"/>
              <w:bottom w:w="0" w:type="dxa"/>
              <w:right w:w="62" w:type="dxa"/>
            </w:tcMar>
          </w:tcPr>
          <w:p w:rsidR="00000000" w:rsidP="00F36BDF">
            <w:pPr>
              <w:pStyle w:val="BodyText"/>
              <w:rPr>
                <w:lang w:val="en-NZ"/>
              </w:rPr>
            </w:pPr>
            <w:r w:rsidRPr="00F36BDF">
              <w:rPr>
                <w:rStyle w:val="SpecialBold"/>
              </w:rPr>
              <w:t>Industry</w:t>
            </w:r>
            <w:r w:rsidRPr="00F36BDF">
              <w:t>/</w:t>
            </w:r>
            <w:r w:rsidRPr="00F36BDF">
              <w:rPr>
                <w:rStyle w:val="SpecialBold"/>
              </w:rPr>
              <w:t>enterprise requirements for this qualification include</w:t>
            </w:r>
            <w:r w:rsidRPr="00F36BDF">
              <w:t>:</w:t>
            </w:r>
          </w:p>
        </w:tc>
      </w:tr>
      <w:tr w:rsidTr="00826AA4">
        <w:tblPrEx>
          <w:tblW w:w="0" w:type="auto"/>
          <w:tblLayout w:type="fixed"/>
          <w:tblCellMar>
            <w:left w:w="62" w:type="dxa"/>
            <w:right w:w="62" w:type="dxa"/>
          </w:tblCellMar>
          <w:tblLook w:val="0000"/>
        </w:tblPrEx>
        <w:tc>
          <w:tcPr>
            <w:tcW w:w="2088" w:type="dxa"/>
            <w:tcBorders>
              <w:top w:val="nil"/>
              <w:left w:val="nil"/>
              <w:bottom w:val="nil"/>
              <w:right w:val="nil"/>
            </w:tcBorders>
            <w:tcMar>
              <w:top w:w="0" w:type="dxa"/>
              <w:left w:w="62" w:type="dxa"/>
              <w:bottom w:w="0" w:type="dxa"/>
              <w:right w:w="62" w:type="dxa"/>
            </w:tcMar>
          </w:tcPr>
          <w:p w:rsidR="00000000" w:rsidP="00F36BDF">
            <w:pPr>
              <w:pStyle w:val="BodyText"/>
              <w:rPr>
                <w:lang w:val="en-NZ"/>
              </w:rPr>
            </w:pPr>
            <w:r w:rsidRPr="00F36BDF">
              <w:rPr>
                <w:rStyle w:val="SpecialBold"/>
              </w:rPr>
              <w:t>Communication</w:t>
            </w:r>
          </w:p>
        </w:tc>
        <w:tc>
          <w:tcPr>
            <w:tcW w:w="6441" w:type="dxa"/>
            <w:tcBorders>
              <w:top w:val="nil"/>
              <w:left w:val="nil"/>
              <w:bottom w:val="nil"/>
              <w:right w:val="nil"/>
            </w:tcBorders>
            <w:tcMar>
              <w:top w:w="0" w:type="dxa"/>
              <w:left w:w="62" w:type="dxa"/>
              <w:bottom w:w="0" w:type="dxa"/>
              <w:right w:w="62" w:type="dxa"/>
            </w:tcMar>
          </w:tcPr>
          <w:p w:rsidR="00000000" w:rsidRPr="00F36BDF" w:rsidP="00F36BDF">
            <w:pPr>
              <w:pStyle w:val="ListBullet"/>
            </w:pPr>
            <w:r w:rsidRPr="00F36BDF">
              <w:t xml:space="preserve">Use communication systems and procedures used in relation to </w:t>
            </w:r>
            <w:r w:rsidRPr="00F36BDF">
              <w:t>the international freight forwarding industry</w:t>
            </w:r>
          </w:p>
          <w:p w:rsidR="00000000" w:rsidRPr="00F36BDF" w:rsidP="00F36BDF">
            <w:pPr>
              <w:pStyle w:val="ListBullet"/>
            </w:pPr>
            <w:r w:rsidRPr="00F36BDF">
              <w:t>Read and follow relevant, instructions, manuals, notices and signs applicable to the international freight forwarding industry</w:t>
            </w:r>
          </w:p>
          <w:p w:rsidR="00000000" w:rsidRPr="00F36BDF" w:rsidP="00F36BDF">
            <w:pPr>
              <w:pStyle w:val="ListBullet"/>
            </w:pPr>
            <w:r w:rsidRPr="00F36BDF">
              <w:t>Speak clearly and directly on matters related to their role in the international fr</w:t>
            </w:r>
            <w:r w:rsidRPr="00F36BDF">
              <w:t>eight forwarding industry</w:t>
            </w:r>
          </w:p>
          <w:p w:rsidR="00000000" w:rsidRPr="00F36BDF" w:rsidP="00F36BDF">
            <w:pPr>
              <w:pStyle w:val="ListBullet"/>
            </w:pPr>
            <w:r w:rsidRPr="00F36BDF">
              <w:t>Listen to and interpret verbal information related to their role in relation to the international freight forwarding industry</w:t>
            </w:r>
          </w:p>
          <w:p w:rsidR="00000000" w:rsidRPr="00F36BDF" w:rsidP="00F36BDF">
            <w:pPr>
              <w:pStyle w:val="ListBullet"/>
            </w:pPr>
            <w:r w:rsidRPr="00F36BDF">
              <w:t xml:space="preserve">Complete documents as part of duties, including completion of relevant forms </w:t>
            </w:r>
          </w:p>
          <w:p w:rsidR="00000000" w:rsidRPr="00F36BDF" w:rsidP="00F36BDF">
            <w:pPr>
              <w:pStyle w:val="ListBullet"/>
            </w:pPr>
            <w:r w:rsidRPr="00F36BDF">
              <w:t>R</w:t>
            </w:r>
            <w:r w:rsidRPr="00F36BDF">
              <w:t>ecognise and interpret non-verbal signs, signals and behaviour</w:t>
            </w:r>
          </w:p>
          <w:p w:rsidR="00000000" w:rsidP="00F36BDF">
            <w:pPr>
              <w:pStyle w:val="ListBullet"/>
              <w:rPr>
                <w:lang w:val="en-NZ"/>
              </w:rPr>
            </w:pPr>
            <w:r w:rsidRPr="00F36BDF">
              <w:t>Use relevant communication equipment.</w:t>
            </w:r>
          </w:p>
        </w:tc>
      </w:tr>
      <w:tr w:rsidTr="00826AA4">
        <w:tblPrEx>
          <w:tblW w:w="0" w:type="auto"/>
          <w:tblLayout w:type="fixed"/>
          <w:tblCellMar>
            <w:left w:w="62" w:type="dxa"/>
            <w:right w:w="62" w:type="dxa"/>
          </w:tblCellMar>
          <w:tblLook w:val="0000"/>
        </w:tblPrEx>
        <w:tc>
          <w:tcPr>
            <w:tcW w:w="2088" w:type="dxa"/>
            <w:tcBorders>
              <w:top w:val="nil"/>
              <w:left w:val="nil"/>
              <w:bottom w:val="nil"/>
              <w:right w:val="nil"/>
            </w:tcBorders>
            <w:tcMar>
              <w:top w:w="0" w:type="dxa"/>
              <w:left w:w="62" w:type="dxa"/>
              <w:bottom w:w="0" w:type="dxa"/>
              <w:right w:w="62" w:type="dxa"/>
            </w:tcMar>
          </w:tcPr>
          <w:p w:rsidR="00000000" w:rsidP="00F36BDF">
            <w:pPr>
              <w:pStyle w:val="BodyText"/>
              <w:rPr>
                <w:lang w:val="en-NZ"/>
              </w:rPr>
            </w:pPr>
            <w:r w:rsidRPr="00F36BDF">
              <w:rPr>
                <w:rStyle w:val="SpecialBold"/>
              </w:rPr>
              <w:t>Teamwork</w:t>
            </w:r>
          </w:p>
        </w:tc>
        <w:tc>
          <w:tcPr>
            <w:tcW w:w="6441" w:type="dxa"/>
            <w:tcBorders>
              <w:top w:val="nil"/>
              <w:left w:val="nil"/>
              <w:bottom w:val="nil"/>
              <w:right w:val="nil"/>
            </w:tcBorders>
            <w:tcMar>
              <w:top w:w="0" w:type="dxa"/>
              <w:left w:w="62" w:type="dxa"/>
              <w:bottom w:w="0" w:type="dxa"/>
              <w:right w:w="62" w:type="dxa"/>
            </w:tcMar>
          </w:tcPr>
          <w:p w:rsidR="00000000" w:rsidRPr="00F36BDF" w:rsidP="00F36BDF">
            <w:pPr>
              <w:pStyle w:val="ListBullet"/>
            </w:pPr>
            <w:r w:rsidRPr="00F36BDF">
              <w:t>Participate in the resolution of any interpersonal conflicts that may arise as part of the job role in relation to the international freight forw</w:t>
            </w:r>
            <w:r w:rsidRPr="00F36BDF">
              <w:t xml:space="preserve">arding industry </w:t>
            </w:r>
          </w:p>
          <w:p w:rsidR="00000000" w:rsidRPr="00F36BDF" w:rsidP="00F36BDF">
            <w:pPr>
              <w:pStyle w:val="ListBullet"/>
            </w:pPr>
            <w:r w:rsidRPr="00F36BDF">
              <w:t>Avoid and prevent the harassment of others in the workplace</w:t>
            </w:r>
          </w:p>
          <w:p w:rsidR="00000000" w:rsidRPr="00F36BDF" w:rsidP="00F36BDF">
            <w:pPr>
              <w:pStyle w:val="ListBullet"/>
            </w:pPr>
            <w:r w:rsidRPr="00F36BDF">
              <w:t xml:space="preserve">Collaborate with others within the international freight forwarding industry </w:t>
            </w:r>
          </w:p>
          <w:p w:rsidR="00000000" w:rsidP="00F36BDF">
            <w:pPr>
              <w:pStyle w:val="ListBullet"/>
              <w:rPr>
                <w:lang w:val="en-NZ"/>
              </w:rPr>
            </w:pPr>
            <w:r w:rsidRPr="00F36BDF">
              <w:t>Work with persons of different ages, gender, race, religion, political persuasion, etc.</w:t>
            </w:r>
          </w:p>
        </w:tc>
      </w:tr>
      <w:tr w:rsidTr="00826AA4">
        <w:tblPrEx>
          <w:tblW w:w="0" w:type="auto"/>
          <w:tblLayout w:type="fixed"/>
          <w:tblCellMar>
            <w:left w:w="62" w:type="dxa"/>
            <w:right w:w="62" w:type="dxa"/>
          </w:tblCellMar>
          <w:tblLook w:val="0000"/>
        </w:tblPrEx>
        <w:tc>
          <w:tcPr>
            <w:tcW w:w="2088" w:type="dxa"/>
            <w:tcBorders>
              <w:top w:val="nil"/>
              <w:left w:val="nil"/>
              <w:bottom w:val="nil"/>
              <w:right w:val="nil"/>
            </w:tcBorders>
            <w:tcMar>
              <w:top w:w="0" w:type="dxa"/>
              <w:left w:w="62" w:type="dxa"/>
              <w:bottom w:w="0" w:type="dxa"/>
              <w:right w:w="62" w:type="dxa"/>
            </w:tcMar>
          </w:tcPr>
          <w:p w:rsidR="00000000" w:rsidP="00F36BDF">
            <w:pPr>
              <w:pStyle w:val="BodyText"/>
              <w:rPr>
                <w:lang w:val="en-NZ"/>
              </w:rPr>
            </w:pPr>
            <w:r w:rsidRPr="00F36BDF">
              <w:rPr>
                <w:rStyle w:val="SpecialBold"/>
              </w:rPr>
              <w:t>Problem solv</w:t>
            </w:r>
            <w:r w:rsidRPr="00F36BDF">
              <w:rPr>
                <w:rStyle w:val="SpecialBold"/>
              </w:rPr>
              <w:t>ing</w:t>
            </w:r>
          </w:p>
        </w:tc>
        <w:tc>
          <w:tcPr>
            <w:tcW w:w="6441" w:type="dxa"/>
            <w:tcBorders>
              <w:top w:val="nil"/>
              <w:left w:val="nil"/>
              <w:bottom w:val="nil"/>
              <w:right w:val="nil"/>
            </w:tcBorders>
            <w:tcMar>
              <w:top w:w="0" w:type="dxa"/>
              <w:left w:w="62" w:type="dxa"/>
              <w:bottom w:w="0" w:type="dxa"/>
              <w:right w:w="62" w:type="dxa"/>
            </w:tcMar>
          </w:tcPr>
          <w:p w:rsidR="00000000" w:rsidRPr="00F36BDF" w:rsidP="00F36BDF">
            <w:pPr>
              <w:pStyle w:val="ListBullet"/>
            </w:pPr>
            <w:r w:rsidRPr="00F36BDF">
              <w:t>Identify and solve or report problems arising in the course of the job role within the international freight forwarding industry</w:t>
            </w:r>
          </w:p>
          <w:p w:rsidR="00000000" w:rsidRPr="00F36BDF" w:rsidP="00F36BDF">
            <w:pPr>
              <w:pStyle w:val="ListBullet"/>
            </w:pPr>
            <w:r w:rsidRPr="00F36BDF">
              <w:t>Recognise problems that may occur in the course of working within the job role of international freight forwarding industry</w:t>
            </w:r>
            <w:r w:rsidRPr="00F36BDF">
              <w:t xml:space="preserve"> and take appropriate action to report or resolve the </w:t>
            </w:r>
            <w:r w:rsidRPr="00F36BDF">
              <w:t>problems within limits of responsibility</w:t>
            </w:r>
          </w:p>
          <w:p w:rsidR="00000000" w:rsidP="00F36BDF">
            <w:pPr>
              <w:pStyle w:val="ListBullet"/>
              <w:rPr>
                <w:lang w:val="en-NZ"/>
              </w:rPr>
            </w:pPr>
            <w:r w:rsidRPr="00F36BDF">
              <w:t>Recognise hazards and risks in a range situations and take appropriate precautions.</w:t>
            </w:r>
          </w:p>
        </w:tc>
      </w:tr>
      <w:tr w:rsidTr="00826AA4">
        <w:tblPrEx>
          <w:tblW w:w="0" w:type="auto"/>
          <w:tblLayout w:type="fixed"/>
          <w:tblCellMar>
            <w:left w:w="62" w:type="dxa"/>
            <w:right w:w="62" w:type="dxa"/>
          </w:tblCellMar>
          <w:tblLook w:val="0000"/>
        </w:tblPrEx>
        <w:tc>
          <w:tcPr>
            <w:tcW w:w="2088" w:type="dxa"/>
            <w:tcBorders>
              <w:top w:val="nil"/>
              <w:left w:val="nil"/>
              <w:bottom w:val="nil"/>
              <w:right w:val="nil"/>
            </w:tcBorders>
            <w:tcMar>
              <w:top w:w="0" w:type="dxa"/>
              <w:left w:w="62" w:type="dxa"/>
              <w:bottom w:w="0" w:type="dxa"/>
              <w:right w:w="62" w:type="dxa"/>
            </w:tcMar>
          </w:tcPr>
          <w:p w:rsidR="00000000" w:rsidP="00F36BDF">
            <w:pPr>
              <w:pStyle w:val="BodyText"/>
              <w:rPr>
                <w:lang w:val="en-NZ"/>
              </w:rPr>
            </w:pPr>
            <w:r w:rsidRPr="00F36BDF">
              <w:rPr>
                <w:rStyle w:val="SpecialBold"/>
              </w:rPr>
              <w:t>Initiative and enterprise</w:t>
            </w:r>
          </w:p>
        </w:tc>
        <w:tc>
          <w:tcPr>
            <w:tcW w:w="6441" w:type="dxa"/>
            <w:tcBorders>
              <w:top w:val="nil"/>
              <w:left w:val="nil"/>
              <w:bottom w:val="nil"/>
              <w:right w:val="nil"/>
            </w:tcBorders>
            <w:tcMar>
              <w:top w:w="0" w:type="dxa"/>
              <w:left w:w="62" w:type="dxa"/>
              <w:bottom w:w="0" w:type="dxa"/>
              <w:right w:w="62" w:type="dxa"/>
            </w:tcMar>
          </w:tcPr>
          <w:p w:rsidR="00000000" w:rsidRPr="00F36BDF" w:rsidP="00F36BDF">
            <w:pPr>
              <w:pStyle w:val="ListBullet"/>
            </w:pPr>
            <w:r w:rsidRPr="00F36BDF">
              <w:t>Respond appropriately to any changes in equipment,</w:t>
            </w:r>
            <w:r w:rsidRPr="00F36BDF">
              <w:t xml:space="preserve"> standard operating procedures, regulatory, legislation and the working environment.</w:t>
            </w:r>
          </w:p>
        </w:tc>
      </w:tr>
    </w:tbl>
    <w:p w:rsidR="00826AA4" w:rsidP="00F36BDF">
      <w:pPr>
        <w:pStyle w:val="BodyText"/>
      </w:pPr>
    </w:p>
    <w:p w:rsidR="00826AA4" w:rsidP="00F36BDF">
      <w:pPr>
        <w:pStyle w:val="BodyText"/>
      </w:pPr>
    </w:p>
    <w:p w:rsidR="00000000" w:rsidRPr="00F36BDF" w:rsidP="00F36BDF">
      <w:pPr>
        <w:pStyle w:val="BodyText"/>
      </w:pPr>
      <w:r w:rsidRPr="00F36BDF">
        <w:rPr>
          <w:rStyle w:val="SpecialBold"/>
        </w:rPr>
        <w:t>TLI31310 Certificate III in International Freight Forwarding</w:t>
      </w:r>
      <w:r w:rsidRPr="00F36BDF">
        <w:t xml:space="preserve"> (</w:t>
      </w:r>
      <w:r w:rsidRPr="00F36BDF">
        <w:rPr>
          <w:rStyle w:val="SpecialBold"/>
        </w:rPr>
        <w:t>Operator</w:t>
      </w:r>
      <w:r w:rsidRPr="00F36BDF">
        <w:t>) (</w:t>
      </w:r>
      <w:r w:rsidRPr="00F36BDF">
        <w:rPr>
          <w:rStyle w:val="SpecialBold"/>
        </w:rPr>
        <w:t>continued</w:t>
      </w:r>
      <w:r w:rsidRPr="00F36BDF">
        <w:t>)</w:t>
      </w:r>
    </w:p>
    <w:p w:rsidR="00000000" w:rsidRPr="00F36BDF" w:rsidP="00F36BDF">
      <w:pPr>
        <w:pStyle w:val="BodyText"/>
      </w:pPr>
    </w:p>
    <w:tbl>
      <w:tblPr>
        <w:tblW w:w="0" w:type="auto"/>
        <w:tblLayout w:type="fixed"/>
        <w:tblCellMar>
          <w:left w:w="62" w:type="dxa"/>
          <w:right w:w="62" w:type="dxa"/>
        </w:tblCellMar>
        <w:tblLook w:val="0000"/>
      </w:tblPr>
      <w:tblGrid>
        <w:gridCol w:w="2088"/>
        <w:gridCol w:w="6441"/>
      </w:tblGrid>
      <w:tr w:rsidTr="00826AA4">
        <w:tblPrEx>
          <w:tblW w:w="0" w:type="auto"/>
          <w:tblLayout w:type="fixed"/>
          <w:tblCellMar>
            <w:left w:w="62" w:type="dxa"/>
            <w:right w:w="62" w:type="dxa"/>
          </w:tblCellMar>
          <w:tblLook w:val="0000"/>
        </w:tblPrEx>
        <w:tc>
          <w:tcPr>
            <w:tcW w:w="2088" w:type="dxa"/>
            <w:tcBorders>
              <w:top w:val="nil"/>
              <w:left w:val="nil"/>
              <w:bottom w:val="nil"/>
              <w:right w:val="nil"/>
            </w:tcBorders>
            <w:tcMar>
              <w:top w:w="0" w:type="dxa"/>
              <w:left w:w="62" w:type="dxa"/>
              <w:bottom w:w="0" w:type="dxa"/>
              <w:right w:w="62" w:type="dxa"/>
            </w:tcMar>
          </w:tcPr>
          <w:p w:rsidR="00000000" w:rsidP="00F36BDF">
            <w:pPr>
              <w:pStyle w:val="BodyText"/>
              <w:rPr>
                <w:lang w:val="en-NZ"/>
              </w:rPr>
            </w:pPr>
            <w:r w:rsidRPr="00F36BDF">
              <w:rPr>
                <w:rStyle w:val="SpecialBold"/>
              </w:rPr>
              <w:t>Planning and organising</w:t>
            </w:r>
          </w:p>
        </w:tc>
        <w:tc>
          <w:tcPr>
            <w:tcW w:w="6441" w:type="dxa"/>
            <w:tcBorders>
              <w:top w:val="nil"/>
              <w:left w:val="nil"/>
              <w:bottom w:val="nil"/>
              <w:right w:val="nil"/>
            </w:tcBorders>
            <w:tcMar>
              <w:top w:w="0" w:type="dxa"/>
              <w:left w:w="62" w:type="dxa"/>
              <w:bottom w:w="0" w:type="dxa"/>
              <w:right w:w="62" w:type="dxa"/>
            </w:tcMar>
          </w:tcPr>
          <w:p w:rsidR="00000000" w:rsidRPr="00F36BDF" w:rsidP="00F36BDF">
            <w:pPr>
              <w:pStyle w:val="ListBullet"/>
            </w:pPr>
            <w:r w:rsidRPr="00F36BDF">
              <w:t xml:space="preserve">Follow and apply operational and emergency plans, systems and procedures </w:t>
            </w:r>
          </w:p>
          <w:p w:rsidR="00000000" w:rsidRPr="00F36BDF" w:rsidP="00F36BDF">
            <w:pPr>
              <w:pStyle w:val="ListBullet"/>
            </w:pPr>
            <w:r w:rsidRPr="00F36BDF">
              <w:t xml:space="preserve">Comply with applicable customs regulations and codes of practice </w:t>
            </w:r>
          </w:p>
          <w:p w:rsidR="00000000" w:rsidRPr="00F36BDF" w:rsidP="00F36BDF">
            <w:pPr>
              <w:pStyle w:val="ListBullet"/>
            </w:pPr>
            <w:r w:rsidRPr="00F36BDF">
              <w:t>Follow and apply workplace security and safety management systems and safeworking requirements</w:t>
            </w:r>
          </w:p>
          <w:p w:rsidR="00000000" w:rsidRPr="00F36BDF" w:rsidP="00F36BDF">
            <w:pPr>
              <w:pStyle w:val="ListBullet"/>
            </w:pPr>
            <w:r w:rsidRPr="00F36BDF">
              <w:t>Apply legislative sec</w:t>
            </w:r>
            <w:r w:rsidRPr="00F36BDF">
              <w:t>urity applications as it applies to the job role within international freight forwarding</w:t>
            </w:r>
          </w:p>
          <w:p w:rsidR="00000000" w:rsidRPr="00F36BDF" w:rsidP="00F36BDF">
            <w:pPr>
              <w:pStyle w:val="ListBullet"/>
            </w:pPr>
            <w:r w:rsidRPr="00F36BDF">
              <w:t>Collect and interpret information needed in the course of the job role within the international freight forwarding industry within limits of responsibility</w:t>
            </w:r>
          </w:p>
          <w:p w:rsidR="00000000" w:rsidP="00F36BDF">
            <w:pPr>
              <w:pStyle w:val="ListBullet"/>
              <w:rPr>
                <w:lang w:val="en-NZ"/>
              </w:rPr>
            </w:pPr>
            <w:r w:rsidRPr="00F36BDF">
              <w:t>Manage time</w:t>
            </w:r>
            <w:r w:rsidRPr="00F36BDF">
              <w:t xml:space="preserve"> within the job role of international freight forwarding.</w:t>
            </w:r>
          </w:p>
        </w:tc>
      </w:tr>
      <w:tr w:rsidTr="00826AA4">
        <w:tblPrEx>
          <w:tblW w:w="0" w:type="auto"/>
          <w:tblLayout w:type="fixed"/>
          <w:tblCellMar>
            <w:left w:w="62" w:type="dxa"/>
            <w:right w:w="62" w:type="dxa"/>
          </w:tblCellMar>
          <w:tblLook w:val="0000"/>
        </w:tblPrEx>
        <w:tc>
          <w:tcPr>
            <w:tcW w:w="2088" w:type="dxa"/>
            <w:tcBorders>
              <w:top w:val="nil"/>
              <w:left w:val="nil"/>
              <w:bottom w:val="nil"/>
              <w:right w:val="nil"/>
            </w:tcBorders>
            <w:tcMar>
              <w:top w:w="0" w:type="dxa"/>
              <w:left w:w="62" w:type="dxa"/>
              <w:bottom w:w="0" w:type="dxa"/>
              <w:right w:w="62" w:type="dxa"/>
            </w:tcMar>
          </w:tcPr>
          <w:p w:rsidR="00000000" w:rsidP="00F36BDF">
            <w:pPr>
              <w:pStyle w:val="BodyText"/>
              <w:rPr>
                <w:lang w:val="en-NZ"/>
              </w:rPr>
            </w:pPr>
            <w:r w:rsidRPr="00F36BDF">
              <w:rPr>
                <w:rStyle w:val="SpecialBold"/>
              </w:rPr>
              <w:t>Self management</w:t>
            </w:r>
          </w:p>
        </w:tc>
        <w:tc>
          <w:tcPr>
            <w:tcW w:w="6441" w:type="dxa"/>
            <w:tcBorders>
              <w:top w:val="nil"/>
              <w:left w:val="nil"/>
              <w:bottom w:val="nil"/>
              <w:right w:val="nil"/>
            </w:tcBorders>
            <w:tcMar>
              <w:top w:w="0" w:type="dxa"/>
              <w:left w:w="62" w:type="dxa"/>
              <w:bottom w:w="0" w:type="dxa"/>
              <w:right w:w="62" w:type="dxa"/>
            </w:tcMar>
          </w:tcPr>
          <w:p w:rsidR="00000000" w:rsidRPr="00F36BDF" w:rsidP="00F36BDF">
            <w:pPr>
              <w:pStyle w:val="ListBullet"/>
            </w:pPr>
            <w:r w:rsidRPr="00F36BDF">
              <w:t>Interpret and apply applicable instructions and procedures</w:t>
            </w:r>
          </w:p>
          <w:p w:rsidR="00000000" w:rsidRPr="00F36BDF" w:rsidP="00F36BDF">
            <w:pPr>
              <w:pStyle w:val="ListBullet"/>
            </w:pPr>
            <w:r w:rsidRPr="00F36BDF">
              <w:t>Follow work plans and schedules</w:t>
            </w:r>
          </w:p>
          <w:p w:rsidR="00000000" w:rsidP="00F36BDF">
            <w:pPr>
              <w:pStyle w:val="ListBullet"/>
              <w:rPr>
                <w:lang w:val="en-NZ"/>
              </w:rPr>
            </w:pPr>
            <w:r w:rsidRPr="00F36BDF">
              <w:t>Check own work performance.</w:t>
            </w:r>
          </w:p>
        </w:tc>
      </w:tr>
      <w:tr w:rsidTr="00826AA4">
        <w:tblPrEx>
          <w:tblW w:w="0" w:type="auto"/>
          <w:tblLayout w:type="fixed"/>
          <w:tblCellMar>
            <w:left w:w="62" w:type="dxa"/>
            <w:right w:w="62" w:type="dxa"/>
          </w:tblCellMar>
          <w:tblLook w:val="0000"/>
        </w:tblPrEx>
        <w:tc>
          <w:tcPr>
            <w:tcW w:w="2088" w:type="dxa"/>
            <w:tcBorders>
              <w:top w:val="nil"/>
              <w:left w:val="nil"/>
              <w:bottom w:val="nil"/>
              <w:right w:val="nil"/>
            </w:tcBorders>
            <w:tcMar>
              <w:top w:w="0" w:type="dxa"/>
              <w:left w:w="62" w:type="dxa"/>
              <w:bottom w:w="0" w:type="dxa"/>
              <w:right w:w="62" w:type="dxa"/>
            </w:tcMar>
          </w:tcPr>
          <w:p w:rsidR="00000000" w:rsidP="00F36BDF">
            <w:pPr>
              <w:pStyle w:val="BodyText"/>
              <w:rPr>
                <w:lang w:val="en-NZ"/>
              </w:rPr>
            </w:pPr>
            <w:r w:rsidRPr="00F36BDF">
              <w:rPr>
                <w:rStyle w:val="SpecialBold"/>
              </w:rPr>
              <w:t>Learning</w:t>
            </w:r>
          </w:p>
        </w:tc>
        <w:tc>
          <w:tcPr>
            <w:tcW w:w="6441" w:type="dxa"/>
            <w:tcBorders>
              <w:top w:val="nil"/>
              <w:left w:val="nil"/>
              <w:bottom w:val="nil"/>
              <w:right w:val="nil"/>
            </w:tcBorders>
            <w:tcMar>
              <w:top w:w="0" w:type="dxa"/>
              <w:left w:w="62" w:type="dxa"/>
              <w:bottom w:w="0" w:type="dxa"/>
              <w:right w:w="62" w:type="dxa"/>
            </w:tcMar>
          </w:tcPr>
          <w:p w:rsidR="00000000" w:rsidP="00F36BDF">
            <w:pPr>
              <w:pStyle w:val="ListBullet"/>
              <w:rPr>
                <w:lang w:val="en-NZ"/>
              </w:rPr>
            </w:pPr>
            <w:r w:rsidRPr="00F36BDF">
              <w:t>Participate in updating of own knowledge and skills required for working within international freight forwarding, in response to any changes in the processes and regulations used in international freight forwarding.</w:t>
            </w:r>
          </w:p>
        </w:tc>
      </w:tr>
      <w:tr w:rsidTr="00826AA4">
        <w:tblPrEx>
          <w:tblW w:w="0" w:type="auto"/>
          <w:tblLayout w:type="fixed"/>
          <w:tblCellMar>
            <w:left w:w="62" w:type="dxa"/>
            <w:right w:w="62" w:type="dxa"/>
          </w:tblCellMar>
          <w:tblLook w:val="0000"/>
        </w:tblPrEx>
        <w:tc>
          <w:tcPr>
            <w:tcW w:w="2088" w:type="dxa"/>
            <w:tcBorders>
              <w:top w:val="nil"/>
              <w:left w:val="nil"/>
              <w:bottom w:val="nil"/>
              <w:right w:val="nil"/>
            </w:tcBorders>
            <w:tcMar>
              <w:top w:w="0" w:type="dxa"/>
              <w:left w:w="62" w:type="dxa"/>
              <w:bottom w:w="0" w:type="dxa"/>
              <w:right w:w="62" w:type="dxa"/>
            </w:tcMar>
          </w:tcPr>
          <w:p w:rsidR="00000000" w:rsidP="00F36BDF">
            <w:pPr>
              <w:pStyle w:val="BodyText"/>
              <w:rPr>
                <w:lang w:val="en-NZ"/>
              </w:rPr>
            </w:pPr>
            <w:r w:rsidRPr="00F36BDF">
              <w:rPr>
                <w:rStyle w:val="SpecialBold"/>
              </w:rPr>
              <w:t>Technology</w:t>
            </w:r>
          </w:p>
        </w:tc>
        <w:tc>
          <w:tcPr>
            <w:tcW w:w="6441" w:type="dxa"/>
            <w:tcBorders>
              <w:top w:val="nil"/>
              <w:left w:val="nil"/>
              <w:bottom w:val="nil"/>
              <w:right w:val="nil"/>
            </w:tcBorders>
            <w:tcMar>
              <w:top w:w="0" w:type="dxa"/>
              <w:left w:w="62" w:type="dxa"/>
              <w:bottom w:w="0" w:type="dxa"/>
              <w:right w:w="62" w:type="dxa"/>
            </w:tcMar>
          </w:tcPr>
          <w:p w:rsidR="00000000" w:rsidRPr="00F36BDF" w:rsidP="00F36BDF">
            <w:pPr>
              <w:pStyle w:val="ListBullet"/>
            </w:pPr>
            <w:r w:rsidRPr="00F36BDF">
              <w:t xml:space="preserve">Operate equipment and tools </w:t>
            </w:r>
            <w:r w:rsidRPr="00F36BDF">
              <w:t>required as part of the job role within international freight forwarding</w:t>
            </w:r>
          </w:p>
          <w:p w:rsidR="00000000" w:rsidRPr="00F36BDF" w:rsidP="00F36BDF">
            <w:pPr>
              <w:pStyle w:val="ListBullet"/>
            </w:pPr>
            <w:r w:rsidRPr="00F36BDF">
              <w:t xml:space="preserve">Follow and apply operational instructions for equipment used as part of the job role within international freight forwarding </w:t>
            </w:r>
          </w:p>
          <w:p w:rsidR="00000000" w:rsidRPr="00F36BDF" w:rsidP="00F36BDF">
            <w:pPr>
              <w:pStyle w:val="ListBullet"/>
            </w:pPr>
            <w:r w:rsidRPr="00F36BDF">
              <w:t xml:space="preserve">Follow and apply the applicable safeworking requirements </w:t>
            </w:r>
            <w:r w:rsidRPr="00F36BDF">
              <w:t>and OH&amp;S procedures when as part of the job role of within international freight forwarding.</w:t>
            </w:r>
          </w:p>
        </w:tc>
      </w:tr>
    </w:tbl>
    <w:p w:rsidR="00826AA4" w:rsidP="00F36BDF">
      <w:pPr>
        <w:pStyle w:val="BodyText"/>
      </w:pPr>
    </w:p>
    <w:p w:rsidR="00826AA4" w:rsidP="00F36BDF">
      <w:pPr>
        <w:pStyle w:val="BodyText"/>
      </w:pPr>
    </w:p>
    <w:p w:rsidR="00000000" w:rsidRPr="00F36BDF" w:rsidP="00F36BDF">
      <w:pPr>
        <w:pStyle w:val="Heading1"/>
      </w:pPr>
      <w:bookmarkStart w:id="7" w:name="O_266284"/>
      <w:bookmarkEnd w:id="7"/>
      <w:r w:rsidRPr="00F36BDF">
        <w:t>Packaging Rules</w:t>
      </w:r>
    </w:p>
    <w:p w:rsidR="00000000" w:rsidRPr="00F36BDF" w:rsidP="00F36BDF">
      <w:pPr>
        <w:pStyle w:val="BodyText"/>
      </w:pPr>
      <w:r w:rsidRPr="00F36BDF">
        <w:rPr>
          <w:rStyle w:val="SpecialBold"/>
        </w:rPr>
        <w:t>Requirements for completion of the qualification</w:t>
      </w:r>
      <w:r w:rsidRPr="00F36BDF">
        <w:t>:</w:t>
      </w:r>
    </w:p>
    <w:p w:rsidR="00000000" w:rsidRPr="00F36BDF" w:rsidP="00F36BDF">
      <w:pPr>
        <w:pStyle w:val="BodyText"/>
      </w:pPr>
      <w:r w:rsidRPr="00F36BDF">
        <w:t xml:space="preserve">A successful assessment outcome for a total of </w:t>
      </w:r>
      <w:r w:rsidRPr="00F36BDF">
        <w:rPr>
          <w:rStyle w:val="SpecialBold"/>
        </w:rPr>
        <w:t>13 units</w:t>
      </w:r>
      <w:r w:rsidRPr="00F36BDF">
        <w:t xml:space="preserve"> comprising:</w:t>
      </w:r>
    </w:p>
    <w:p w:rsidR="00000000" w:rsidRPr="00F36BDF" w:rsidP="00F36BDF">
      <w:pPr>
        <w:pStyle w:val="ListBullet"/>
      </w:pPr>
      <w:r w:rsidRPr="00F36BDF">
        <w:rPr>
          <w:rStyle w:val="SpecialBold"/>
        </w:rPr>
        <w:t>6</w:t>
      </w:r>
      <w:r w:rsidRPr="00F36BDF">
        <w:t xml:space="preserve"> </w:t>
      </w:r>
      <w:r w:rsidRPr="00F36BDF">
        <w:rPr>
          <w:rStyle w:val="SpecialBold"/>
        </w:rPr>
        <w:t>core</w:t>
      </w:r>
      <w:r w:rsidRPr="00F36BDF">
        <w:t xml:space="preserve"> </w:t>
      </w:r>
      <w:r w:rsidRPr="00F36BDF">
        <w:rPr>
          <w:rStyle w:val="SpecialBold"/>
        </w:rPr>
        <w:t>units</w:t>
      </w:r>
      <w:r w:rsidRPr="00F36BDF">
        <w:t xml:space="preserve"> listed below</w:t>
      </w:r>
    </w:p>
    <w:p w:rsidR="00000000" w:rsidRPr="00F36BDF" w:rsidP="00F36BDF">
      <w:pPr>
        <w:pStyle w:val="BodyText"/>
      </w:pPr>
      <w:r w:rsidRPr="00F36BDF">
        <w:t>plus</w:t>
      </w:r>
    </w:p>
    <w:p w:rsidR="00000000" w:rsidRPr="00F36BDF" w:rsidP="00F36BDF">
      <w:pPr>
        <w:pStyle w:val="ListBullet"/>
      </w:pPr>
      <w:r w:rsidRPr="00F36BDF">
        <w:rPr>
          <w:rStyle w:val="SpecialBold"/>
        </w:rPr>
        <w:t>7 elective units</w:t>
      </w:r>
      <w:r w:rsidRPr="00F36BDF">
        <w:t xml:space="preserve"> which may be taken from the elective units listed below, or may include up to </w:t>
      </w:r>
      <w:r w:rsidRPr="00F36BDF">
        <w:rPr>
          <w:rStyle w:val="SpecialBold"/>
        </w:rPr>
        <w:t>2</w:t>
      </w:r>
      <w:r w:rsidRPr="00F36BDF">
        <w:t xml:space="preserve"> </w:t>
      </w:r>
      <w:r w:rsidRPr="00F36BDF">
        <w:rPr>
          <w:rStyle w:val="SpecialBold"/>
        </w:rPr>
        <w:t>units</w:t>
      </w:r>
      <w:r w:rsidRPr="00F36BDF">
        <w:t xml:space="preserve"> drawn with appropriate contextualisation from this Training Package, and/or from Certificate III qualifications </w:t>
      </w:r>
      <w:r w:rsidRPr="00F36BDF">
        <w:t>in other relevant endorsed Training Package or accredited course.</w:t>
      </w:r>
    </w:p>
    <w:p w:rsidR="00000000" w:rsidRPr="00F36BDF" w:rsidP="00F36BDF">
      <w:pPr>
        <w:pStyle w:val="BodyText"/>
      </w:pPr>
      <w:r w:rsidRPr="00F36BDF">
        <w:t>Where imported units are selected, care must be taken to ensure that all pre-requisites specified are complied with.</w:t>
      </w:r>
    </w:p>
    <w:p w:rsidR="00000000" w:rsidRPr="00F36BDF" w:rsidP="00F36BDF">
      <w:pPr>
        <w:pStyle w:val="BodyText"/>
      </w:pPr>
    </w:p>
    <w:p w:rsidR="00000000" w:rsidRPr="00F36BDF" w:rsidP="00F36BDF">
      <w:pPr>
        <w:pStyle w:val="BodyText"/>
      </w:pPr>
      <w:r w:rsidRPr="00F36BDF">
        <w:rPr>
          <w:rStyle w:val="SpecialBold"/>
        </w:rPr>
        <w:t>TLI31310 Certificate III in International Freight Forwarding</w:t>
      </w:r>
      <w:r w:rsidRPr="00F36BDF">
        <w:t xml:space="preserve"> (</w:t>
      </w:r>
      <w:r w:rsidRPr="00F36BDF">
        <w:rPr>
          <w:rStyle w:val="SpecialBold"/>
        </w:rPr>
        <w:t>continued</w:t>
      </w:r>
      <w:r w:rsidRPr="00F36BDF">
        <w:t>)</w:t>
      </w:r>
      <w:r w:rsidRPr="00F36BDF">
        <w:t xml:space="preserve"> </w:t>
      </w:r>
      <w:r w:rsidRPr="00F36BDF">
        <w:tab/>
      </w:r>
      <w:r w:rsidRPr="00F36BDF">
        <w:tab/>
      </w:r>
      <w:r w:rsidRPr="00F36BDF">
        <w:tab/>
      </w:r>
      <w:r w:rsidRPr="00F36BDF">
        <w:tab/>
        <w:t>(</w:t>
      </w:r>
      <w:r w:rsidRPr="00F36BDF">
        <w:rPr>
          <w:rStyle w:val="SpecialBold"/>
        </w:rPr>
        <w:t>Operator</w:t>
      </w:r>
      <w:r w:rsidRPr="00F36BDF">
        <w:t>)</w:t>
      </w:r>
    </w:p>
    <w:p w:rsidR="00000000" w:rsidRPr="00F36BDF" w:rsidP="00F36BDF">
      <w:pPr>
        <w:pStyle w:val="BodyText"/>
      </w:pPr>
    </w:p>
    <w:p w:rsidR="00000000" w:rsidRPr="00F36BDF" w:rsidP="00F36BDF">
      <w:pPr>
        <w:pStyle w:val="BodyText"/>
      </w:pPr>
      <w:r w:rsidRPr="00F36BDF">
        <w:rPr>
          <w:rStyle w:val="SpecialBold"/>
        </w:rPr>
        <w:t>Core units</w:t>
      </w:r>
      <w:r w:rsidRPr="00F36BDF">
        <w:t>:</w:t>
      </w:r>
    </w:p>
    <w:tbl>
      <w:tblPr>
        <w:tblW w:w="0" w:type="auto"/>
        <w:tblLayout w:type="fixed"/>
        <w:tblCellMar>
          <w:left w:w="62" w:type="dxa"/>
          <w:right w:w="62" w:type="dxa"/>
        </w:tblCellMar>
        <w:tblLook w:val="0000"/>
      </w:tblPr>
      <w:tblGrid>
        <w:gridCol w:w="3108"/>
        <w:gridCol w:w="6000"/>
      </w:tblGrid>
      <w:tr w:rsidTr="00826AA4">
        <w:tblPrEx>
          <w:tblW w:w="0" w:type="auto"/>
          <w:tblLayout w:type="fixed"/>
          <w:tblCellMar>
            <w:left w:w="62" w:type="dxa"/>
            <w:right w:w="62" w:type="dxa"/>
          </w:tblCellMar>
          <w:tblLook w:val="0000"/>
        </w:tblPrEx>
        <w:trPr>
          <w:tblHeader/>
        </w:trPr>
        <w:tc>
          <w:tcPr>
            <w:tcW w:w="3108" w:type="dxa"/>
            <w:tcBorders>
              <w:top w:val="nil"/>
              <w:left w:val="nil"/>
              <w:bottom w:val="single" w:sz="6" w:space="0" w:color="auto"/>
              <w:right w:val="single" w:sz="6" w:space="0" w:color="auto"/>
            </w:tcBorders>
            <w:tcMar>
              <w:top w:w="0" w:type="dxa"/>
              <w:left w:w="62" w:type="dxa"/>
              <w:bottom w:w="0" w:type="dxa"/>
              <w:right w:w="62" w:type="dxa"/>
            </w:tcMar>
          </w:tcPr>
          <w:p w:rsidR="00000000" w:rsidRPr="00F36BDF" w:rsidP="00F36BDF">
            <w:pPr>
              <w:pStyle w:val="BodyText"/>
            </w:pPr>
            <w:r w:rsidRPr="00F36BDF">
              <w:rPr>
                <w:rStyle w:val="SpecialBold"/>
              </w:rPr>
              <w:t>Field</w:t>
            </w:r>
          </w:p>
        </w:tc>
        <w:tc>
          <w:tcPr>
            <w:tcW w:w="6000" w:type="dxa"/>
            <w:tcBorders>
              <w:top w:val="nil"/>
              <w:left w:val="single" w:sz="6" w:space="0" w:color="auto"/>
              <w:bottom w:val="single" w:sz="6" w:space="0" w:color="auto"/>
              <w:right w:val="nil"/>
            </w:tcBorders>
            <w:tcMar>
              <w:top w:w="0" w:type="dxa"/>
              <w:left w:w="62" w:type="dxa"/>
              <w:bottom w:w="0" w:type="dxa"/>
              <w:right w:w="62" w:type="dxa"/>
            </w:tcMar>
          </w:tcPr>
          <w:p w:rsidR="00000000" w:rsidP="00F36BDF">
            <w:pPr>
              <w:pStyle w:val="BodyText"/>
              <w:rPr>
                <w:lang w:val="en-NZ"/>
              </w:rPr>
            </w:pPr>
            <w:r w:rsidRPr="00F36BDF">
              <w:rPr>
                <w:rStyle w:val="SpecialBold"/>
              </w:rPr>
              <w:t>Unit</w:t>
            </w:r>
          </w:p>
        </w:tc>
      </w:tr>
      <w:tr w:rsidTr="00826AA4">
        <w:tblPrEx>
          <w:tblW w:w="0" w:type="auto"/>
          <w:tblLayout w:type="fixed"/>
          <w:tblCellMar>
            <w:left w:w="62" w:type="dxa"/>
            <w:right w:w="62" w:type="dxa"/>
          </w:tblCellMar>
          <w:tblLook w:val="0000"/>
        </w:tblPrEx>
        <w:tc>
          <w:tcPr>
            <w:tcW w:w="310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36BDF">
            <w:pPr>
              <w:pStyle w:val="BodyText"/>
              <w:rPr>
                <w:lang w:val="en-NZ"/>
              </w:rPr>
            </w:pPr>
            <w:r w:rsidRPr="00F36BDF">
              <w:rPr>
                <w:rStyle w:val="SpecialBold"/>
              </w:rPr>
              <w:t>A</w:t>
            </w:r>
            <w:r w:rsidRPr="00F36BDF">
              <w:tab/>
            </w:r>
            <w:r w:rsidRPr="00F36BDF">
              <w:rPr>
                <w:rStyle w:val="SpecialBold"/>
              </w:rPr>
              <w:t>Handling</w:t>
            </w:r>
            <w:r w:rsidRPr="00F36BDF">
              <w:t xml:space="preserve"> </w:t>
            </w:r>
            <w:r w:rsidRPr="00F36BDF">
              <w:tab/>
            </w:r>
            <w:r w:rsidRPr="00F36BDF">
              <w:rPr>
                <w:rStyle w:val="SpecialBold"/>
              </w:rPr>
              <w:t>Cargo</w:t>
            </w:r>
            <w:r w:rsidRPr="00F36BDF">
              <w:t>/</w:t>
            </w:r>
            <w:r w:rsidRPr="00F36BDF">
              <w:rPr>
                <w:rStyle w:val="SpecialBold"/>
              </w:rPr>
              <w:t>Stock</w:t>
            </w:r>
          </w:p>
        </w:tc>
        <w:tc>
          <w:tcPr>
            <w:tcW w:w="600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36BDF">
            <w:pPr>
              <w:pStyle w:val="BodyText"/>
              <w:rPr>
                <w:lang w:val="en-NZ"/>
              </w:rPr>
            </w:pPr>
            <w:r w:rsidRPr="00F36BDF">
              <w:t>TLIA2009A</w:t>
            </w:r>
            <w:r w:rsidRPr="00F36BDF">
              <w:tab/>
              <w:t>Complete and check import/export documentation</w:t>
            </w:r>
          </w:p>
        </w:tc>
      </w:tr>
      <w:tr w:rsidTr="00826AA4">
        <w:tblPrEx>
          <w:tblW w:w="0" w:type="auto"/>
          <w:tblLayout w:type="fixed"/>
          <w:tblCellMar>
            <w:left w:w="62" w:type="dxa"/>
            <w:right w:w="62" w:type="dxa"/>
          </w:tblCellMar>
          <w:tblLook w:val="0000"/>
        </w:tblPrEx>
        <w:tc>
          <w:tcPr>
            <w:tcW w:w="310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36BDF">
            <w:pPr>
              <w:pStyle w:val="BodyText"/>
              <w:rPr>
                <w:lang w:val="en-NZ"/>
              </w:rPr>
            </w:pPr>
            <w:r w:rsidRPr="00F36BDF">
              <w:rPr>
                <w:rStyle w:val="SpecialBold"/>
              </w:rPr>
              <w:t>E</w:t>
            </w:r>
            <w:r w:rsidRPr="00F36BDF">
              <w:t xml:space="preserve"> </w:t>
            </w:r>
            <w:r w:rsidRPr="00F36BDF">
              <w:tab/>
            </w:r>
            <w:r w:rsidRPr="00F36BDF">
              <w:rPr>
                <w:rStyle w:val="SpecialBold"/>
              </w:rPr>
              <w:t>Communication and</w:t>
            </w:r>
            <w:r w:rsidRPr="00F36BDF">
              <w:t xml:space="preserve"> </w:t>
            </w:r>
            <w:r w:rsidRPr="00F36BDF">
              <w:tab/>
            </w:r>
            <w:r w:rsidRPr="00F36BDF">
              <w:rPr>
                <w:rStyle w:val="SpecialBold"/>
              </w:rPr>
              <w:t>Calculation</w:t>
            </w:r>
          </w:p>
        </w:tc>
        <w:tc>
          <w:tcPr>
            <w:tcW w:w="600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F36BDF" w:rsidP="00F36BDF">
            <w:pPr>
              <w:pStyle w:val="BodyText"/>
            </w:pPr>
            <w:r w:rsidRPr="00F36BDF">
              <w:t>TLIE3002A</w:t>
            </w:r>
            <w:r w:rsidRPr="00F36BDF">
              <w:tab/>
              <w:t>Estimate/calculate mass, area and quantify dimensions</w:t>
            </w:r>
          </w:p>
          <w:p w:rsidR="00000000" w:rsidP="00F36BDF">
            <w:pPr>
              <w:pStyle w:val="BodyText"/>
              <w:rPr>
                <w:lang w:val="en-NZ"/>
              </w:rPr>
            </w:pPr>
            <w:r w:rsidRPr="00F36BDF">
              <w:t>TLIE1003A</w:t>
            </w:r>
            <w:r w:rsidRPr="00F36BDF">
              <w:tab/>
            </w:r>
            <w:r w:rsidRPr="00F36BDF">
              <w:t>Participate in basic workplace communication</w:t>
            </w:r>
          </w:p>
        </w:tc>
      </w:tr>
      <w:tr w:rsidTr="00826AA4">
        <w:tblPrEx>
          <w:tblW w:w="0" w:type="auto"/>
          <w:tblLayout w:type="fixed"/>
          <w:tblCellMar>
            <w:left w:w="62" w:type="dxa"/>
            <w:right w:w="62" w:type="dxa"/>
          </w:tblCellMar>
          <w:tblLook w:val="0000"/>
        </w:tblPrEx>
        <w:tc>
          <w:tcPr>
            <w:tcW w:w="310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36BDF">
            <w:pPr>
              <w:pStyle w:val="BodyText"/>
              <w:rPr>
                <w:lang w:val="en-NZ"/>
              </w:rPr>
            </w:pPr>
            <w:r w:rsidRPr="00F36BDF">
              <w:rPr>
                <w:rStyle w:val="SpecialBold"/>
              </w:rPr>
              <w:t>F</w:t>
            </w:r>
            <w:r w:rsidRPr="00F36BDF">
              <w:t xml:space="preserve"> </w:t>
            </w:r>
            <w:r w:rsidRPr="00F36BDF">
              <w:tab/>
            </w:r>
            <w:r w:rsidRPr="00F36BDF">
              <w:rPr>
                <w:rStyle w:val="SpecialBold"/>
              </w:rPr>
              <w:t>Safety Management</w:t>
            </w:r>
          </w:p>
        </w:tc>
        <w:tc>
          <w:tcPr>
            <w:tcW w:w="600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36BDF">
            <w:pPr>
              <w:pStyle w:val="BodyText"/>
              <w:rPr>
                <w:lang w:val="en-NZ"/>
              </w:rPr>
            </w:pPr>
            <w:r w:rsidRPr="00F36BDF">
              <w:t>TLIF1001A</w:t>
            </w:r>
            <w:r w:rsidRPr="00F36BDF">
              <w:tab/>
              <w:t>Follow occupational health and safety procedures</w:t>
            </w:r>
          </w:p>
        </w:tc>
      </w:tr>
      <w:tr w:rsidTr="00826AA4">
        <w:tblPrEx>
          <w:tblW w:w="0" w:type="auto"/>
          <w:tblLayout w:type="fixed"/>
          <w:tblCellMar>
            <w:left w:w="62" w:type="dxa"/>
            <w:right w:w="62" w:type="dxa"/>
          </w:tblCellMar>
          <w:tblLook w:val="0000"/>
        </w:tblPrEx>
        <w:tc>
          <w:tcPr>
            <w:tcW w:w="310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36BDF">
            <w:pPr>
              <w:pStyle w:val="BodyText"/>
              <w:rPr>
                <w:lang w:val="en-NZ"/>
              </w:rPr>
            </w:pPr>
            <w:r w:rsidRPr="00F36BDF">
              <w:rPr>
                <w:rStyle w:val="SpecialBold"/>
              </w:rPr>
              <w:t>I</w:t>
            </w:r>
            <w:r w:rsidRPr="00F36BDF">
              <w:tab/>
            </w:r>
            <w:r w:rsidRPr="00F36BDF">
              <w:rPr>
                <w:rStyle w:val="SpecialBold"/>
              </w:rPr>
              <w:t>Customer Service</w:t>
            </w:r>
          </w:p>
        </w:tc>
        <w:tc>
          <w:tcPr>
            <w:tcW w:w="600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36BDF">
            <w:pPr>
              <w:pStyle w:val="BodyText"/>
              <w:rPr>
                <w:lang w:val="en-NZ"/>
              </w:rPr>
            </w:pPr>
            <w:r w:rsidRPr="00F36BDF">
              <w:t>TLII3007A</w:t>
            </w:r>
            <w:r w:rsidRPr="00F36BDF">
              <w:tab/>
              <w:t>Provide freight forwarding information to customers</w:t>
            </w:r>
          </w:p>
        </w:tc>
      </w:tr>
      <w:tr w:rsidTr="00826AA4">
        <w:tblPrEx>
          <w:tblW w:w="0" w:type="auto"/>
          <w:tblLayout w:type="fixed"/>
          <w:tblCellMar>
            <w:left w:w="62" w:type="dxa"/>
            <w:right w:w="62" w:type="dxa"/>
          </w:tblCellMar>
          <w:tblLook w:val="0000"/>
        </w:tblPrEx>
        <w:tc>
          <w:tcPr>
            <w:tcW w:w="3108" w:type="dxa"/>
            <w:tcBorders>
              <w:top w:val="single" w:sz="6" w:space="0" w:color="auto"/>
              <w:left w:val="nil"/>
              <w:bottom w:val="nil"/>
              <w:right w:val="single" w:sz="6" w:space="0" w:color="auto"/>
            </w:tcBorders>
            <w:tcMar>
              <w:top w:w="0" w:type="dxa"/>
              <w:left w:w="62" w:type="dxa"/>
              <w:bottom w:w="0" w:type="dxa"/>
              <w:right w:w="62" w:type="dxa"/>
            </w:tcMar>
          </w:tcPr>
          <w:p w:rsidR="00000000" w:rsidP="00F36BDF">
            <w:pPr>
              <w:pStyle w:val="BodyText"/>
              <w:rPr>
                <w:lang w:val="en-NZ"/>
              </w:rPr>
            </w:pPr>
            <w:r w:rsidRPr="00F36BDF">
              <w:rPr>
                <w:rStyle w:val="SpecialBold"/>
              </w:rPr>
              <w:t>K</w:t>
            </w:r>
            <w:r w:rsidRPr="00F36BDF">
              <w:tab/>
            </w:r>
            <w:r w:rsidRPr="00F36BDF">
              <w:rPr>
                <w:rStyle w:val="SpecialBold"/>
              </w:rPr>
              <w:t>Technology</w:t>
            </w:r>
          </w:p>
        </w:tc>
        <w:tc>
          <w:tcPr>
            <w:tcW w:w="6000" w:type="dxa"/>
            <w:tcBorders>
              <w:top w:val="single" w:sz="6" w:space="0" w:color="auto"/>
              <w:left w:val="single" w:sz="6" w:space="0" w:color="auto"/>
              <w:bottom w:val="nil"/>
              <w:right w:val="nil"/>
            </w:tcBorders>
            <w:tcMar>
              <w:top w:w="0" w:type="dxa"/>
              <w:left w:w="62" w:type="dxa"/>
              <w:bottom w:w="0" w:type="dxa"/>
              <w:right w:w="62" w:type="dxa"/>
            </w:tcMar>
          </w:tcPr>
          <w:p w:rsidR="00000000" w:rsidRPr="00F36BDF" w:rsidP="00F36BDF">
            <w:pPr>
              <w:pStyle w:val="BodyText"/>
            </w:pPr>
            <w:r w:rsidRPr="00F36BDF">
              <w:t>TLIK2010A</w:t>
            </w:r>
            <w:r w:rsidRPr="00F36BDF">
              <w:tab/>
            </w:r>
            <w:r w:rsidRPr="00F36BDF">
              <w:t>Use infotechnology devices in the workplace</w:t>
            </w:r>
          </w:p>
        </w:tc>
      </w:tr>
    </w:tbl>
    <w:p w:rsidR="00000000" w:rsidRPr="00F36BDF" w:rsidP="00F36BDF">
      <w:pPr>
        <w:pStyle w:val="BodyText"/>
      </w:pPr>
    </w:p>
    <w:p w:rsidR="00000000" w:rsidRPr="00F36BDF" w:rsidP="00F36BDF">
      <w:pPr>
        <w:pStyle w:val="BodyText"/>
      </w:pPr>
      <w:r w:rsidRPr="00F36BDF">
        <w:rPr>
          <w:rStyle w:val="SpecialBold"/>
        </w:rPr>
        <w:t>Elective units</w:t>
      </w:r>
      <w:r w:rsidRPr="00F36BDF">
        <w:t>:</w:t>
      </w:r>
    </w:p>
    <w:tbl>
      <w:tblPr>
        <w:tblW w:w="0" w:type="auto"/>
        <w:tblLayout w:type="fixed"/>
        <w:tblCellMar>
          <w:left w:w="62" w:type="dxa"/>
          <w:right w:w="62" w:type="dxa"/>
        </w:tblCellMar>
        <w:tblLook w:val="0000"/>
      </w:tblPr>
      <w:tblGrid>
        <w:gridCol w:w="3254"/>
        <w:gridCol w:w="5268"/>
      </w:tblGrid>
      <w:tr w:rsidTr="00826AA4">
        <w:tblPrEx>
          <w:tblW w:w="0" w:type="auto"/>
          <w:tblLayout w:type="fixed"/>
          <w:tblCellMar>
            <w:left w:w="62" w:type="dxa"/>
            <w:right w:w="62" w:type="dxa"/>
          </w:tblCellMar>
          <w:tblLook w:val="0000"/>
        </w:tblPrEx>
        <w:trPr>
          <w:tblHeader/>
        </w:trPr>
        <w:tc>
          <w:tcPr>
            <w:tcW w:w="3254" w:type="dxa"/>
            <w:tcBorders>
              <w:top w:val="nil"/>
              <w:left w:val="nil"/>
              <w:bottom w:val="single" w:sz="6" w:space="0" w:color="auto"/>
              <w:right w:val="single" w:sz="6" w:space="0" w:color="auto"/>
            </w:tcBorders>
            <w:tcMar>
              <w:top w:w="0" w:type="dxa"/>
              <w:left w:w="62" w:type="dxa"/>
              <w:bottom w:w="0" w:type="dxa"/>
              <w:right w:w="62" w:type="dxa"/>
            </w:tcMar>
          </w:tcPr>
          <w:p w:rsidR="00000000" w:rsidRPr="00F36BDF" w:rsidP="00F36BDF">
            <w:pPr>
              <w:pStyle w:val="BodyText"/>
            </w:pPr>
            <w:r w:rsidRPr="00F36BDF">
              <w:rPr>
                <w:rStyle w:val="SpecialBold"/>
              </w:rPr>
              <w:t>Field</w:t>
            </w:r>
          </w:p>
        </w:tc>
        <w:tc>
          <w:tcPr>
            <w:tcW w:w="5268" w:type="dxa"/>
            <w:tcBorders>
              <w:top w:val="nil"/>
              <w:left w:val="single" w:sz="6" w:space="0" w:color="auto"/>
              <w:bottom w:val="single" w:sz="6" w:space="0" w:color="auto"/>
              <w:right w:val="nil"/>
            </w:tcBorders>
            <w:tcMar>
              <w:top w:w="0" w:type="dxa"/>
              <w:left w:w="62" w:type="dxa"/>
              <w:bottom w:w="0" w:type="dxa"/>
              <w:right w:w="62" w:type="dxa"/>
            </w:tcMar>
          </w:tcPr>
          <w:p w:rsidR="00000000" w:rsidP="00F36BDF">
            <w:pPr>
              <w:pStyle w:val="BodyText"/>
              <w:rPr>
                <w:lang w:val="en-NZ"/>
              </w:rPr>
            </w:pPr>
            <w:r w:rsidRPr="00F36BDF">
              <w:rPr>
                <w:rStyle w:val="SpecialBold"/>
              </w:rPr>
              <w:t>Unit</w:t>
            </w:r>
          </w:p>
        </w:tc>
      </w:tr>
      <w:tr w:rsidTr="00826AA4">
        <w:tblPrEx>
          <w:tblW w:w="0" w:type="auto"/>
          <w:tblLayout w:type="fixed"/>
          <w:tblCellMar>
            <w:left w:w="62" w:type="dxa"/>
            <w:right w:w="62" w:type="dxa"/>
          </w:tblCellMar>
          <w:tblLook w:val="0000"/>
        </w:tblPrEx>
        <w:tc>
          <w:tcPr>
            <w:tcW w:w="325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36BDF">
            <w:pPr>
              <w:pStyle w:val="BodyText"/>
              <w:rPr>
                <w:lang w:val="en-NZ"/>
              </w:rPr>
            </w:pPr>
            <w:r w:rsidRPr="00F36BDF">
              <w:rPr>
                <w:rStyle w:val="SpecialBold"/>
              </w:rPr>
              <w:t>A</w:t>
            </w:r>
            <w:r w:rsidRPr="00F36BDF">
              <w:tab/>
            </w:r>
            <w:r w:rsidRPr="00F36BDF">
              <w:rPr>
                <w:rStyle w:val="SpecialBold"/>
              </w:rPr>
              <w:t>Handling</w:t>
            </w:r>
            <w:r w:rsidRPr="00F36BDF">
              <w:t xml:space="preserve"> </w:t>
            </w:r>
            <w:r w:rsidRPr="00F36BDF">
              <w:tab/>
            </w:r>
            <w:r w:rsidRPr="00F36BDF">
              <w:rPr>
                <w:rStyle w:val="SpecialBold"/>
              </w:rPr>
              <w:t>Cargo</w:t>
            </w:r>
            <w:r w:rsidRPr="00F36BDF">
              <w:t>/</w:t>
            </w:r>
            <w:r w:rsidRPr="00F36BDF">
              <w:rPr>
                <w:rStyle w:val="SpecialBold"/>
              </w:rPr>
              <w:t>Stock</w:t>
            </w:r>
          </w:p>
        </w:tc>
        <w:tc>
          <w:tcPr>
            <w:tcW w:w="526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F36BDF" w:rsidP="00F36BDF">
            <w:pPr>
              <w:pStyle w:val="BodyText"/>
            </w:pPr>
            <w:r w:rsidRPr="00F36BDF">
              <w:t>TLIA3010A</w:t>
            </w:r>
            <w:r w:rsidRPr="00F36BDF">
              <w:tab/>
              <w:t>Coordinate goods to bond premises</w:t>
            </w:r>
          </w:p>
          <w:p w:rsidR="00000000" w:rsidRPr="00F36BDF" w:rsidP="00F36BDF">
            <w:pPr>
              <w:pStyle w:val="BodyText"/>
            </w:pPr>
            <w:r w:rsidRPr="00F36BDF">
              <w:t>TLIA4030A</w:t>
            </w:r>
            <w:r w:rsidRPr="00F36BDF">
              <w:tab/>
              <w:t>Organise cargo for export</w:t>
            </w:r>
          </w:p>
          <w:p w:rsidR="00000000" w:rsidRPr="00F36BDF" w:rsidP="00F36BDF">
            <w:pPr>
              <w:pStyle w:val="BodyText"/>
            </w:pPr>
            <w:r w:rsidRPr="00F36BDF">
              <w:t>TLIA4031A</w:t>
            </w:r>
            <w:r w:rsidRPr="00F36BDF">
              <w:tab/>
              <w:t>Consolidate freight</w:t>
            </w:r>
          </w:p>
          <w:p w:rsidR="00000000" w:rsidRPr="00F36BDF" w:rsidP="00F36BDF">
            <w:pPr>
              <w:pStyle w:val="BodyText"/>
            </w:pPr>
            <w:r w:rsidRPr="00F36BDF">
              <w:t>TLIA4032A</w:t>
            </w:r>
            <w:r w:rsidRPr="00F36BDF">
              <w:tab/>
              <w:t>Organise transport of freight or goods</w:t>
            </w:r>
          </w:p>
          <w:p w:rsidR="00000000" w:rsidP="00F36BDF">
            <w:pPr>
              <w:pStyle w:val="BodyText"/>
              <w:rPr>
                <w:lang w:val="en-NZ"/>
              </w:rPr>
            </w:pPr>
            <w:r w:rsidRPr="00F36BDF">
              <w:t>TLIA4033A</w:t>
            </w:r>
            <w:r w:rsidRPr="00F36BDF">
              <w:tab/>
              <w:t>Organise international transport of freight</w:t>
            </w:r>
          </w:p>
        </w:tc>
      </w:tr>
      <w:tr w:rsidTr="00826AA4">
        <w:tblPrEx>
          <w:tblW w:w="0" w:type="auto"/>
          <w:tblLayout w:type="fixed"/>
          <w:tblCellMar>
            <w:left w:w="62" w:type="dxa"/>
            <w:right w:w="62" w:type="dxa"/>
          </w:tblCellMar>
          <w:tblLook w:val="0000"/>
        </w:tblPrEx>
        <w:tc>
          <w:tcPr>
            <w:tcW w:w="325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36BDF">
            <w:pPr>
              <w:pStyle w:val="BodyText"/>
              <w:rPr>
                <w:lang w:val="en-NZ"/>
              </w:rPr>
            </w:pPr>
            <w:r w:rsidRPr="00F36BDF">
              <w:rPr>
                <w:rStyle w:val="SpecialBold"/>
              </w:rPr>
              <w:t>D</w:t>
            </w:r>
            <w:r w:rsidRPr="00F36BDF">
              <w:tab/>
            </w:r>
            <w:r w:rsidRPr="00F36BDF">
              <w:rPr>
                <w:rStyle w:val="SpecialBold"/>
              </w:rPr>
              <w:t>Load Handling</w:t>
            </w:r>
          </w:p>
        </w:tc>
        <w:tc>
          <w:tcPr>
            <w:tcW w:w="526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36BDF">
            <w:pPr>
              <w:pStyle w:val="BodyText"/>
              <w:rPr>
                <w:lang w:val="en-NZ"/>
              </w:rPr>
            </w:pPr>
            <w:r w:rsidRPr="00F36BDF">
              <w:t>TLID2003A</w:t>
            </w:r>
            <w:r w:rsidRPr="00F36BDF">
              <w:tab/>
              <w:t>Handle dangerous goods/hazardous substances</w:t>
            </w:r>
          </w:p>
        </w:tc>
      </w:tr>
      <w:tr w:rsidTr="00826AA4">
        <w:tblPrEx>
          <w:tblW w:w="0" w:type="auto"/>
          <w:tblLayout w:type="fixed"/>
          <w:tblCellMar>
            <w:left w:w="62" w:type="dxa"/>
            <w:right w:w="62" w:type="dxa"/>
          </w:tblCellMar>
          <w:tblLook w:val="0000"/>
        </w:tblPrEx>
        <w:tc>
          <w:tcPr>
            <w:tcW w:w="325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36BDF">
            <w:pPr>
              <w:pStyle w:val="BodyText"/>
              <w:rPr>
                <w:lang w:val="en-NZ"/>
              </w:rPr>
            </w:pPr>
            <w:r w:rsidRPr="00F36BDF">
              <w:rPr>
                <w:rStyle w:val="SpecialBold"/>
              </w:rPr>
              <w:t>E</w:t>
            </w:r>
            <w:r w:rsidRPr="00F36BDF">
              <w:t xml:space="preserve"> </w:t>
            </w:r>
            <w:r w:rsidRPr="00F36BDF">
              <w:tab/>
            </w:r>
            <w:r w:rsidRPr="00F36BDF">
              <w:rPr>
                <w:rStyle w:val="SpecialBold"/>
              </w:rPr>
              <w:t>Communication and</w:t>
            </w:r>
            <w:r w:rsidRPr="00F36BDF">
              <w:t xml:space="preserve"> </w:t>
            </w:r>
            <w:r w:rsidRPr="00F36BDF">
              <w:tab/>
            </w:r>
            <w:r w:rsidRPr="00F36BDF">
              <w:rPr>
                <w:rStyle w:val="SpecialBold"/>
              </w:rPr>
              <w:t>Calculation</w:t>
            </w:r>
          </w:p>
        </w:tc>
        <w:tc>
          <w:tcPr>
            <w:tcW w:w="526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36BDF">
            <w:pPr>
              <w:pStyle w:val="BodyText"/>
              <w:rPr>
                <w:lang w:val="en-NZ"/>
              </w:rPr>
            </w:pPr>
            <w:r w:rsidRPr="00F36BDF">
              <w:t>TLIE2014A</w:t>
            </w:r>
            <w:r w:rsidRPr="00F36BDF">
              <w:tab/>
              <w:t>Compile and process export documentation</w:t>
            </w:r>
          </w:p>
        </w:tc>
      </w:tr>
      <w:tr w:rsidTr="00826AA4">
        <w:tblPrEx>
          <w:tblW w:w="0" w:type="auto"/>
          <w:tblLayout w:type="fixed"/>
          <w:tblCellMar>
            <w:left w:w="62" w:type="dxa"/>
            <w:right w:w="62" w:type="dxa"/>
          </w:tblCellMar>
          <w:tblLook w:val="0000"/>
        </w:tblPrEx>
        <w:tc>
          <w:tcPr>
            <w:tcW w:w="325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36BDF">
            <w:pPr>
              <w:pStyle w:val="BodyText"/>
              <w:rPr>
                <w:lang w:val="en-NZ"/>
              </w:rPr>
            </w:pPr>
            <w:r w:rsidRPr="00F36BDF">
              <w:rPr>
                <w:rStyle w:val="SpecialBold"/>
              </w:rPr>
              <w:t>I</w:t>
            </w:r>
            <w:r w:rsidRPr="00F36BDF">
              <w:tab/>
            </w:r>
            <w:r w:rsidRPr="00F36BDF">
              <w:rPr>
                <w:rStyle w:val="SpecialBold"/>
              </w:rPr>
              <w:t>Customer Service</w:t>
            </w:r>
          </w:p>
        </w:tc>
        <w:tc>
          <w:tcPr>
            <w:tcW w:w="526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F36BDF" w:rsidP="00F36BDF">
            <w:pPr>
              <w:pStyle w:val="BodyText"/>
            </w:pPr>
            <w:r w:rsidRPr="00F36BDF">
              <w:t>TLII4005A</w:t>
            </w:r>
            <w:r w:rsidRPr="00F36BDF">
              <w:tab/>
            </w:r>
            <w:r w:rsidRPr="00F36BDF">
              <w:t>Market services and products to clients</w:t>
            </w:r>
          </w:p>
          <w:p w:rsidR="00000000" w:rsidRPr="00F36BDF" w:rsidP="00F36BDF">
            <w:pPr>
              <w:pStyle w:val="BodyText"/>
            </w:pPr>
            <w:r w:rsidRPr="00F36BDF">
              <w:t>TLII4016A</w:t>
            </w:r>
            <w:r w:rsidRPr="00F36BDF">
              <w:tab/>
              <w:t>Service freight customers</w:t>
            </w:r>
          </w:p>
          <w:p w:rsidR="00000000" w:rsidP="00F36BDF">
            <w:pPr>
              <w:pStyle w:val="BodyText"/>
              <w:rPr>
                <w:lang w:val="en-NZ"/>
              </w:rPr>
            </w:pPr>
            <w:r w:rsidRPr="00F36BDF">
              <w:t>TLII4017A</w:t>
            </w:r>
            <w:r w:rsidRPr="00F36BDF">
              <w:tab/>
              <w:t>Develop freight customers</w:t>
            </w:r>
          </w:p>
        </w:tc>
      </w:tr>
      <w:tr w:rsidTr="00826AA4">
        <w:tblPrEx>
          <w:tblW w:w="0" w:type="auto"/>
          <w:tblLayout w:type="fixed"/>
          <w:tblCellMar>
            <w:left w:w="62" w:type="dxa"/>
            <w:right w:w="62" w:type="dxa"/>
          </w:tblCellMar>
          <w:tblLook w:val="0000"/>
        </w:tblPrEx>
        <w:tc>
          <w:tcPr>
            <w:tcW w:w="325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36BDF">
            <w:pPr>
              <w:pStyle w:val="BodyText"/>
              <w:rPr>
                <w:lang w:val="en-NZ"/>
              </w:rPr>
            </w:pPr>
            <w:r w:rsidRPr="00F36BDF">
              <w:rPr>
                <w:rStyle w:val="SpecialBold"/>
              </w:rPr>
              <w:t>L</w:t>
            </w:r>
            <w:r w:rsidRPr="00F36BDF">
              <w:tab/>
            </w:r>
            <w:r w:rsidRPr="00F36BDF">
              <w:rPr>
                <w:rStyle w:val="SpecialBold"/>
              </w:rPr>
              <w:t>Resource</w:t>
            </w:r>
            <w:r w:rsidRPr="00F36BDF">
              <w:t xml:space="preserve"> </w:t>
            </w:r>
            <w:r w:rsidRPr="00F36BDF">
              <w:tab/>
            </w:r>
            <w:r w:rsidRPr="00F36BDF">
              <w:rPr>
                <w:rStyle w:val="SpecialBold"/>
              </w:rPr>
              <w:t>Management</w:t>
            </w:r>
            <w:r w:rsidRPr="00F36BDF">
              <w:t xml:space="preserve"> </w:t>
            </w:r>
          </w:p>
        </w:tc>
        <w:tc>
          <w:tcPr>
            <w:tcW w:w="526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36BDF">
            <w:pPr>
              <w:pStyle w:val="BodyText"/>
              <w:rPr>
                <w:lang w:val="en-NZ"/>
              </w:rPr>
            </w:pPr>
            <w:r w:rsidRPr="00F36BDF">
              <w:t>TLIL4010A</w:t>
            </w:r>
            <w:r w:rsidRPr="00F36BDF">
              <w:tab/>
              <w:t>Assess and confirm customer transport requirements</w:t>
            </w:r>
          </w:p>
        </w:tc>
      </w:tr>
      <w:tr w:rsidTr="00826AA4">
        <w:tblPrEx>
          <w:tblW w:w="0" w:type="auto"/>
          <w:tblLayout w:type="fixed"/>
          <w:tblCellMar>
            <w:left w:w="62" w:type="dxa"/>
            <w:right w:w="62" w:type="dxa"/>
          </w:tblCellMar>
          <w:tblLook w:val="0000"/>
        </w:tblPrEx>
        <w:tc>
          <w:tcPr>
            <w:tcW w:w="325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36BDF">
            <w:pPr>
              <w:pStyle w:val="BodyText"/>
              <w:rPr>
                <w:lang w:val="en-NZ"/>
              </w:rPr>
            </w:pPr>
            <w:r w:rsidRPr="00F36BDF">
              <w:rPr>
                <w:rStyle w:val="SpecialBold"/>
              </w:rPr>
              <w:t>O</w:t>
            </w:r>
            <w:r w:rsidRPr="00F36BDF">
              <w:tab/>
            </w:r>
            <w:r w:rsidRPr="00F36BDF">
              <w:rPr>
                <w:rStyle w:val="SpecialBold"/>
              </w:rPr>
              <w:t>Security</w:t>
            </w:r>
          </w:p>
        </w:tc>
        <w:tc>
          <w:tcPr>
            <w:tcW w:w="5268"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36BDF">
            <w:pPr>
              <w:pStyle w:val="BodyText"/>
              <w:rPr>
                <w:lang w:val="en-NZ"/>
              </w:rPr>
            </w:pPr>
            <w:r w:rsidRPr="00F36BDF">
              <w:t>TLIO1002A</w:t>
            </w:r>
            <w:r w:rsidRPr="00F36BDF">
              <w:tab/>
              <w:t>Follow security procedures when work</w:t>
            </w:r>
            <w:r w:rsidRPr="00F36BDF">
              <w:t xml:space="preserve">ing with </w:t>
            </w:r>
            <w:r w:rsidRPr="00F36BDF">
              <w:tab/>
            </w:r>
            <w:r w:rsidRPr="00F36BDF">
              <w:tab/>
            </w:r>
            <w:r w:rsidRPr="00F36BDF">
              <w:tab/>
              <w:t>passengers and personnel</w:t>
            </w:r>
          </w:p>
        </w:tc>
      </w:tr>
      <w:tr w:rsidTr="00826AA4">
        <w:tblPrEx>
          <w:tblW w:w="0" w:type="auto"/>
          <w:tblLayout w:type="fixed"/>
          <w:tblCellMar>
            <w:left w:w="62" w:type="dxa"/>
            <w:right w:w="62" w:type="dxa"/>
          </w:tblCellMar>
          <w:tblLook w:val="0000"/>
        </w:tblPrEx>
        <w:tc>
          <w:tcPr>
            <w:tcW w:w="3254" w:type="dxa"/>
            <w:tcBorders>
              <w:top w:val="single" w:sz="6" w:space="0" w:color="auto"/>
              <w:left w:val="nil"/>
              <w:bottom w:val="nil"/>
              <w:right w:val="single" w:sz="6" w:space="0" w:color="auto"/>
            </w:tcBorders>
            <w:tcMar>
              <w:top w:w="0" w:type="dxa"/>
              <w:left w:w="62" w:type="dxa"/>
              <w:bottom w:w="0" w:type="dxa"/>
              <w:right w:w="62" w:type="dxa"/>
            </w:tcMar>
          </w:tcPr>
          <w:p w:rsidR="00000000" w:rsidP="00F36BDF">
            <w:pPr>
              <w:pStyle w:val="BodyText"/>
              <w:rPr>
                <w:lang w:val="en-NZ"/>
              </w:rPr>
            </w:pPr>
            <w:r w:rsidRPr="00F36BDF">
              <w:rPr>
                <w:rStyle w:val="SpecialBold"/>
              </w:rPr>
              <w:t>R</w:t>
            </w:r>
            <w:r w:rsidRPr="00F36BDF">
              <w:tab/>
            </w:r>
            <w:r w:rsidRPr="00F36BDF">
              <w:rPr>
                <w:rStyle w:val="SpecialBold"/>
              </w:rPr>
              <w:t>Contract</w:t>
            </w:r>
            <w:r w:rsidRPr="00F36BDF">
              <w:t xml:space="preserve"> </w:t>
            </w:r>
            <w:r w:rsidRPr="00F36BDF">
              <w:tab/>
            </w:r>
            <w:r w:rsidRPr="00F36BDF">
              <w:rPr>
                <w:rStyle w:val="SpecialBold"/>
              </w:rPr>
              <w:t>Procurement</w:t>
            </w:r>
          </w:p>
        </w:tc>
        <w:tc>
          <w:tcPr>
            <w:tcW w:w="5268" w:type="dxa"/>
            <w:tcBorders>
              <w:top w:val="single" w:sz="6" w:space="0" w:color="auto"/>
              <w:left w:val="single" w:sz="6" w:space="0" w:color="auto"/>
              <w:bottom w:val="nil"/>
              <w:right w:val="nil"/>
            </w:tcBorders>
            <w:tcMar>
              <w:top w:w="0" w:type="dxa"/>
              <w:left w:w="62" w:type="dxa"/>
              <w:bottom w:w="0" w:type="dxa"/>
              <w:right w:w="62" w:type="dxa"/>
            </w:tcMar>
          </w:tcPr>
          <w:p w:rsidR="00000000" w:rsidRPr="00F36BDF" w:rsidP="00F36BDF">
            <w:pPr>
              <w:pStyle w:val="BodyText"/>
            </w:pPr>
            <w:r w:rsidRPr="00F36BDF">
              <w:t>TLIR4001A</w:t>
            </w:r>
            <w:r w:rsidRPr="00F36BDF">
              <w:tab/>
              <w:t>Monitor supplier performance</w:t>
            </w:r>
          </w:p>
          <w:p w:rsidR="00000000" w:rsidRPr="00F36BDF" w:rsidP="00F36BDF">
            <w:pPr>
              <w:pStyle w:val="BodyText"/>
            </w:pPr>
            <w:r w:rsidRPr="00F36BDF">
              <w:t>TLIR4002A</w:t>
            </w:r>
            <w:r w:rsidRPr="00F36BDF">
              <w:tab/>
              <w:t>Source goods/services and evaluate contractors</w:t>
            </w:r>
          </w:p>
        </w:tc>
      </w:tr>
    </w:tbl>
    <w:p w:rsidR="00826AA4" w:rsidP="00F36BDF">
      <w:pPr>
        <w:pStyle w:val="BodyText"/>
      </w:pPr>
    </w:p>
    <w:p w:rsidR="00826AA4" w:rsidP="00F36BDF">
      <w:pPr>
        <w:pStyle w:val="BodyText"/>
      </w:pPr>
    </w:p>
    <w:p w:rsidR="00000000" w:rsidRPr="00F36BDF" w:rsidP="00F36BDF"/>
    <w:sectPr w:rsidSect="00F36B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B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6AA4" w:rsidP="00826AA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B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AA4" w:rsidP="00F36BD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26AA4" w:rsidP="00F36B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26AA4" w:rsidP="00F36B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B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BDF" w:rsidRPr="00826AA4" w:rsidP="00826A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B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AA4" w:rsidRPr="002D2AF8" w:rsidP="00F36BDF">
    <w:pPr>
      <w:pStyle w:val="Header"/>
      <w:framePr w:wrap="around"/>
    </w:pPr>
    <w:r>
      <w:fldChar w:fldCharType="begin"/>
    </w:r>
    <w:r>
      <w:instrText xml:space="preserve"> TITLE   \* MERGEFORMAT </w:instrText>
    </w:r>
    <w:r>
      <w:fldChar w:fldCharType="separate"/>
    </w:r>
    <w:r>
      <w:t>TLI31310 Certificate III in International Freight Forwarding (Operator)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826AA4" w:rsidP="00F36B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B64C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B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6BDF"/>
    <w:pPr>
      <w:spacing w:before="360" w:after="60"/>
      <w:outlineLvl w:val="0"/>
    </w:pPr>
    <w:rPr>
      <w:sz w:val="32"/>
    </w:rPr>
  </w:style>
  <w:style w:type="paragraph" w:styleId="Heading2">
    <w:name w:val="heading 2"/>
    <w:basedOn w:val="HeadingBase"/>
    <w:next w:val="BodyText"/>
    <w:link w:val="Heading2Char"/>
    <w:qFormat/>
    <w:rsid w:val="00F36BDF"/>
    <w:pPr>
      <w:keepLines/>
      <w:spacing w:before="240" w:after="120"/>
      <w:outlineLvl w:val="1"/>
    </w:pPr>
    <w:rPr>
      <w:sz w:val="28"/>
      <w:szCs w:val="40"/>
    </w:rPr>
  </w:style>
  <w:style w:type="paragraph" w:styleId="Heading3">
    <w:name w:val="heading 3"/>
    <w:basedOn w:val="HeadingBase"/>
    <w:next w:val="BodyText"/>
    <w:link w:val="Heading3Char"/>
    <w:qFormat/>
    <w:rsid w:val="00F36BDF"/>
    <w:pPr>
      <w:spacing w:before="180" w:after="120"/>
      <w:outlineLvl w:val="2"/>
    </w:pPr>
    <w:rPr>
      <w:spacing w:val="-10"/>
      <w:kern w:val="32"/>
    </w:rPr>
  </w:style>
  <w:style w:type="paragraph" w:styleId="Heading4">
    <w:name w:val="heading 4"/>
    <w:basedOn w:val="HeadingBase"/>
    <w:next w:val="BodyText"/>
    <w:link w:val="Heading4Char"/>
    <w:qFormat/>
    <w:rsid w:val="00F36BDF"/>
    <w:pPr>
      <w:spacing w:before="160" w:after="120"/>
      <w:outlineLvl w:val="3"/>
    </w:pPr>
    <w:rPr>
      <w:sz w:val="22"/>
    </w:rPr>
  </w:style>
  <w:style w:type="paragraph" w:styleId="Heading5">
    <w:name w:val="heading 5"/>
    <w:basedOn w:val="HeadingBase"/>
    <w:next w:val="Normal"/>
    <w:link w:val="Heading5Char"/>
    <w:qFormat/>
    <w:rsid w:val="00F36BDF"/>
    <w:pPr>
      <w:spacing w:before="80"/>
      <w:outlineLvl w:val="4"/>
    </w:pPr>
    <w:rPr>
      <w:color w:val="918585"/>
      <w:sz w:val="20"/>
    </w:rPr>
  </w:style>
  <w:style w:type="paragraph" w:styleId="Heading6">
    <w:name w:val="heading 6"/>
    <w:basedOn w:val="HeadingBase"/>
    <w:next w:val="Normal"/>
    <w:link w:val="Heading6Char"/>
    <w:qFormat/>
    <w:rsid w:val="00F36BDF"/>
    <w:pPr>
      <w:spacing w:before="60"/>
      <w:outlineLvl w:val="5"/>
    </w:pPr>
    <w:rPr>
      <w:color w:val="918585"/>
      <w:sz w:val="20"/>
    </w:rPr>
  </w:style>
  <w:style w:type="paragraph" w:styleId="Heading7">
    <w:name w:val="heading 7"/>
    <w:basedOn w:val="Normal"/>
    <w:next w:val="Normal"/>
    <w:link w:val="Heading7Char"/>
    <w:qFormat/>
    <w:rsid w:val="00F36BDF"/>
    <w:pPr>
      <w:ind w:left="720"/>
      <w:outlineLvl w:val="6"/>
    </w:pPr>
    <w:rPr>
      <w:i/>
    </w:rPr>
  </w:style>
  <w:style w:type="paragraph" w:styleId="Heading8">
    <w:name w:val="heading 8"/>
    <w:basedOn w:val="Normal"/>
    <w:next w:val="Normal"/>
    <w:link w:val="Heading8Char"/>
    <w:qFormat/>
    <w:rsid w:val="00F36BDF"/>
    <w:pPr>
      <w:ind w:left="720"/>
      <w:outlineLvl w:val="7"/>
    </w:pPr>
    <w:rPr>
      <w:i/>
    </w:rPr>
  </w:style>
  <w:style w:type="paragraph" w:styleId="Heading9">
    <w:name w:val="heading 9"/>
    <w:basedOn w:val="Normal"/>
    <w:next w:val="Normal"/>
    <w:link w:val="Heading9Char"/>
    <w:qFormat/>
    <w:rsid w:val="00F36BDF"/>
    <w:pPr>
      <w:ind w:left="720"/>
      <w:outlineLvl w:val="8"/>
    </w:pPr>
    <w:rPr>
      <w:i/>
    </w:rPr>
  </w:style>
  <w:style w:type="character" w:default="1" w:styleId="DefaultParagraphFont">
    <w:name w:val="Default Paragraph Font"/>
    <w:uiPriority w:val="1"/>
    <w:unhideWhenUsed/>
    <w:rsid w:val="00F36B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6BDF"/>
  </w:style>
  <w:style w:type="character" w:customStyle="1" w:styleId="Heading1Char">
    <w:name w:val="Heading 1 Char"/>
    <w:basedOn w:val="DefaultParagraphFont"/>
    <w:link w:val="Heading1"/>
    <w:rsid w:val="00F36BDF"/>
    <w:rPr>
      <w:rFonts w:ascii="Times New Roman" w:eastAsia="Times New Roman" w:hAnsi="Times New Roman" w:cs="Times New Roman"/>
      <w:b/>
      <w:sz w:val="32"/>
      <w:szCs w:val="20"/>
      <w:lang w:eastAsia="en-US"/>
    </w:rPr>
  </w:style>
  <w:style w:type="paragraph" w:styleId="BodyText">
    <w:name w:val="Body Text"/>
    <w:basedOn w:val="Normal"/>
    <w:link w:val="BodyTextChar"/>
    <w:rsid w:val="00F36B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6BDF"/>
    <w:rPr>
      <w:rFonts w:ascii="Times New Roman" w:eastAsia="Times New Roman" w:hAnsi="Times New Roman" w:cs="Times New Roman"/>
      <w:sz w:val="24"/>
      <w:lang w:eastAsia="en-US"/>
    </w:rPr>
  </w:style>
  <w:style w:type="paragraph" w:styleId="Footer">
    <w:name w:val="footer"/>
    <w:basedOn w:val="Normal"/>
    <w:link w:val="FooterChar"/>
    <w:rsid w:val="00F36B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6BDF"/>
    <w:rPr>
      <w:rFonts w:ascii="Times New Roman" w:eastAsia="Times New Roman" w:hAnsi="Times New Roman" w:cs="Times New Roman"/>
      <w:sz w:val="16"/>
      <w:lang w:eastAsia="en-US"/>
    </w:rPr>
  </w:style>
  <w:style w:type="paragraph" w:styleId="ListBullet">
    <w:name w:val="List Bullet"/>
    <w:basedOn w:val="List"/>
    <w:rsid w:val="00F36BDF"/>
    <w:pPr>
      <w:numPr>
        <w:numId w:val="12"/>
      </w:numPr>
      <w:tabs>
        <w:tab w:val="clear" w:pos="340"/>
      </w:tabs>
      <w:spacing w:before="40" w:after="40"/>
    </w:pPr>
  </w:style>
  <w:style w:type="character" w:customStyle="1" w:styleId="SpecialBold">
    <w:name w:val="Special Bold"/>
    <w:basedOn w:val="DefaultParagraphFont"/>
    <w:rsid w:val="00F36BDF"/>
    <w:rPr>
      <w:b/>
      <w:spacing w:val="0"/>
    </w:rPr>
  </w:style>
  <w:style w:type="paragraph" w:customStyle="1" w:styleId="SuperHeading">
    <w:name w:val="SuperHeading"/>
    <w:basedOn w:val="Normal"/>
    <w:rsid w:val="00F36BDF"/>
    <w:pPr>
      <w:spacing w:before="240" w:after="120"/>
      <w:outlineLvl w:val="0"/>
    </w:pPr>
    <w:rPr>
      <w:rFonts w:ascii="Times New Roman" w:hAnsi="Times New Roman"/>
      <w:b/>
      <w:sz w:val="28"/>
    </w:rPr>
  </w:style>
  <w:style w:type="paragraph" w:customStyle="1" w:styleId="AllowPageBreak">
    <w:name w:val="AllowPageBreak"/>
    <w:rsid w:val="00F36B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6B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6B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6B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6B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6B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6B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6B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6BDF"/>
    <w:rPr>
      <w:rFonts w:ascii="Courier New" w:eastAsia="Times New Roman" w:hAnsi="Courier New" w:cs="Times New Roman"/>
      <w:i/>
      <w:szCs w:val="20"/>
      <w:lang w:eastAsia="en-US"/>
    </w:rPr>
  </w:style>
  <w:style w:type="paragraph" w:customStyle="1" w:styleId="HeadingBase">
    <w:name w:val="Heading Base"/>
    <w:rsid w:val="00F36B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6BDF"/>
    <w:pPr>
      <w:tabs>
        <w:tab w:val="right" w:leader="dot" w:pos="9072"/>
      </w:tabs>
      <w:ind w:left="567"/>
    </w:pPr>
    <w:rPr>
      <w:szCs w:val="22"/>
    </w:rPr>
  </w:style>
  <w:style w:type="paragraph" w:customStyle="1" w:styleId="TOCBase">
    <w:name w:val="TOC Base"/>
    <w:rsid w:val="00F36B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6BDF"/>
    <w:pPr>
      <w:tabs>
        <w:tab w:val="right" w:leader="dot" w:pos="9072"/>
      </w:tabs>
      <w:spacing w:before="40" w:after="40"/>
      <w:ind w:left="284"/>
    </w:pPr>
    <w:rPr>
      <w:rFonts w:ascii="Times New Roman" w:hAnsi="Times New Roman"/>
    </w:rPr>
  </w:style>
  <w:style w:type="paragraph" w:styleId="TOC1">
    <w:name w:val="toc 1"/>
    <w:basedOn w:val="TOCBase"/>
    <w:next w:val="Normal"/>
    <w:rsid w:val="00F36B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6BDF"/>
    <w:pPr>
      <w:spacing w:before="5040"/>
      <w:jc w:val="center"/>
    </w:pPr>
    <w:rPr>
      <w:sz w:val="48"/>
      <w:szCs w:val="72"/>
      <w:lang w:val="en-US"/>
    </w:rPr>
  </w:style>
  <w:style w:type="character" w:customStyle="1" w:styleId="TitleChar">
    <w:name w:val="Title Char"/>
    <w:basedOn w:val="DefaultParagraphFont"/>
    <w:link w:val="Title"/>
    <w:rsid w:val="00F36B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6BDF"/>
    <w:pPr>
      <w:tabs>
        <w:tab w:val="left" w:pos="3600"/>
        <w:tab w:val="left" w:pos="3958"/>
      </w:tabs>
    </w:pPr>
  </w:style>
  <w:style w:type="paragraph" w:styleId="List">
    <w:name w:val="List"/>
    <w:basedOn w:val="BodyText"/>
    <w:next w:val="BodyText"/>
    <w:rsid w:val="00F36BDF"/>
    <w:pPr>
      <w:tabs>
        <w:tab w:val="left" w:pos="340"/>
      </w:tabs>
      <w:spacing w:before="60" w:after="60"/>
      <w:ind w:left="340" w:hanging="340"/>
    </w:pPr>
  </w:style>
  <w:style w:type="paragraph" w:customStyle="1" w:styleId="Note">
    <w:name w:val="Note"/>
    <w:basedOn w:val="BodyText"/>
    <w:rsid w:val="00F36B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6BDF"/>
    <w:pPr>
      <w:framePr w:wrap="auto" w:hAnchor="text" w:y="6049"/>
    </w:pPr>
    <w:rPr>
      <w:color w:val="000000"/>
      <w:sz w:val="40"/>
    </w:rPr>
  </w:style>
  <w:style w:type="paragraph" w:customStyle="1" w:styleId="TOCTitle">
    <w:name w:val="TOCTitle"/>
    <w:basedOn w:val="Heading1"/>
    <w:rsid w:val="00F36BDF"/>
    <w:pPr>
      <w:spacing w:after="240"/>
      <w:jc w:val="center"/>
      <w:outlineLvl w:val="9"/>
    </w:pPr>
    <w:rPr>
      <w:caps/>
    </w:rPr>
  </w:style>
  <w:style w:type="paragraph" w:customStyle="1" w:styleId="Version">
    <w:name w:val="Version"/>
    <w:rsid w:val="00F36B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6BDF"/>
    <w:pPr>
      <w:numPr>
        <w:numId w:val="13"/>
      </w:numPr>
      <w:tabs>
        <w:tab w:val="clear" w:pos="680"/>
      </w:tabs>
    </w:pPr>
  </w:style>
  <w:style w:type="paragraph" w:styleId="Index1">
    <w:name w:val="index 1"/>
    <w:basedOn w:val="Normal"/>
    <w:next w:val="Normal"/>
    <w:semiHidden/>
    <w:rsid w:val="00F36BDF"/>
    <w:pPr>
      <w:keepNext w:val="0"/>
      <w:tabs>
        <w:tab w:val="right" w:pos="4176"/>
      </w:tabs>
      <w:ind w:left="198" w:hanging="198"/>
    </w:pPr>
    <w:rPr>
      <w:rFonts w:ascii="Garamond" w:hAnsi="Garamond"/>
    </w:rPr>
  </w:style>
  <w:style w:type="paragraph" w:styleId="IndexHeading">
    <w:name w:val="index heading"/>
    <w:basedOn w:val="Normal"/>
    <w:next w:val="Index1"/>
    <w:semiHidden/>
    <w:rsid w:val="00F36BDF"/>
    <w:pPr>
      <w:spacing w:before="120" w:after="120"/>
    </w:pPr>
    <w:rPr>
      <w:rFonts w:ascii="Arial" w:hAnsi="Arial"/>
      <w:b/>
      <w:color w:val="918585"/>
      <w:sz w:val="24"/>
    </w:rPr>
  </w:style>
  <w:style w:type="paragraph" w:styleId="Header">
    <w:name w:val="header"/>
    <w:basedOn w:val="Normal"/>
    <w:link w:val="HeaderChar"/>
    <w:rsid w:val="00F36B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6BDF"/>
    <w:rPr>
      <w:rFonts w:ascii="Times New Roman" w:eastAsia="Times New Roman" w:hAnsi="Times New Roman" w:cs="Times New Roman"/>
      <w:sz w:val="16"/>
      <w:szCs w:val="20"/>
      <w:lang w:val="en-GB" w:eastAsia="en-US"/>
    </w:rPr>
  </w:style>
  <w:style w:type="paragraph" w:customStyle="1" w:styleId="Chapter">
    <w:name w:val="Chapter"/>
    <w:basedOn w:val="Normal"/>
    <w:rsid w:val="00F36BDF"/>
    <w:pPr>
      <w:spacing w:before="240"/>
    </w:pPr>
    <w:rPr>
      <w:rFonts w:ascii="Times New Roman" w:hAnsi="Times New Roman"/>
      <w:smallCaps/>
      <w:spacing w:val="80"/>
      <w:sz w:val="28"/>
    </w:rPr>
  </w:style>
  <w:style w:type="paragraph" w:customStyle="1" w:styleId="InChapter">
    <w:name w:val="InChapter"/>
    <w:basedOn w:val="Heading3"/>
    <w:rsid w:val="00F36BDF"/>
    <w:pPr>
      <w:spacing w:after="240"/>
      <w:outlineLvl w:val="9"/>
    </w:pPr>
    <w:rPr>
      <w:noProof/>
    </w:rPr>
  </w:style>
  <w:style w:type="paragraph" w:styleId="Index2">
    <w:name w:val="index 2"/>
    <w:basedOn w:val="Normal"/>
    <w:next w:val="Normal"/>
    <w:semiHidden/>
    <w:rsid w:val="00F36BDF"/>
    <w:pPr>
      <w:tabs>
        <w:tab w:val="right" w:pos="4176"/>
      </w:tabs>
      <w:ind w:left="568" w:hanging="284"/>
    </w:pPr>
    <w:rPr>
      <w:rFonts w:ascii="Garamond" w:hAnsi="Garamond"/>
    </w:rPr>
  </w:style>
  <w:style w:type="paragraph" w:customStyle="1" w:styleId="Byline">
    <w:name w:val="Byline"/>
    <w:rsid w:val="00F36B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6BDF"/>
    <w:pPr>
      <w:tabs>
        <w:tab w:val="clear" w:pos="3600"/>
        <w:tab w:val="clear" w:pos="3958"/>
      </w:tabs>
      <w:jc w:val="right"/>
    </w:pPr>
  </w:style>
  <w:style w:type="character" w:styleId="Emphasis">
    <w:name w:val="Emphasis"/>
    <w:basedOn w:val="DefaultParagraphFont"/>
    <w:qFormat/>
    <w:rsid w:val="00F36BDF"/>
    <w:rPr>
      <w:i/>
    </w:rPr>
  </w:style>
  <w:style w:type="paragraph" w:styleId="Caption">
    <w:name w:val="caption"/>
    <w:basedOn w:val="BodyText"/>
    <w:next w:val="Normal"/>
    <w:qFormat/>
    <w:rsid w:val="00F36BDF"/>
    <w:pPr>
      <w:framePr w:w="2268" w:hSpace="181" w:vSpace="181" w:wrap="around" w:vAnchor="text" w:hAnchor="page" w:x="1135" w:y="285" w:anchorLock="1"/>
    </w:pPr>
    <w:rPr>
      <w:i/>
    </w:rPr>
  </w:style>
  <w:style w:type="paragraph" w:customStyle="1" w:styleId="MiniTOCTitle">
    <w:name w:val="MiniTOCTitle"/>
    <w:basedOn w:val="Heading4"/>
    <w:rsid w:val="00F36BDF"/>
    <w:pPr>
      <w:spacing w:before="240"/>
      <w:outlineLvl w:val="9"/>
    </w:pPr>
    <w:rPr>
      <w:noProof/>
      <w:sz w:val="24"/>
    </w:rPr>
  </w:style>
  <w:style w:type="paragraph" w:customStyle="1" w:styleId="MiniTOCItem">
    <w:name w:val="MiniTOCItem"/>
    <w:basedOn w:val="ListBullet"/>
    <w:rsid w:val="00F36BDF"/>
    <w:pPr>
      <w:numPr>
        <w:numId w:val="0"/>
      </w:numPr>
      <w:tabs>
        <w:tab w:val="right" w:leader="dot" w:pos="6521"/>
      </w:tabs>
      <w:spacing w:before="0" w:after="0"/>
    </w:pPr>
  </w:style>
  <w:style w:type="paragraph" w:customStyle="1" w:styleId="TOFTitle">
    <w:name w:val="TOFTitle"/>
    <w:basedOn w:val="TOCTitle"/>
    <w:rsid w:val="00F36BDF"/>
  </w:style>
  <w:style w:type="paragraph" w:styleId="TableofFigures">
    <w:name w:val="table of figures"/>
    <w:basedOn w:val="Normal"/>
    <w:next w:val="Normal"/>
    <w:semiHidden/>
    <w:rsid w:val="00F36BDF"/>
    <w:pPr>
      <w:tabs>
        <w:tab w:val="right" w:leader="dot" w:pos="9072"/>
      </w:tabs>
      <w:ind w:left="970" w:hanging="403"/>
    </w:pPr>
    <w:rPr>
      <w:rFonts w:ascii="Times New Roman" w:hAnsi="Times New Roman"/>
      <w:b/>
    </w:rPr>
  </w:style>
  <w:style w:type="paragraph" w:styleId="ListNumber">
    <w:name w:val="List Number"/>
    <w:basedOn w:val="List"/>
    <w:rsid w:val="00F36BDF"/>
    <w:pPr>
      <w:numPr>
        <w:numId w:val="10"/>
      </w:numPr>
    </w:pPr>
  </w:style>
  <w:style w:type="character" w:customStyle="1" w:styleId="WingdingSymbols">
    <w:name w:val="Wingding Symbols"/>
    <w:rsid w:val="00F36BDF"/>
    <w:rPr>
      <w:rFonts w:ascii="Wingdings" w:hAnsi="Wingdings"/>
    </w:rPr>
  </w:style>
  <w:style w:type="paragraph" w:customStyle="1" w:styleId="TableHeading">
    <w:name w:val="Table Heading"/>
    <w:basedOn w:val="HeadingBase"/>
    <w:rsid w:val="00F36BDF"/>
    <w:pPr>
      <w:keepLines/>
      <w:pBdr>
        <w:bottom w:val="single" w:sz="6" w:space="1" w:color="918585"/>
      </w:pBdr>
      <w:spacing w:before="240"/>
    </w:pPr>
  </w:style>
  <w:style w:type="character" w:customStyle="1" w:styleId="HotSpot">
    <w:name w:val="HotSpot"/>
    <w:rsid w:val="00F36BDF"/>
    <w:rPr>
      <w:color w:val="0033CC"/>
      <w:u w:val="none"/>
    </w:rPr>
  </w:style>
  <w:style w:type="paragraph" w:customStyle="1" w:styleId="BodyTextRight">
    <w:name w:val="Body Text Right"/>
    <w:basedOn w:val="BodyText"/>
    <w:rsid w:val="00F36BDF"/>
    <w:pPr>
      <w:spacing w:before="0" w:after="0"/>
      <w:jc w:val="right"/>
    </w:pPr>
  </w:style>
  <w:style w:type="paragraph" w:styleId="Index3">
    <w:name w:val="index 3"/>
    <w:basedOn w:val="ListNumber2"/>
    <w:next w:val="Normal"/>
    <w:semiHidden/>
    <w:rsid w:val="00F36BDF"/>
    <w:pPr>
      <w:numPr>
        <w:numId w:val="0"/>
      </w:numPr>
      <w:tabs>
        <w:tab w:val="right" w:leader="dot" w:pos="4176"/>
      </w:tabs>
    </w:pPr>
  </w:style>
  <w:style w:type="paragraph" w:styleId="ListNumber2">
    <w:name w:val="List Number 2"/>
    <w:basedOn w:val="List2"/>
    <w:rsid w:val="00F36BDF"/>
    <w:pPr>
      <w:numPr>
        <w:numId w:val="9"/>
      </w:numPr>
      <w:tabs>
        <w:tab w:val="clear" w:pos="1060"/>
      </w:tabs>
    </w:pPr>
  </w:style>
  <w:style w:type="paragraph" w:customStyle="1" w:styleId="MarginNote">
    <w:name w:val="Margin Note"/>
    <w:basedOn w:val="BodyText"/>
    <w:rsid w:val="00F36B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6B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6B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6BDF"/>
    <w:rPr>
      <w:sz w:val="32"/>
    </w:rPr>
  </w:style>
  <w:style w:type="paragraph" w:customStyle="1" w:styleId="HeadingProcedure">
    <w:name w:val="Heading Procedure"/>
    <w:basedOn w:val="HeadingBase"/>
    <w:next w:val="Normal"/>
    <w:rsid w:val="00F36BDF"/>
    <w:pPr>
      <w:tabs>
        <w:tab w:val="left" w:pos="0"/>
      </w:tabs>
      <w:spacing w:before="120" w:after="60"/>
    </w:pPr>
    <w:rPr>
      <w:i/>
      <w:color w:val="918585"/>
      <w:sz w:val="22"/>
    </w:rPr>
  </w:style>
  <w:style w:type="paragraph" w:customStyle="1" w:styleId="TableBodyText">
    <w:name w:val="Table Body Text"/>
    <w:basedOn w:val="BodyText"/>
    <w:rsid w:val="00F36BDF"/>
    <w:pPr>
      <w:spacing w:before="60" w:after="60"/>
    </w:pPr>
  </w:style>
  <w:style w:type="paragraph" w:styleId="ListContinue">
    <w:name w:val="List Continue"/>
    <w:basedOn w:val="List"/>
    <w:rsid w:val="00F36BDF"/>
    <w:pPr>
      <w:ind w:firstLine="0"/>
    </w:pPr>
  </w:style>
  <w:style w:type="paragraph" w:customStyle="1" w:styleId="ListNote">
    <w:name w:val="List Note"/>
    <w:basedOn w:val="List"/>
    <w:rsid w:val="00F36BDF"/>
    <w:pPr>
      <w:pBdr>
        <w:top w:val="single" w:sz="6" w:space="2" w:color="918585"/>
        <w:bottom w:val="single" w:sz="6" w:space="2" w:color="918585"/>
      </w:pBdr>
      <w:tabs>
        <w:tab w:val="left" w:pos="1021"/>
      </w:tabs>
      <w:ind w:firstLine="0"/>
    </w:pPr>
  </w:style>
  <w:style w:type="paragraph" w:customStyle="1" w:styleId="Warning">
    <w:name w:val="Warning"/>
    <w:basedOn w:val="BodyText"/>
    <w:rsid w:val="00F36BDF"/>
    <w:pPr>
      <w:shd w:val="clear" w:color="auto" w:fill="D9D9D9"/>
      <w:tabs>
        <w:tab w:val="left" w:pos="992"/>
      </w:tabs>
      <w:ind w:left="119" w:right="119"/>
    </w:pPr>
    <w:rPr>
      <w:sz w:val="20"/>
    </w:rPr>
  </w:style>
  <w:style w:type="paragraph" w:customStyle="1" w:styleId="MarginIcons">
    <w:name w:val="Margin Icons"/>
    <w:basedOn w:val="BodyText"/>
    <w:rsid w:val="00F36B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6BDF"/>
    <w:rPr>
      <w:rFonts w:ascii="Courier New" w:hAnsi="Courier New"/>
    </w:rPr>
  </w:style>
  <w:style w:type="paragraph" w:customStyle="1" w:styleId="NoteBullet">
    <w:name w:val="Note Bullet"/>
    <w:basedOn w:val="Note"/>
    <w:rsid w:val="00F36BDF"/>
    <w:pPr>
      <w:tabs>
        <w:tab w:val="clear" w:pos="680"/>
      </w:tabs>
      <w:spacing w:before="60" w:after="60"/>
    </w:pPr>
  </w:style>
  <w:style w:type="paragraph" w:customStyle="1" w:styleId="SubHeading2">
    <w:name w:val="SubHeading2"/>
    <w:basedOn w:val="HeadingBase"/>
    <w:rsid w:val="00F36BDF"/>
    <w:pPr>
      <w:spacing w:before="240" w:after="60"/>
    </w:pPr>
    <w:rPr>
      <w:sz w:val="20"/>
    </w:rPr>
  </w:style>
  <w:style w:type="paragraph" w:customStyle="1" w:styleId="SubHeading1">
    <w:name w:val="SubHeading1"/>
    <w:basedOn w:val="HeadingBase"/>
    <w:rsid w:val="00F36BDF"/>
    <w:pPr>
      <w:spacing w:before="240" w:after="60"/>
    </w:pPr>
    <w:rPr>
      <w:color w:val="918585"/>
      <w:sz w:val="22"/>
    </w:rPr>
  </w:style>
  <w:style w:type="paragraph" w:customStyle="1" w:styleId="SideHeading">
    <w:name w:val="Side Heading"/>
    <w:basedOn w:val="HeadingBase"/>
    <w:rsid w:val="00F36B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6BDF"/>
    <w:pPr>
      <w:tabs>
        <w:tab w:val="num" w:pos="360"/>
      </w:tabs>
    </w:pPr>
  </w:style>
  <w:style w:type="paragraph" w:styleId="PlainText">
    <w:name w:val="Plain Text"/>
    <w:basedOn w:val="Normal"/>
    <w:link w:val="PlainTextChar"/>
    <w:rsid w:val="00F36BDF"/>
    <w:rPr>
      <w:sz w:val="20"/>
    </w:rPr>
  </w:style>
  <w:style w:type="character" w:customStyle="1" w:styleId="PlainTextChar">
    <w:name w:val="Plain Text Char"/>
    <w:basedOn w:val="DefaultParagraphFont"/>
    <w:link w:val="PlainText"/>
    <w:rsid w:val="00F36BDF"/>
    <w:rPr>
      <w:rFonts w:ascii="Courier New" w:eastAsia="Times New Roman" w:hAnsi="Courier New" w:cs="Times New Roman"/>
      <w:sz w:val="20"/>
      <w:szCs w:val="20"/>
      <w:lang w:eastAsia="en-US"/>
    </w:rPr>
  </w:style>
  <w:style w:type="character" w:customStyle="1" w:styleId="MenuOption">
    <w:name w:val="Menu Option"/>
    <w:basedOn w:val="DefaultParagraphFont"/>
    <w:rsid w:val="00F36BDF"/>
    <w:rPr>
      <w:b/>
      <w:smallCaps/>
    </w:rPr>
  </w:style>
  <w:style w:type="paragraph" w:customStyle="1" w:styleId="TableListNumber">
    <w:name w:val="Table List Number"/>
    <w:basedOn w:val="ListNumber"/>
    <w:rsid w:val="00F36BDF"/>
    <w:pPr>
      <w:numPr>
        <w:numId w:val="0"/>
      </w:numPr>
    </w:pPr>
  </w:style>
  <w:style w:type="paragraph" w:styleId="TOC4">
    <w:name w:val="toc 4"/>
    <w:basedOn w:val="TOCBase"/>
    <w:next w:val="Normal"/>
    <w:semiHidden/>
    <w:rsid w:val="00F36BDF"/>
    <w:pPr>
      <w:tabs>
        <w:tab w:val="right" w:leader="dot" w:pos="9071"/>
      </w:tabs>
      <w:ind w:left="1701"/>
    </w:pPr>
  </w:style>
  <w:style w:type="paragraph" w:customStyle="1" w:styleId="ListAlpha">
    <w:name w:val="List Alpha"/>
    <w:basedOn w:val="List"/>
    <w:rsid w:val="00F36BDF"/>
    <w:pPr>
      <w:numPr>
        <w:numId w:val="8"/>
      </w:numPr>
    </w:pPr>
  </w:style>
  <w:style w:type="paragraph" w:customStyle="1" w:styleId="ListAlpha2">
    <w:name w:val="List Alpha 2"/>
    <w:basedOn w:val="List2"/>
    <w:rsid w:val="00F36BDF"/>
    <w:pPr>
      <w:numPr>
        <w:numId w:val="7"/>
      </w:numPr>
    </w:pPr>
  </w:style>
  <w:style w:type="paragraph" w:styleId="List2">
    <w:name w:val="List 2"/>
    <w:basedOn w:val="BodyText"/>
    <w:rsid w:val="00F36BDF"/>
    <w:pPr>
      <w:tabs>
        <w:tab w:val="left" w:pos="680"/>
      </w:tabs>
      <w:spacing w:before="60" w:after="60"/>
      <w:ind w:left="680" w:hanging="340"/>
    </w:pPr>
  </w:style>
  <w:style w:type="paragraph" w:styleId="List3">
    <w:name w:val="List 3"/>
    <w:basedOn w:val="BodyText"/>
    <w:rsid w:val="00F36BDF"/>
    <w:pPr>
      <w:tabs>
        <w:tab w:val="left" w:pos="1021"/>
      </w:tabs>
      <w:spacing w:before="60" w:after="60"/>
      <w:ind w:left="1020" w:hanging="340"/>
    </w:pPr>
  </w:style>
  <w:style w:type="paragraph" w:styleId="List4">
    <w:name w:val="List 4"/>
    <w:basedOn w:val="BodyText"/>
    <w:rsid w:val="00F36BDF"/>
    <w:pPr>
      <w:tabs>
        <w:tab w:val="left" w:pos="1361"/>
      </w:tabs>
      <w:spacing w:before="60" w:after="60"/>
      <w:ind w:left="1361" w:hanging="340"/>
    </w:pPr>
  </w:style>
  <w:style w:type="paragraph" w:styleId="List5">
    <w:name w:val="List 5"/>
    <w:basedOn w:val="BodyText"/>
    <w:rsid w:val="00F36BDF"/>
    <w:pPr>
      <w:tabs>
        <w:tab w:val="left" w:pos="1701"/>
      </w:tabs>
      <w:spacing w:before="60" w:after="60"/>
      <w:ind w:left="1701" w:hanging="340"/>
    </w:pPr>
  </w:style>
  <w:style w:type="paragraph" w:styleId="ListBullet3">
    <w:name w:val="List Bullet 3"/>
    <w:basedOn w:val="List3"/>
    <w:rsid w:val="00F36BDF"/>
    <w:pPr>
      <w:numPr>
        <w:numId w:val="14"/>
      </w:numPr>
      <w:tabs>
        <w:tab w:val="clear" w:pos="1021"/>
      </w:tabs>
      <w:ind w:left="1037" w:hanging="357"/>
    </w:pPr>
  </w:style>
  <w:style w:type="paragraph" w:styleId="ListBullet4">
    <w:name w:val="List Bullet 4"/>
    <w:basedOn w:val="List4"/>
    <w:rsid w:val="00F36BDF"/>
    <w:pPr>
      <w:numPr>
        <w:numId w:val="2"/>
      </w:numPr>
    </w:pPr>
  </w:style>
  <w:style w:type="paragraph" w:styleId="ListBullet5">
    <w:name w:val="List Bullet 5"/>
    <w:basedOn w:val="List5"/>
    <w:rsid w:val="00F36BDF"/>
    <w:pPr>
      <w:numPr>
        <w:numId w:val="3"/>
      </w:numPr>
    </w:pPr>
  </w:style>
  <w:style w:type="paragraph" w:styleId="ListContinue2">
    <w:name w:val="List Continue 2"/>
    <w:basedOn w:val="List2"/>
    <w:rsid w:val="00F36BDF"/>
    <w:pPr>
      <w:ind w:firstLine="0"/>
    </w:pPr>
  </w:style>
  <w:style w:type="paragraph" w:styleId="ListContinue3">
    <w:name w:val="List Continue 3"/>
    <w:basedOn w:val="List3"/>
    <w:rsid w:val="00F36BDF"/>
    <w:pPr>
      <w:ind w:left="1021" w:firstLine="0"/>
    </w:pPr>
  </w:style>
  <w:style w:type="paragraph" w:styleId="ListContinue4">
    <w:name w:val="List Continue 4"/>
    <w:basedOn w:val="List4"/>
    <w:rsid w:val="00F36BDF"/>
    <w:pPr>
      <w:ind w:firstLine="0"/>
    </w:pPr>
  </w:style>
  <w:style w:type="paragraph" w:styleId="ListContinue5">
    <w:name w:val="List Continue 5"/>
    <w:basedOn w:val="List5"/>
    <w:rsid w:val="00F36BDF"/>
    <w:pPr>
      <w:ind w:firstLine="0"/>
    </w:pPr>
  </w:style>
  <w:style w:type="paragraph" w:styleId="ListNumber3">
    <w:name w:val="List Number 3"/>
    <w:basedOn w:val="List3"/>
    <w:rsid w:val="00F36BDF"/>
    <w:pPr>
      <w:numPr>
        <w:numId w:val="4"/>
      </w:numPr>
    </w:pPr>
  </w:style>
  <w:style w:type="paragraph" w:styleId="ListNumber4">
    <w:name w:val="List Number 4"/>
    <w:basedOn w:val="List4"/>
    <w:rsid w:val="00F36BDF"/>
    <w:pPr>
      <w:numPr>
        <w:numId w:val="5"/>
      </w:numPr>
    </w:pPr>
  </w:style>
  <w:style w:type="paragraph" w:styleId="ListNumber5">
    <w:name w:val="List Number 5"/>
    <w:basedOn w:val="List5"/>
    <w:rsid w:val="00F36BDF"/>
    <w:pPr>
      <w:numPr>
        <w:numId w:val="6"/>
      </w:numPr>
    </w:pPr>
  </w:style>
  <w:style w:type="paragraph" w:styleId="BlockText">
    <w:name w:val="Block Text"/>
    <w:basedOn w:val="Normal"/>
    <w:rsid w:val="00F36BDF"/>
    <w:pPr>
      <w:spacing w:after="120"/>
      <w:ind w:left="1440" w:right="1440"/>
    </w:pPr>
  </w:style>
  <w:style w:type="character" w:customStyle="1" w:styleId="Subscript">
    <w:name w:val="Subscript"/>
    <w:basedOn w:val="DefaultParagraphFont"/>
    <w:rsid w:val="00F36BDF"/>
    <w:rPr>
      <w:sz w:val="16"/>
      <w:vertAlign w:val="subscript"/>
    </w:rPr>
  </w:style>
  <w:style w:type="character" w:customStyle="1" w:styleId="Superscript">
    <w:name w:val="Superscript"/>
    <w:basedOn w:val="DefaultParagraphFont"/>
    <w:rsid w:val="00F36BDF"/>
    <w:rPr>
      <w:sz w:val="16"/>
      <w:vertAlign w:val="superscript"/>
    </w:rPr>
  </w:style>
  <w:style w:type="character" w:customStyle="1" w:styleId="Symbols">
    <w:name w:val="Symbols"/>
    <w:basedOn w:val="DefaultParagraphFont"/>
    <w:rsid w:val="00F36BDF"/>
    <w:rPr>
      <w:rFonts w:ascii="Symbol" w:hAnsi="Symbol"/>
    </w:rPr>
  </w:style>
  <w:style w:type="character" w:customStyle="1" w:styleId="MenuOptions">
    <w:name w:val="Menu Options"/>
    <w:basedOn w:val="DefaultParagraphFont"/>
    <w:rsid w:val="00F36BDF"/>
    <w:rPr>
      <w:rFonts w:ascii="Arial Narrow" w:hAnsi="Arial Narrow"/>
      <w:smallCaps/>
    </w:rPr>
  </w:style>
  <w:style w:type="character" w:customStyle="1" w:styleId="Buttons">
    <w:name w:val="Buttons"/>
    <w:basedOn w:val="DefaultParagraphFont"/>
    <w:rsid w:val="00F36BDF"/>
    <w:rPr>
      <w:b/>
    </w:rPr>
  </w:style>
  <w:style w:type="character" w:customStyle="1" w:styleId="Underlined">
    <w:name w:val="Underlined"/>
    <w:basedOn w:val="DefaultParagraphFont"/>
    <w:rsid w:val="00F36BDF"/>
    <w:rPr>
      <w:u w:val="single"/>
    </w:rPr>
  </w:style>
  <w:style w:type="paragraph" w:customStyle="1" w:styleId="TableBodyTextRight">
    <w:name w:val="Table Body Text Right"/>
    <w:basedOn w:val="TableBodyText"/>
    <w:rsid w:val="00F36BDF"/>
    <w:pPr>
      <w:widowControl w:val="0"/>
      <w:autoSpaceDE w:val="0"/>
      <w:autoSpaceDN w:val="0"/>
      <w:adjustRightInd w:val="0"/>
      <w:jc w:val="right"/>
    </w:pPr>
    <w:rPr>
      <w:rFonts w:cs="Arial"/>
      <w:szCs w:val="18"/>
    </w:rPr>
  </w:style>
  <w:style w:type="paragraph" w:customStyle="1" w:styleId="CopyrightText">
    <w:name w:val="Copyright Text"/>
    <w:basedOn w:val="BodyText"/>
    <w:rsid w:val="00F36BDF"/>
    <w:rPr>
      <w:sz w:val="18"/>
    </w:rPr>
  </w:style>
  <w:style w:type="paragraph" w:customStyle="1" w:styleId="BodySmallRight">
    <w:name w:val="Body Small Right"/>
    <w:basedOn w:val="BodyTextRight"/>
    <w:rsid w:val="00F36BDF"/>
    <w:rPr>
      <w:sz w:val="18"/>
      <w:szCs w:val="18"/>
    </w:rPr>
  </w:style>
  <w:style w:type="paragraph" w:customStyle="1" w:styleId="MarginEdition">
    <w:name w:val="Margin Edition"/>
    <w:basedOn w:val="MarginNote"/>
    <w:rsid w:val="00F36BDF"/>
    <w:pPr>
      <w:spacing w:before="0" w:after="0"/>
    </w:pPr>
    <w:rPr>
      <w:rFonts w:ascii="Times New Roman" w:hAnsi="Times New Roman"/>
      <w:color w:val="999999"/>
    </w:rPr>
  </w:style>
  <w:style w:type="paragraph" w:customStyle="1" w:styleId="Spacer">
    <w:name w:val="Spacer"/>
    <w:basedOn w:val="Normal"/>
    <w:rsid w:val="00F36BDF"/>
    <w:rPr>
      <w:sz w:val="2"/>
      <w:szCs w:val="2"/>
    </w:rPr>
  </w:style>
  <w:style w:type="character" w:customStyle="1" w:styleId="Small">
    <w:name w:val="Small"/>
    <w:basedOn w:val="DefaultParagraphFont"/>
    <w:rsid w:val="00F36BDF"/>
    <w:rPr>
      <w:sz w:val="16"/>
    </w:rPr>
  </w:style>
  <w:style w:type="paragraph" w:customStyle="1" w:styleId="WideTable">
    <w:name w:val="Wide Table"/>
    <w:basedOn w:val="Normal"/>
    <w:rsid w:val="00F36BDF"/>
    <w:pPr>
      <w:ind w:left="-1418"/>
    </w:pPr>
    <w:rPr>
      <w:sz w:val="2"/>
      <w:szCs w:val="2"/>
    </w:rPr>
  </w:style>
  <w:style w:type="character" w:styleId="PageNumber">
    <w:name w:val="page number"/>
    <w:basedOn w:val="DefaultParagraphFont"/>
    <w:rsid w:val="00F36BDF"/>
  </w:style>
  <w:style w:type="paragraph" w:styleId="Quote">
    <w:name w:val="Quote"/>
    <w:basedOn w:val="Heading1"/>
    <w:link w:val="QuoteChar"/>
    <w:qFormat/>
    <w:rsid w:val="00F36BDF"/>
    <w:rPr>
      <w:b w:val="0"/>
      <w:sz w:val="72"/>
      <w:szCs w:val="72"/>
      <w:lang w:val="en-NZ"/>
    </w:rPr>
  </w:style>
  <w:style w:type="character" w:customStyle="1" w:styleId="QuoteChar">
    <w:name w:val="Quote Char"/>
    <w:basedOn w:val="DefaultParagraphFont"/>
    <w:link w:val="Quote"/>
    <w:rsid w:val="00F36B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6BDF"/>
    <w:pPr>
      <w:pageBreakBefore/>
    </w:pPr>
  </w:style>
  <w:style w:type="paragraph" w:customStyle="1" w:styleId="Border">
    <w:name w:val="Border"/>
    <w:basedOn w:val="Normal"/>
    <w:qFormat/>
    <w:rsid w:val="00F36B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6BDF"/>
    <w:rPr>
      <w:b/>
      <w:bCs/>
      <w:i/>
      <w:iCs/>
      <w:color w:val="auto"/>
    </w:rPr>
  </w:style>
  <w:style w:type="paragraph" w:styleId="IntenseQuote">
    <w:name w:val="Intense Quote"/>
    <w:basedOn w:val="Normal"/>
    <w:next w:val="Normal"/>
    <w:link w:val="IntenseQuoteChar"/>
    <w:uiPriority w:val="30"/>
    <w:qFormat/>
    <w:rsid w:val="00F36B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6B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6BDF"/>
    <w:rPr>
      <w:smallCaps/>
      <w:color w:val="auto"/>
      <w:u w:val="single"/>
    </w:rPr>
  </w:style>
  <w:style w:type="character" w:styleId="IntenseReference">
    <w:name w:val="Intense Reference"/>
    <w:basedOn w:val="DefaultParagraphFont"/>
    <w:uiPriority w:val="32"/>
    <w:qFormat/>
    <w:rsid w:val="00F36BDF"/>
    <w:rPr>
      <w:b/>
      <w:bCs/>
      <w:smallCaps/>
      <w:color w:val="auto"/>
      <w:spacing w:val="5"/>
      <w:u w:val="single"/>
    </w:rPr>
  </w:style>
  <w:style w:type="paragraph" w:customStyle="1" w:styleId="2ColumnHeading">
    <w:name w:val="2Column Heading"/>
    <w:basedOn w:val="BodyText"/>
    <w:qFormat/>
    <w:rsid w:val="00F36BDF"/>
    <w:pPr>
      <w:spacing w:after="60"/>
      <w:ind w:left="-2268"/>
    </w:pPr>
    <w:rPr>
      <w:b/>
    </w:rPr>
  </w:style>
  <w:style w:type="paragraph" w:customStyle="1" w:styleId="Heading1TOC">
    <w:name w:val="Heading1 TOC"/>
    <w:basedOn w:val="Normal"/>
    <w:qFormat/>
    <w:rsid w:val="00F36BDF"/>
    <w:pPr>
      <w:spacing w:before="240" w:after="120"/>
    </w:pPr>
    <w:rPr>
      <w:rFonts w:ascii="Times New Roman" w:hAnsi="Times New Roman"/>
      <w:b/>
      <w:sz w:val="32"/>
    </w:rPr>
  </w:style>
  <w:style w:type="paragraph" w:customStyle="1" w:styleId="Heading2TOC">
    <w:name w:val="Heading2 TOC"/>
    <w:basedOn w:val="Normal"/>
    <w:qFormat/>
    <w:rsid w:val="00F36BDF"/>
    <w:pPr>
      <w:spacing w:before="240" w:after="60"/>
    </w:pPr>
    <w:rPr>
      <w:rFonts w:ascii="Times New Roman" w:hAnsi="Times New Roman"/>
      <w:b/>
      <w:sz w:val="28"/>
    </w:rPr>
  </w:style>
  <w:style w:type="character" w:customStyle="1" w:styleId="Underline">
    <w:name w:val="Underline"/>
    <w:basedOn w:val="DefaultParagraphFont"/>
    <w:qFormat/>
    <w:rsid w:val="00F36BDF"/>
    <w:rPr>
      <w:u w:val="single"/>
    </w:rPr>
  </w:style>
  <w:style w:type="character" w:customStyle="1" w:styleId="BoldandItalics">
    <w:name w:val="Bold and Italics"/>
    <w:qFormat/>
    <w:rsid w:val="00F36BDF"/>
    <w:rPr>
      <w:b/>
      <w:i/>
      <w:u w:val="none"/>
    </w:rPr>
  </w:style>
  <w:style w:type="paragraph" w:styleId="BalloonText">
    <w:name w:val="Balloon Text"/>
    <w:basedOn w:val="Normal"/>
    <w:link w:val="BalloonTextChar"/>
    <w:rsid w:val="00F36BDF"/>
    <w:rPr>
      <w:rFonts w:ascii="Tahoma" w:hAnsi="Tahoma" w:cs="Tahoma"/>
      <w:sz w:val="16"/>
      <w:szCs w:val="16"/>
    </w:rPr>
  </w:style>
  <w:style w:type="character" w:customStyle="1" w:styleId="BalloonTextChar">
    <w:name w:val="Balloon Text Char"/>
    <w:basedOn w:val="DefaultParagraphFont"/>
    <w:link w:val="BalloonText"/>
    <w:rsid w:val="00F36B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6B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6B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6BDF"/>
    <w:rPr>
      <w:b/>
      <w:color w:val="660033"/>
      <w:spacing w:val="0"/>
    </w:rPr>
  </w:style>
  <w:style w:type="paragraph" w:customStyle="1" w:styleId="Nameditemlist">
    <w:name w:val="Named item list"/>
    <w:basedOn w:val="BodyText"/>
    <w:qFormat/>
    <w:rsid w:val="00F36B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849</Words>
  <Characters>5548</Characters>
  <Application>Microsoft Office Word</Application>
  <DocSecurity>0</DocSecurity>
  <Lines>189</Lines>
  <Paragraphs>104</Paragraphs>
  <ScaleCrop>false</ScaleCrop>
  <Company>Author-it Software Corporation Ltd.</Company>
  <LinksUpToDate>false</LinksUpToDate>
  <CharactersWithSpaces>6350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TLI31310 Certificate III in International Freight Forwarding (Operator)</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2012-09-24T08:08:00Z</dcterms:created>
  <dcterms:modified xsi:type="dcterms:W3CDTF">2012-09-24T08:08:00Z</dcterms:modified>
</cp:coreProperties>
</file>