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92F" w:rsidP="00FA392F">
      <w:pPr>
        <w:pStyle w:val="Title"/>
      </w:pPr>
      <w:r>
        <w:fldChar w:fldCharType="begin"/>
      </w:r>
      <w:r>
        <w:instrText xml:space="preserve"> TITLE   \* MERGEFORMAT </w:instrText>
      </w:r>
      <w:r>
        <w:fldChar w:fldCharType="separate"/>
      </w:r>
      <w:r>
        <w:t>TLI21510 Certificate II in Furniture Removal</w:t>
      </w:r>
      <w:r>
        <w:fldChar w:fldCharType="end"/>
      </w:r>
    </w:p>
    <w:p w:rsidR="00FA392F" w:rsidP="00FA392F">
      <w:pPr>
        <w:pStyle w:val="Version"/>
        <w:sectPr w:rsidSect="00C54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54E79" w:rsidP="00C54E79">
      <w:pPr>
        <w:pStyle w:val="SuperHeading"/>
      </w:pPr>
      <w:r w:rsidRPr="00C54E79">
        <w:t>TLI21510 Certificate II in Furniture Removal</w:t>
      </w:r>
    </w:p>
    <w:p w:rsidR="00000000" w:rsidRPr="00C54E79" w:rsidP="00C54E79">
      <w:pPr>
        <w:pStyle w:val="Heading1"/>
      </w:pPr>
      <w:bookmarkStart w:id="1" w:name="O_568472"/>
      <w:bookmarkEnd w:id="1"/>
      <w:r w:rsidRPr="00C54E79">
        <w:t>Modification History</w:t>
      </w:r>
    </w:p>
    <w:p w:rsidR="00000000" w:rsidRPr="00C54E79" w:rsidP="00C54E79">
      <w:pPr>
        <w:pStyle w:val="BodyText"/>
      </w:pPr>
      <w:r w:rsidRPr="00C54E79">
        <w:t>Release 3 - Two imported units updated to current versions. Equivalent.</w:t>
      </w:r>
    </w:p>
    <w:p w:rsidR="00000000" w:rsidRPr="00C54E79" w:rsidP="00C54E79">
      <w:pPr>
        <w:pStyle w:val="AllowPageBreak"/>
      </w:pPr>
    </w:p>
    <w:p w:rsidR="00000000" w:rsidRPr="00C54E79" w:rsidP="00C54E79">
      <w:pPr>
        <w:pStyle w:val="Heading1"/>
      </w:pPr>
      <w:bookmarkStart w:id="2" w:name="O_568471"/>
      <w:bookmarkEnd w:id="2"/>
      <w:r w:rsidRPr="00C54E79">
        <w:t>Description</w:t>
      </w:r>
    </w:p>
    <w:p w:rsidR="00000000" w:rsidRPr="00C54E79" w:rsidP="00C54E79">
      <w:pPr>
        <w:pStyle w:val="BodyText"/>
      </w:pPr>
      <w:r w:rsidRPr="00C54E79">
        <w:rPr>
          <w:rStyle w:val="SpecialBold"/>
        </w:rPr>
        <w:t>Rationale</w:t>
      </w:r>
      <w:r w:rsidRPr="00C54E79">
        <w:t>:</w:t>
      </w:r>
    </w:p>
    <w:p w:rsidR="00000000" w:rsidRPr="00C54E79" w:rsidP="00C54E79">
      <w:pPr>
        <w:pStyle w:val="BodyText"/>
      </w:pPr>
      <w:r w:rsidRPr="00C54E79">
        <w:t>This is a qualification for those engaged in general operations within the furniture removal environment undertaking a rang</w:t>
      </w:r>
      <w:r w:rsidRPr="00C54E79">
        <w:t>e of tasks involving known routines and procedures, and taking some responsibility for the quality of work outcomes.</w:t>
      </w:r>
    </w:p>
    <w:p w:rsidR="00000000" w:rsidRPr="00C54E79" w:rsidP="00C54E79">
      <w:pPr>
        <w:pStyle w:val="BodyText"/>
      </w:pPr>
      <w:r w:rsidRPr="00C54E79">
        <w:rPr>
          <w:rStyle w:val="SpecialBold"/>
        </w:rPr>
        <w:t>Job roles</w:t>
      </w:r>
      <w:r w:rsidRPr="00C54E79">
        <w:t>:</w:t>
      </w:r>
    </w:p>
    <w:p w:rsidR="00000000" w:rsidRPr="00C54E79" w:rsidP="00C54E79">
      <w:pPr>
        <w:pStyle w:val="BodyText"/>
      </w:pPr>
      <w:r w:rsidRPr="00C54E79">
        <w:t>Job roles and titles vary across different sectors. Possible job titles relevant to this qualification include:</w:t>
      </w:r>
    </w:p>
    <w:p w:rsidR="00FA392F" w:rsidP="00C54E79">
      <w:pPr>
        <w:pStyle w:val="ListBullet"/>
      </w:pPr>
      <w:r w:rsidRPr="00C54E79">
        <w:t>Furniture Remov</w:t>
      </w:r>
      <w:r w:rsidRPr="00C54E79">
        <w:t>alist</w:t>
      </w:r>
    </w:p>
    <w:p w:rsidR="00FA392F" w:rsidP="00C54E79">
      <w:pPr>
        <w:pStyle w:val="ListBullet"/>
      </w:pPr>
    </w:p>
    <w:p w:rsidR="00000000" w:rsidRPr="00C54E79" w:rsidP="00C54E79">
      <w:pPr>
        <w:pStyle w:val="Heading1"/>
      </w:pPr>
      <w:bookmarkStart w:id="3" w:name="O_568470"/>
      <w:bookmarkEnd w:id="3"/>
      <w:r w:rsidRPr="00C54E79">
        <w:t>Pathways Information</w:t>
      </w:r>
    </w:p>
    <w:p w:rsidR="00000000" w:rsidRPr="00C54E79" w:rsidP="00C54E79">
      <w:pPr>
        <w:pStyle w:val="BodyText"/>
      </w:pPr>
      <w:r w:rsidRPr="00C54E79">
        <w:t>Not Applicable</w:t>
      </w:r>
    </w:p>
    <w:p w:rsidR="00000000" w:rsidRPr="00C54E79" w:rsidP="00C54E79">
      <w:pPr>
        <w:pStyle w:val="AllowPageBreak"/>
      </w:pPr>
    </w:p>
    <w:p w:rsidR="00000000" w:rsidRPr="00C54E79" w:rsidP="00C54E79">
      <w:pPr>
        <w:pStyle w:val="Heading1"/>
      </w:pPr>
      <w:bookmarkStart w:id="4" w:name="O_568469"/>
      <w:bookmarkEnd w:id="4"/>
      <w:r w:rsidRPr="00C54E79">
        <w:t>Licensing/Regulatory Information</w:t>
      </w:r>
    </w:p>
    <w:p w:rsidR="00000000" w:rsidRPr="00C54E79" w:rsidP="00C54E79">
      <w:pPr>
        <w:pStyle w:val="BodyText"/>
      </w:pPr>
      <w:r w:rsidRPr="00C54E79">
        <w:t>Not Applicable</w:t>
      </w:r>
    </w:p>
    <w:p w:rsidR="00000000" w:rsidRPr="00C54E79" w:rsidP="00C54E79">
      <w:pPr>
        <w:pStyle w:val="AllowPageBreak"/>
      </w:pPr>
    </w:p>
    <w:p w:rsidR="00000000" w:rsidRPr="00C54E79" w:rsidP="00C54E79">
      <w:pPr>
        <w:pStyle w:val="Heading1"/>
      </w:pPr>
      <w:bookmarkStart w:id="5" w:name="O_568468"/>
      <w:bookmarkEnd w:id="5"/>
      <w:r w:rsidRPr="00C54E79">
        <w:t>Entry Requirements</w:t>
      </w:r>
    </w:p>
    <w:p w:rsidR="00000000" w:rsidRPr="00C54E79" w:rsidP="00C54E79">
      <w:pPr>
        <w:pStyle w:val="BodyText"/>
      </w:pPr>
      <w:r w:rsidRPr="00C54E79">
        <w:rPr>
          <w:rStyle w:val="SpecialBold"/>
        </w:rPr>
        <w:t>Entry requirements</w:t>
      </w:r>
      <w:r w:rsidRPr="00C54E79">
        <w:t>:</w:t>
      </w:r>
    </w:p>
    <w:p w:rsidR="00FA392F" w:rsidP="00C54E79">
      <w:pPr>
        <w:pStyle w:val="BodyText"/>
      </w:pPr>
      <w:r w:rsidRPr="00C54E79">
        <w:t>There are no entry requirements for this qualification.</w:t>
      </w:r>
    </w:p>
    <w:p w:rsidR="00FA392F" w:rsidP="00C54E79">
      <w:pPr>
        <w:pStyle w:val="BodyText"/>
      </w:pPr>
    </w:p>
    <w:p w:rsidR="00000000" w:rsidRPr="00C54E79" w:rsidP="00C54E79">
      <w:pPr>
        <w:pStyle w:val="Heading1"/>
      </w:pPr>
      <w:bookmarkStart w:id="6" w:name="O_568467"/>
      <w:bookmarkEnd w:id="6"/>
      <w:r w:rsidRPr="00C54E79">
        <w:t>Employability Skills Summary</w:t>
      </w:r>
    </w:p>
    <w:p w:rsidR="00000000" w:rsidRPr="00C54E79" w:rsidP="00C54E79">
      <w:pPr>
        <w:pStyle w:val="BodyText"/>
      </w:pPr>
      <w:r w:rsidRPr="00C54E79">
        <w:rPr>
          <w:rStyle w:val="SpecialBold"/>
        </w:rPr>
        <w:t>Employability Skills Summary for</w:t>
      </w:r>
      <w:r w:rsidRPr="00C54E79">
        <w:t xml:space="preserve"> </w:t>
      </w:r>
    </w:p>
    <w:p w:rsidR="00000000" w:rsidRPr="00C54E79" w:rsidP="00C54E79">
      <w:pPr>
        <w:pStyle w:val="BodyText"/>
      </w:pPr>
      <w:r w:rsidRPr="00C54E79">
        <w:rPr>
          <w:rStyle w:val="SpecialBold"/>
        </w:rPr>
        <w:t>TLI21510</w:t>
      </w:r>
      <w:r w:rsidRPr="00C54E79">
        <w:t xml:space="preserve"> </w:t>
      </w:r>
      <w:r w:rsidRPr="00C54E79">
        <w:tab/>
      </w:r>
      <w:r w:rsidRPr="00C54E79">
        <w:rPr>
          <w:rStyle w:val="SpecialBold"/>
        </w:rPr>
        <w:t>Certificate II in Furniture Removal</w:t>
      </w:r>
    </w:p>
    <w:p w:rsidR="00000000" w:rsidRPr="00C54E79" w:rsidP="00C54E79">
      <w:pPr>
        <w:pStyle w:val="BodyText"/>
      </w:pPr>
      <w:r w:rsidRPr="00C54E79">
        <w:t>The following table contains a summary of the employability skills as identified by the Transport and Logistics Industry for this qualifica</w:t>
      </w:r>
      <w:r w:rsidRPr="00C54E79">
        <w:t xml:space="preserve">tion. This table should be interpreted in conjunction with the detailed requirements of each unit of competency packaged in this qualification. The outcomes described here are broad industry requirements that may vary depending on packaging options. </w:t>
      </w:r>
    </w:p>
    <w:p w:rsidR="00000000" w:rsidRPr="00C54E79" w:rsidP="00C54E79">
      <w:pPr>
        <w:pStyle w:val="BodyText"/>
      </w:pPr>
    </w:p>
    <w:tbl>
      <w:tblPr>
        <w:tblW w:w="0" w:type="auto"/>
        <w:tblLayout w:type="fixed"/>
        <w:tblCellMar>
          <w:left w:w="62" w:type="dxa"/>
          <w:right w:w="62" w:type="dxa"/>
        </w:tblCellMar>
        <w:tblLook w:val="0000"/>
      </w:tblPr>
      <w:tblGrid>
        <w:gridCol w:w="2340"/>
        <w:gridCol w:w="6750"/>
      </w:tblGrid>
      <w:tr w:rsidTr="00FA392F">
        <w:tblPrEx>
          <w:tblW w:w="0" w:type="auto"/>
          <w:tblLayout w:type="fixed"/>
          <w:tblCellMar>
            <w:left w:w="62" w:type="dxa"/>
            <w:right w:w="62" w:type="dxa"/>
          </w:tblCellMar>
          <w:tblLook w:val="0000"/>
        </w:tblPrEx>
        <w:trPr>
          <w:tblHeader/>
        </w:trPr>
        <w:tc>
          <w:tcPr>
            <w:tcW w:w="2340" w:type="dxa"/>
            <w:tcBorders>
              <w:top w:val="nil"/>
              <w:left w:val="nil"/>
              <w:bottom w:val="nil"/>
              <w:right w:val="nil"/>
            </w:tcBorders>
            <w:tcMar>
              <w:top w:w="0" w:type="dxa"/>
              <w:left w:w="62" w:type="dxa"/>
              <w:bottom w:w="0" w:type="dxa"/>
              <w:right w:w="62" w:type="dxa"/>
            </w:tcMar>
          </w:tcPr>
          <w:p w:rsidR="00000000" w:rsidRPr="00C54E79" w:rsidP="00C54E79">
            <w:pPr>
              <w:pStyle w:val="BodyText"/>
            </w:pPr>
            <w:r w:rsidRPr="00C54E79">
              <w:rPr>
                <w:rStyle w:val="SpecialBold"/>
              </w:rPr>
              <w:t>Empl</w:t>
            </w:r>
            <w:r w:rsidRPr="00C54E79">
              <w:rPr>
                <w:rStyle w:val="SpecialBold"/>
              </w:rPr>
              <w:t>oyability Skill</w:t>
            </w:r>
            <w:r w:rsidRPr="00C54E79">
              <w:t xml:space="preserve"> </w:t>
            </w:r>
          </w:p>
        </w:tc>
        <w:tc>
          <w:tcPr>
            <w:tcW w:w="675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Industry</w:t>
            </w:r>
            <w:r w:rsidRPr="00C54E79">
              <w:t>/</w:t>
            </w:r>
            <w:r w:rsidRPr="00C54E79">
              <w:rPr>
                <w:rStyle w:val="SpecialBold"/>
              </w:rPr>
              <w:t>enterprise requirements for this qualification include</w:t>
            </w:r>
            <w:r w:rsidRPr="00C54E79">
              <w:t>:</w:t>
            </w:r>
          </w:p>
        </w:tc>
      </w:tr>
      <w:tr w:rsidTr="00FA392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Communication</w:t>
            </w:r>
          </w:p>
        </w:tc>
        <w:tc>
          <w:tcPr>
            <w:tcW w:w="6750" w:type="dxa"/>
            <w:tcBorders>
              <w:top w:val="nil"/>
              <w:left w:val="nil"/>
              <w:bottom w:val="nil"/>
              <w:right w:val="nil"/>
            </w:tcBorders>
            <w:tcMar>
              <w:top w:w="0" w:type="dxa"/>
              <w:left w:w="62" w:type="dxa"/>
              <w:bottom w:w="0" w:type="dxa"/>
              <w:right w:w="62" w:type="dxa"/>
            </w:tcMar>
          </w:tcPr>
          <w:p w:rsidR="00000000" w:rsidRPr="00C54E79" w:rsidP="00C54E79">
            <w:pPr>
              <w:pStyle w:val="ListBullet"/>
            </w:pPr>
            <w:r w:rsidRPr="00C54E79">
              <w:t xml:space="preserve">Use communication systems and procedures required in furniture removal operations </w:t>
            </w:r>
          </w:p>
          <w:p w:rsidR="00000000" w:rsidRPr="00C54E79" w:rsidP="00C54E79">
            <w:pPr>
              <w:pStyle w:val="ListBullet"/>
            </w:pPr>
            <w:r w:rsidRPr="00C54E79">
              <w:t xml:space="preserve">Read and follow relevant regulations and instructions applicable to furniture removal operations </w:t>
            </w:r>
          </w:p>
          <w:p w:rsidR="00000000" w:rsidRPr="00C54E79" w:rsidP="00C54E79">
            <w:pPr>
              <w:pStyle w:val="ListBullet"/>
            </w:pPr>
            <w:r w:rsidRPr="00C54E79">
              <w:t>Speak clearly and directly on matters related to furniture removal operations</w:t>
            </w:r>
          </w:p>
          <w:p w:rsidR="00000000" w:rsidRPr="00C54E79" w:rsidP="00C54E79">
            <w:pPr>
              <w:pStyle w:val="ListBullet"/>
            </w:pPr>
            <w:r w:rsidRPr="00C54E79">
              <w:t>Write documents as part of duties, including completion of relevant forms and in</w:t>
            </w:r>
            <w:r w:rsidRPr="00C54E79">
              <w:t>cident and accident reports</w:t>
            </w:r>
          </w:p>
          <w:p w:rsidR="00000000" w:rsidRPr="00C54E79" w:rsidP="00C54E79">
            <w:pPr>
              <w:pStyle w:val="ListBullet"/>
            </w:pPr>
            <w:r w:rsidRPr="00C54E79">
              <w:t>Recognise and interpret non-verbal signs, signals and behaviour</w:t>
            </w:r>
          </w:p>
          <w:p w:rsidR="00000000" w:rsidP="00C54E79">
            <w:pPr>
              <w:pStyle w:val="ListBullet"/>
              <w:rPr>
                <w:lang w:val="en-NZ"/>
              </w:rPr>
            </w:pPr>
            <w:r w:rsidRPr="00C54E79">
              <w:t>Use relevant communication equipment.</w:t>
            </w:r>
          </w:p>
        </w:tc>
      </w:tr>
      <w:tr w:rsidTr="00FA392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Teamwork</w:t>
            </w:r>
          </w:p>
        </w:tc>
        <w:tc>
          <w:tcPr>
            <w:tcW w:w="6750" w:type="dxa"/>
            <w:tcBorders>
              <w:top w:val="nil"/>
              <w:left w:val="nil"/>
              <w:bottom w:val="nil"/>
              <w:right w:val="nil"/>
            </w:tcBorders>
            <w:tcMar>
              <w:top w:w="0" w:type="dxa"/>
              <w:left w:w="62" w:type="dxa"/>
              <w:bottom w:w="0" w:type="dxa"/>
              <w:right w:w="62" w:type="dxa"/>
            </w:tcMar>
          </w:tcPr>
          <w:p w:rsidR="00000000" w:rsidRPr="00C54E79" w:rsidP="00C54E79">
            <w:pPr>
              <w:pStyle w:val="ListBullet"/>
            </w:pPr>
            <w:r w:rsidRPr="00C54E79">
              <w:t>Participate in the resolution of any interpersonal conflicts that may arise during furniture removal operations</w:t>
            </w:r>
          </w:p>
          <w:p w:rsidR="00000000" w:rsidRPr="00C54E79" w:rsidP="00C54E79">
            <w:pPr>
              <w:pStyle w:val="ListBullet"/>
            </w:pPr>
            <w:r w:rsidRPr="00C54E79">
              <w:t>Avo</w:t>
            </w:r>
            <w:r w:rsidRPr="00C54E79">
              <w:t>id and prevent the harassment of others in the workplace</w:t>
            </w:r>
          </w:p>
          <w:p w:rsidR="00000000" w:rsidRPr="00C54E79" w:rsidP="00C54E79">
            <w:pPr>
              <w:pStyle w:val="ListBullet"/>
            </w:pPr>
            <w:r w:rsidRPr="00C54E79">
              <w:t>Collaborate with others in the course of furniture removal operations</w:t>
            </w:r>
          </w:p>
          <w:p w:rsidR="00000000" w:rsidP="00C54E79">
            <w:pPr>
              <w:pStyle w:val="ListBullet"/>
              <w:rPr>
                <w:lang w:val="en-NZ"/>
              </w:rPr>
            </w:pPr>
            <w:r w:rsidRPr="00C54E79">
              <w:t>Work with persons of different ages, gender, race, religion, political persuasion, etc.</w:t>
            </w:r>
          </w:p>
        </w:tc>
      </w:tr>
      <w:tr w:rsidTr="00FA392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Problem solving</w:t>
            </w:r>
          </w:p>
        </w:tc>
        <w:tc>
          <w:tcPr>
            <w:tcW w:w="6750" w:type="dxa"/>
            <w:tcBorders>
              <w:top w:val="nil"/>
              <w:left w:val="nil"/>
              <w:bottom w:val="nil"/>
              <w:right w:val="nil"/>
            </w:tcBorders>
            <w:tcMar>
              <w:top w:w="0" w:type="dxa"/>
              <w:left w:w="62" w:type="dxa"/>
              <w:bottom w:w="0" w:type="dxa"/>
              <w:right w:w="62" w:type="dxa"/>
            </w:tcMar>
          </w:tcPr>
          <w:p w:rsidR="00000000" w:rsidRPr="00C54E79" w:rsidP="00C54E79">
            <w:pPr>
              <w:pStyle w:val="ListBullet"/>
            </w:pPr>
            <w:r w:rsidRPr="00C54E79">
              <w:t>Identify and solve or r</w:t>
            </w:r>
            <w:r w:rsidRPr="00C54E79">
              <w:t>eport problems arising in the course of furniture removal operations</w:t>
            </w:r>
          </w:p>
          <w:p w:rsidR="00000000" w:rsidRPr="00C54E79" w:rsidP="00C54E79">
            <w:pPr>
              <w:pStyle w:val="ListBullet"/>
            </w:pPr>
            <w:r w:rsidRPr="00C54E79">
              <w:t xml:space="preserve">Recognise problems that may occur in the course of furniture removal operations including hazards and risks and take appropriate action to report or resolve the problems within limits of </w:t>
            </w:r>
            <w:r w:rsidRPr="00C54E79">
              <w:t>responsibility</w:t>
            </w:r>
          </w:p>
          <w:p w:rsidR="00000000" w:rsidRPr="00C54E79" w:rsidP="00C54E79">
            <w:pPr>
              <w:pStyle w:val="ListBullet"/>
            </w:pPr>
            <w:r w:rsidRPr="00C54E79">
              <w:t>Recognise hazards and risks in a range of situations and take appropriate precautions</w:t>
            </w:r>
          </w:p>
          <w:p w:rsidR="00000000" w:rsidP="00C54E79">
            <w:pPr>
              <w:pStyle w:val="ListBullet"/>
              <w:rPr>
                <w:lang w:val="en-NZ"/>
              </w:rPr>
            </w:pPr>
            <w:r w:rsidRPr="00C54E79">
              <w:t>Use mathematics to carry out calculations related to furniture removal operations.</w:t>
            </w:r>
          </w:p>
        </w:tc>
      </w:tr>
      <w:tr w:rsidTr="00FA392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 xml:space="preserve">Initiative and </w:t>
            </w:r>
            <w:r w:rsidRPr="00C54E79">
              <w:rPr>
                <w:rStyle w:val="SpecialBold"/>
              </w:rPr>
              <w:t>enterprise</w:t>
            </w:r>
          </w:p>
        </w:tc>
        <w:tc>
          <w:tcPr>
            <w:tcW w:w="6750" w:type="dxa"/>
            <w:tcBorders>
              <w:top w:val="nil"/>
              <w:left w:val="nil"/>
              <w:bottom w:val="nil"/>
              <w:right w:val="nil"/>
            </w:tcBorders>
            <w:tcMar>
              <w:top w:w="0" w:type="dxa"/>
              <w:left w:w="62" w:type="dxa"/>
              <w:bottom w:w="0" w:type="dxa"/>
              <w:right w:w="62" w:type="dxa"/>
            </w:tcMar>
          </w:tcPr>
          <w:p w:rsidR="00000000" w:rsidP="00C54E79">
            <w:pPr>
              <w:pStyle w:val="ListBullet"/>
              <w:rPr>
                <w:lang w:val="en-NZ"/>
              </w:rPr>
            </w:pPr>
            <w:r w:rsidRPr="00C54E79">
              <w:t xml:space="preserve">Respond appropriately to any changes in equipment, standard </w:t>
            </w:r>
            <w:r w:rsidRPr="00C54E79">
              <w:t>operating procedures and the working environment.</w:t>
            </w:r>
          </w:p>
        </w:tc>
      </w:tr>
      <w:tr w:rsidTr="00FA392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Planning and organising</w:t>
            </w:r>
          </w:p>
        </w:tc>
        <w:tc>
          <w:tcPr>
            <w:tcW w:w="6750" w:type="dxa"/>
            <w:tcBorders>
              <w:top w:val="nil"/>
              <w:left w:val="nil"/>
              <w:bottom w:val="nil"/>
              <w:right w:val="nil"/>
            </w:tcBorders>
            <w:tcMar>
              <w:top w:w="0" w:type="dxa"/>
              <w:left w:w="62" w:type="dxa"/>
              <w:bottom w:w="0" w:type="dxa"/>
              <w:right w:w="62" w:type="dxa"/>
            </w:tcMar>
          </w:tcPr>
          <w:p w:rsidR="00000000" w:rsidRPr="00C54E79" w:rsidP="00C54E79">
            <w:pPr>
              <w:pStyle w:val="ListBullet"/>
            </w:pPr>
            <w:r w:rsidRPr="00C54E79">
              <w:t xml:space="preserve">Follow and apply operational and emergency plans, systems and procedures </w:t>
            </w:r>
          </w:p>
          <w:p w:rsidR="00000000" w:rsidRPr="00C54E79" w:rsidP="00C54E79">
            <w:pPr>
              <w:pStyle w:val="ListBullet"/>
            </w:pPr>
            <w:r w:rsidRPr="00C54E79">
              <w:t>Comply with applicable regulations and codes o</w:t>
            </w:r>
            <w:r w:rsidRPr="00C54E79">
              <w:t xml:space="preserve">f practice </w:t>
            </w:r>
          </w:p>
          <w:p w:rsidR="00000000" w:rsidRPr="00C54E79" w:rsidP="00C54E79">
            <w:pPr>
              <w:pStyle w:val="ListBullet"/>
            </w:pPr>
            <w:r w:rsidRPr="00C54E79">
              <w:t>Follow and apply workplace security and safety management systems and safeworking requirements</w:t>
            </w:r>
          </w:p>
          <w:p w:rsidR="00000000" w:rsidRPr="00C54E79" w:rsidP="00C54E79">
            <w:pPr>
              <w:pStyle w:val="ListBullet"/>
            </w:pPr>
            <w:r w:rsidRPr="00C54E79">
              <w:t>Collect and interpret information needed in the course of furniture removal operations</w:t>
            </w:r>
          </w:p>
          <w:p w:rsidR="00000000" w:rsidP="00C54E79">
            <w:pPr>
              <w:pStyle w:val="ListBullet"/>
              <w:rPr>
                <w:lang w:val="en-NZ"/>
              </w:rPr>
            </w:pPr>
            <w:r w:rsidRPr="00C54E79">
              <w:t xml:space="preserve">Manage time and priorities in the course of furniture removal </w:t>
            </w:r>
            <w:r w:rsidRPr="00C54E79">
              <w:t>operations.</w:t>
            </w:r>
          </w:p>
        </w:tc>
      </w:tr>
      <w:tr w:rsidTr="00FA392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Self management</w:t>
            </w:r>
          </w:p>
        </w:tc>
        <w:tc>
          <w:tcPr>
            <w:tcW w:w="6750" w:type="dxa"/>
            <w:tcBorders>
              <w:top w:val="nil"/>
              <w:left w:val="nil"/>
              <w:bottom w:val="nil"/>
              <w:right w:val="nil"/>
            </w:tcBorders>
            <w:tcMar>
              <w:top w:w="0" w:type="dxa"/>
              <w:left w:w="62" w:type="dxa"/>
              <w:bottom w:w="0" w:type="dxa"/>
              <w:right w:w="62" w:type="dxa"/>
            </w:tcMar>
          </w:tcPr>
          <w:p w:rsidR="00000000" w:rsidRPr="00C54E79" w:rsidP="00C54E79">
            <w:pPr>
              <w:pStyle w:val="ListBullet"/>
            </w:pPr>
            <w:r w:rsidRPr="00C54E79">
              <w:t>Interpret and apply applicable regulations and instructions</w:t>
            </w:r>
          </w:p>
          <w:p w:rsidR="00000000" w:rsidRPr="00C54E79" w:rsidP="00C54E79">
            <w:pPr>
              <w:pStyle w:val="ListBullet"/>
            </w:pPr>
            <w:r w:rsidRPr="00C54E79">
              <w:t>Follow work plans and schedules</w:t>
            </w:r>
          </w:p>
          <w:p w:rsidR="00000000" w:rsidP="00C54E79">
            <w:pPr>
              <w:pStyle w:val="ListBullet"/>
              <w:rPr>
                <w:lang w:val="en-NZ"/>
              </w:rPr>
            </w:pPr>
            <w:r w:rsidRPr="00C54E79">
              <w:t>Check own work performance.</w:t>
            </w:r>
          </w:p>
        </w:tc>
      </w:tr>
      <w:tr w:rsidTr="00FA392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Learning</w:t>
            </w:r>
          </w:p>
        </w:tc>
        <w:tc>
          <w:tcPr>
            <w:tcW w:w="6750" w:type="dxa"/>
            <w:tcBorders>
              <w:top w:val="nil"/>
              <w:left w:val="nil"/>
              <w:bottom w:val="nil"/>
              <w:right w:val="nil"/>
            </w:tcBorders>
            <w:tcMar>
              <w:top w:w="0" w:type="dxa"/>
              <w:left w:w="62" w:type="dxa"/>
              <w:bottom w:w="0" w:type="dxa"/>
              <w:right w:w="62" w:type="dxa"/>
            </w:tcMar>
          </w:tcPr>
          <w:p w:rsidR="00000000" w:rsidRPr="00C54E79" w:rsidP="00C54E79">
            <w:pPr>
              <w:pStyle w:val="ListBullet"/>
            </w:pPr>
            <w:r w:rsidRPr="00C54E79">
              <w:t>Adapt own competence in response to any changes in furniture removal operations</w:t>
            </w:r>
          </w:p>
          <w:p w:rsidR="00000000" w:rsidP="00C54E79">
            <w:pPr>
              <w:pStyle w:val="ListBullet"/>
              <w:rPr>
                <w:lang w:val="en-NZ"/>
              </w:rPr>
            </w:pPr>
            <w:r w:rsidRPr="00C54E79">
              <w:t>Participate in updating own knowledge and skills required for furniture removal operations.</w:t>
            </w:r>
          </w:p>
        </w:tc>
      </w:tr>
      <w:tr w:rsidTr="00FA392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C54E79">
            <w:pPr>
              <w:pStyle w:val="BodyText"/>
              <w:rPr>
                <w:lang w:val="en-NZ"/>
              </w:rPr>
            </w:pPr>
            <w:r w:rsidRPr="00C54E79">
              <w:rPr>
                <w:rStyle w:val="SpecialBold"/>
              </w:rPr>
              <w:t>Technology</w:t>
            </w:r>
          </w:p>
        </w:tc>
        <w:tc>
          <w:tcPr>
            <w:tcW w:w="6750" w:type="dxa"/>
            <w:tcBorders>
              <w:top w:val="nil"/>
              <w:left w:val="nil"/>
              <w:bottom w:val="nil"/>
              <w:right w:val="nil"/>
            </w:tcBorders>
            <w:tcMar>
              <w:top w:w="0" w:type="dxa"/>
              <w:left w:w="62" w:type="dxa"/>
              <w:bottom w:w="0" w:type="dxa"/>
              <w:right w:w="62" w:type="dxa"/>
            </w:tcMar>
          </w:tcPr>
          <w:p w:rsidR="00000000" w:rsidRPr="00C54E79" w:rsidP="00C54E79">
            <w:pPr>
              <w:pStyle w:val="ListBullet"/>
            </w:pPr>
            <w:r w:rsidRPr="00C54E79">
              <w:t xml:space="preserve">Operate equipment required during furniture removal operations </w:t>
            </w:r>
          </w:p>
          <w:p w:rsidR="00000000" w:rsidRPr="00C54E79" w:rsidP="00C54E79">
            <w:pPr>
              <w:pStyle w:val="ListBullet"/>
            </w:pPr>
            <w:r w:rsidRPr="00C54E79">
              <w:t>Follow and apply operational and servicing instructions for equipment used during furni</w:t>
            </w:r>
            <w:r w:rsidRPr="00C54E79">
              <w:t xml:space="preserve">ture removal operations </w:t>
            </w:r>
          </w:p>
          <w:p w:rsidR="00000000" w:rsidRPr="00C54E79" w:rsidP="00C54E79">
            <w:pPr>
              <w:pStyle w:val="ListBullet"/>
            </w:pPr>
            <w:r w:rsidRPr="00C54E79">
              <w:t xml:space="preserve">Follow and apply OH&amp;S procedures when using furniture removal equipment and facilities. </w:t>
            </w:r>
          </w:p>
        </w:tc>
      </w:tr>
    </w:tbl>
    <w:p w:rsidR="00000000" w:rsidRPr="00C54E79" w:rsidP="00C54E79">
      <w:pPr>
        <w:pStyle w:val="BodyText"/>
      </w:pPr>
    </w:p>
    <w:p w:rsidR="00000000" w:rsidRPr="00C54E79" w:rsidP="00C54E79">
      <w:pPr>
        <w:pStyle w:val="AllowPageBreak"/>
      </w:pPr>
    </w:p>
    <w:p w:rsidR="00000000" w:rsidRPr="00C54E79" w:rsidP="00C54E79">
      <w:pPr>
        <w:pStyle w:val="Heading1"/>
      </w:pPr>
      <w:bookmarkStart w:id="7" w:name="O_568466"/>
      <w:bookmarkEnd w:id="7"/>
      <w:r w:rsidRPr="00C54E79">
        <w:t>Packaging Rules</w:t>
      </w:r>
    </w:p>
    <w:p w:rsidR="00000000" w:rsidRPr="00C54E79" w:rsidP="00C54E79">
      <w:pPr>
        <w:pStyle w:val="BodyText"/>
      </w:pPr>
      <w:r w:rsidRPr="00C54E79">
        <w:rPr>
          <w:rStyle w:val="SpecialBold"/>
        </w:rPr>
        <w:t>Requirements for completion of the qualification</w:t>
      </w:r>
      <w:r w:rsidRPr="00C54E79">
        <w:t>:</w:t>
      </w:r>
    </w:p>
    <w:p w:rsidR="00000000" w:rsidRPr="00C54E79" w:rsidP="00C54E79">
      <w:pPr>
        <w:pStyle w:val="BodyText"/>
      </w:pPr>
      <w:r w:rsidRPr="00C54E79">
        <w:t xml:space="preserve">A successful assessment outcome for a total </w:t>
      </w:r>
      <w:r w:rsidRPr="00C54E79">
        <w:rPr>
          <w:rStyle w:val="SpecialBold"/>
        </w:rPr>
        <w:t>14 units of competency</w:t>
      </w:r>
      <w:r w:rsidRPr="00C54E79">
        <w:t>, comprising:</w:t>
      </w:r>
    </w:p>
    <w:p w:rsidR="00000000" w:rsidRPr="00C54E79" w:rsidP="00C54E79">
      <w:pPr>
        <w:pStyle w:val="ListBullet"/>
      </w:pPr>
      <w:r w:rsidRPr="00C54E79">
        <w:rPr>
          <w:rStyle w:val="SpecialBold"/>
        </w:rPr>
        <w:t>9 core units</w:t>
      </w:r>
      <w:r w:rsidRPr="00C54E79">
        <w:t xml:space="preserve"> listed below</w:t>
      </w:r>
    </w:p>
    <w:p w:rsidR="00000000" w:rsidRPr="00C54E79" w:rsidP="00C54E79">
      <w:pPr>
        <w:pStyle w:val="BodyText"/>
      </w:pPr>
      <w:r w:rsidRPr="00C54E79">
        <w:t>plus</w:t>
      </w:r>
    </w:p>
    <w:p w:rsidR="00000000" w:rsidRPr="00C54E79" w:rsidP="00C54E79">
      <w:pPr>
        <w:pStyle w:val="ListBullet"/>
      </w:pPr>
      <w:r w:rsidRPr="00C54E79">
        <w:rPr>
          <w:rStyle w:val="SpecialBold"/>
        </w:rPr>
        <w:t>5 elective units</w:t>
      </w:r>
      <w:r w:rsidRPr="00C54E79">
        <w:t xml:space="preserve"> which may be taken from the elective units listed below, or may include up to </w:t>
      </w:r>
      <w:r w:rsidRPr="00C54E79">
        <w:rPr>
          <w:rStyle w:val="SpecialBold"/>
        </w:rPr>
        <w:t>3 units</w:t>
      </w:r>
      <w:r w:rsidRPr="00C54E79">
        <w:t xml:space="preserve"> wh</w:t>
      </w:r>
      <w:r w:rsidRPr="00C54E79">
        <w:t>ich may be drawn with appropriate contextualisation from this Training Package and/or from other relevant nationally endorsed Training Package or accredited course.</w:t>
      </w:r>
    </w:p>
    <w:p w:rsidR="00000000" w:rsidRPr="00C54E79" w:rsidP="00C54E79">
      <w:pPr>
        <w:pStyle w:val="BodyText"/>
      </w:pPr>
      <w:r w:rsidRPr="00C54E79">
        <w:t>Where imported units are selected, care must be taken to ensure that all pre-requisites spe</w:t>
      </w:r>
      <w:r w:rsidRPr="00C54E79">
        <w:t>cified are complied with.</w:t>
      </w:r>
    </w:p>
    <w:p w:rsidR="00000000" w:rsidRPr="00C54E79" w:rsidP="00C54E79">
      <w:pPr>
        <w:pStyle w:val="BodyText"/>
      </w:pPr>
    </w:p>
    <w:p w:rsidR="00000000" w:rsidRPr="00C54E79" w:rsidP="00C54E79">
      <w:pPr>
        <w:pStyle w:val="BodyText"/>
      </w:pPr>
      <w:r w:rsidRPr="00C54E79">
        <w:rPr>
          <w:rStyle w:val="SpecialBold"/>
        </w:rPr>
        <w:t>Core units</w:t>
      </w:r>
    </w:p>
    <w:tbl>
      <w:tblPr>
        <w:tblW w:w="0" w:type="auto"/>
        <w:tblLayout w:type="fixed"/>
        <w:tblCellMar>
          <w:left w:w="62" w:type="dxa"/>
          <w:right w:w="62" w:type="dxa"/>
        </w:tblCellMar>
        <w:tblLook w:val="0000"/>
      </w:tblPr>
      <w:tblGrid>
        <w:gridCol w:w="2970"/>
        <w:gridCol w:w="6210"/>
      </w:tblGrid>
      <w:tr w:rsidTr="00FA392F">
        <w:tblPrEx>
          <w:tblW w:w="0" w:type="auto"/>
          <w:tblLayout w:type="fixed"/>
          <w:tblCellMar>
            <w:left w:w="62" w:type="dxa"/>
            <w:right w:w="62" w:type="dxa"/>
          </w:tblCellMar>
          <w:tblLook w:val="0000"/>
        </w:tblPrEx>
        <w:tc>
          <w:tcPr>
            <w:tcW w:w="2970" w:type="dxa"/>
            <w:tcBorders>
              <w:top w:val="nil"/>
              <w:left w:val="nil"/>
              <w:bottom w:val="single" w:sz="6" w:space="0" w:color="auto"/>
              <w:right w:val="single" w:sz="6" w:space="0" w:color="auto"/>
            </w:tcBorders>
            <w:tcMar>
              <w:top w:w="0" w:type="dxa"/>
              <w:left w:w="62" w:type="dxa"/>
              <w:bottom w:w="0" w:type="dxa"/>
              <w:right w:w="62" w:type="dxa"/>
            </w:tcMar>
          </w:tcPr>
          <w:p w:rsidR="00000000" w:rsidRPr="00C54E79" w:rsidP="00C54E79">
            <w:pPr>
              <w:pStyle w:val="BodyText"/>
            </w:pPr>
            <w:r w:rsidRPr="00C54E79">
              <w:rPr>
                <w:rStyle w:val="SpecialBold"/>
              </w:rPr>
              <w:t>Field</w:t>
            </w:r>
          </w:p>
        </w:tc>
        <w:tc>
          <w:tcPr>
            <w:tcW w:w="6210" w:type="dxa"/>
            <w:tcBorders>
              <w:top w:val="nil"/>
              <w:left w:val="single" w:sz="6" w:space="0" w:color="auto"/>
              <w:bottom w:val="single" w:sz="6" w:space="0" w:color="auto"/>
              <w:right w:val="nil"/>
            </w:tcBorders>
            <w:tcMar>
              <w:top w:w="0" w:type="dxa"/>
              <w:left w:w="62" w:type="dxa"/>
              <w:bottom w:w="0" w:type="dxa"/>
              <w:right w:w="62" w:type="dxa"/>
            </w:tcMar>
          </w:tcPr>
          <w:p w:rsidR="00000000" w:rsidP="00C54E79">
            <w:pPr>
              <w:pStyle w:val="BodyText"/>
              <w:rPr>
                <w:lang w:val="en-NZ"/>
              </w:rPr>
            </w:pPr>
            <w:r w:rsidRPr="00C54E79">
              <w:rPr>
                <w:rStyle w:val="SpecialBold"/>
              </w:rPr>
              <w:t>Unit</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D</w:t>
            </w:r>
            <w:r w:rsidRPr="00C54E79">
              <w:t xml:space="preserve"> </w:t>
            </w:r>
            <w:r w:rsidRPr="00C54E79">
              <w:tab/>
            </w:r>
            <w:r w:rsidRPr="00C54E79">
              <w:rPr>
                <w:rStyle w:val="SpecialBold"/>
              </w:rPr>
              <w:t>Load Handling</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C54E79" w:rsidP="00C54E79">
            <w:pPr>
              <w:pStyle w:val="BodyText"/>
            </w:pPr>
            <w:r w:rsidRPr="00C54E79">
              <w:t>TLID1001A</w:t>
            </w:r>
            <w:r w:rsidRPr="00C54E79">
              <w:tab/>
              <w:t xml:space="preserve">Shift materials safely using manual handling </w:t>
            </w:r>
            <w:r w:rsidRPr="00C54E79">
              <w:tab/>
            </w:r>
            <w:r w:rsidRPr="00C54E79">
              <w:tab/>
              <w:t>methods</w:t>
            </w:r>
          </w:p>
          <w:p w:rsidR="00000000" w:rsidRPr="00C54E79" w:rsidP="00C54E79">
            <w:pPr>
              <w:pStyle w:val="BodyText"/>
            </w:pPr>
            <w:r w:rsidRPr="00C54E79">
              <w:t>TLID2018A</w:t>
            </w:r>
            <w:r w:rsidRPr="00C54E79">
              <w:tab/>
              <w:t>Handle furniture and effects</w:t>
            </w:r>
          </w:p>
          <w:p w:rsidR="00000000" w:rsidP="00C54E79">
            <w:pPr>
              <w:pStyle w:val="BodyText"/>
              <w:rPr>
                <w:lang w:val="en-NZ"/>
              </w:rPr>
            </w:pPr>
            <w:r w:rsidRPr="00C54E79">
              <w:t>TLID2019A</w:t>
            </w:r>
            <w:r w:rsidRPr="00C54E79">
              <w:tab/>
              <w:t>Pack and unpack cartons during a removal</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E</w:t>
            </w:r>
            <w:r w:rsidRPr="00C54E79">
              <w:t xml:space="preserve"> </w:t>
            </w:r>
            <w:r w:rsidRPr="00C54E79">
              <w:tab/>
            </w:r>
            <w:r w:rsidRPr="00C54E79">
              <w:rPr>
                <w:rStyle w:val="SpecialBold"/>
              </w:rPr>
              <w:t>Communication and</w:t>
            </w:r>
            <w:r w:rsidRPr="00C54E79">
              <w:t xml:space="preserve"> </w:t>
            </w:r>
            <w:r w:rsidRPr="00C54E79">
              <w:tab/>
            </w:r>
            <w:r w:rsidRPr="00C54E79">
              <w:rPr>
                <w:rStyle w:val="SpecialBold"/>
              </w:rPr>
              <w:t>Calculation</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C54E79" w:rsidP="00C54E79">
            <w:pPr>
              <w:pStyle w:val="BodyText"/>
            </w:pPr>
            <w:r w:rsidRPr="00C54E79">
              <w:t>TLIE2008A</w:t>
            </w:r>
            <w:r w:rsidRPr="00C54E79">
              <w:tab/>
              <w:t>Process workplace documentation</w:t>
            </w:r>
          </w:p>
          <w:p w:rsidR="00000000" w:rsidRPr="00C54E79" w:rsidP="00C54E79">
            <w:pPr>
              <w:pStyle w:val="BodyText"/>
            </w:pPr>
            <w:r w:rsidRPr="00C54E79">
              <w:t>TLIE2017A</w:t>
            </w:r>
            <w:r w:rsidRPr="00C54E79">
              <w:tab/>
              <w:t xml:space="preserve">Undertake initial removal survey </w:t>
            </w:r>
          </w:p>
          <w:p w:rsidR="00000000" w:rsidP="00C54E79">
            <w:pPr>
              <w:pStyle w:val="BodyText"/>
              <w:rPr>
                <w:lang w:val="en-NZ"/>
              </w:rPr>
            </w:pPr>
            <w:r w:rsidRPr="00C54E79">
              <w:t>BSBCUS201B</w:t>
            </w:r>
            <w:r w:rsidRPr="00C54E79">
              <w:tab/>
              <w:t>Deliver a service to customers</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F</w:t>
            </w:r>
            <w:r w:rsidRPr="00C54E79">
              <w:t xml:space="preserve"> </w:t>
            </w:r>
            <w:r w:rsidRPr="00C54E79">
              <w:tab/>
            </w:r>
            <w:r w:rsidRPr="00C54E79">
              <w:rPr>
                <w:rStyle w:val="SpecialBold"/>
              </w:rPr>
              <w:t>Safety Management</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54E79">
            <w:pPr>
              <w:pStyle w:val="BodyText"/>
              <w:rPr>
                <w:lang w:val="en-NZ"/>
              </w:rPr>
            </w:pPr>
            <w:r w:rsidRPr="00C54E79">
              <w:t>TLIF1001A</w:t>
            </w:r>
            <w:r w:rsidRPr="00C54E79">
              <w:tab/>
              <w:t>Follow occupational health and safety procedures</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G</w:t>
            </w:r>
            <w:r w:rsidRPr="00C54E79">
              <w:tab/>
            </w:r>
            <w:r w:rsidRPr="00C54E79">
              <w:rPr>
                <w:rStyle w:val="SpecialBold"/>
              </w:rPr>
              <w:t>Teamwork</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54E79">
            <w:pPr>
              <w:pStyle w:val="BodyText"/>
              <w:rPr>
                <w:lang w:val="en-NZ"/>
              </w:rPr>
            </w:pPr>
            <w:r w:rsidRPr="00C54E79">
              <w:t>TLIG2007A</w:t>
            </w:r>
            <w:r w:rsidRPr="00C54E79">
              <w:tab/>
              <w:t>Wo</w:t>
            </w:r>
            <w:r w:rsidRPr="00C54E79">
              <w:t>rk in a socially diverse environment</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nil"/>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U</w:t>
            </w:r>
            <w:r w:rsidRPr="00C54E79">
              <w:tab/>
            </w:r>
            <w:r w:rsidRPr="00C54E79">
              <w:rPr>
                <w:rStyle w:val="SpecialBold"/>
              </w:rPr>
              <w:t>Environment</w:t>
            </w:r>
          </w:p>
        </w:tc>
        <w:tc>
          <w:tcPr>
            <w:tcW w:w="6210" w:type="dxa"/>
            <w:tcBorders>
              <w:top w:val="single" w:sz="6" w:space="0" w:color="auto"/>
              <w:left w:val="single" w:sz="6" w:space="0" w:color="auto"/>
              <w:bottom w:val="nil"/>
              <w:right w:val="nil"/>
            </w:tcBorders>
            <w:tcMar>
              <w:top w:w="0" w:type="dxa"/>
              <w:left w:w="62" w:type="dxa"/>
              <w:bottom w:w="0" w:type="dxa"/>
              <w:right w:w="62" w:type="dxa"/>
            </w:tcMar>
          </w:tcPr>
          <w:p w:rsidR="00000000" w:rsidRPr="00C54E79" w:rsidP="00C54E79">
            <w:pPr>
              <w:pStyle w:val="BodyText"/>
            </w:pPr>
            <w:r w:rsidRPr="00C54E79">
              <w:t>TLIU2012A</w:t>
            </w:r>
            <w:r w:rsidRPr="00C54E79">
              <w:tab/>
              <w:t xml:space="preserve">Participate in environmentally sustainable work </w:t>
            </w:r>
            <w:r w:rsidRPr="00C54E79">
              <w:tab/>
            </w:r>
            <w:r w:rsidRPr="00C54E79">
              <w:tab/>
              <w:t xml:space="preserve">practices </w:t>
            </w:r>
          </w:p>
        </w:tc>
      </w:tr>
    </w:tbl>
    <w:p w:rsidR="00000000" w:rsidRPr="00C54E79" w:rsidP="00C54E79">
      <w:pPr>
        <w:pStyle w:val="BodyText"/>
      </w:pPr>
    </w:p>
    <w:p w:rsidR="00000000" w:rsidRPr="00C54E79" w:rsidP="00C54E79">
      <w:pPr>
        <w:pStyle w:val="BodyText"/>
      </w:pPr>
      <w:r w:rsidRPr="00C54E79">
        <w:rPr>
          <w:rStyle w:val="SpecialBold"/>
        </w:rPr>
        <w:t>Elective units</w:t>
      </w:r>
    </w:p>
    <w:tbl>
      <w:tblPr>
        <w:tblW w:w="0" w:type="auto"/>
        <w:tblLayout w:type="fixed"/>
        <w:tblCellMar>
          <w:left w:w="62" w:type="dxa"/>
          <w:right w:w="62" w:type="dxa"/>
        </w:tblCellMar>
        <w:tblLook w:val="0000"/>
      </w:tblPr>
      <w:tblGrid>
        <w:gridCol w:w="2970"/>
        <w:gridCol w:w="6210"/>
      </w:tblGrid>
      <w:tr w:rsidTr="00FA392F">
        <w:tblPrEx>
          <w:tblW w:w="0" w:type="auto"/>
          <w:tblLayout w:type="fixed"/>
          <w:tblCellMar>
            <w:left w:w="62" w:type="dxa"/>
            <w:right w:w="62" w:type="dxa"/>
          </w:tblCellMar>
          <w:tblLook w:val="0000"/>
        </w:tblPrEx>
        <w:tc>
          <w:tcPr>
            <w:tcW w:w="2970" w:type="dxa"/>
            <w:tcBorders>
              <w:top w:val="nil"/>
              <w:left w:val="nil"/>
              <w:bottom w:val="single" w:sz="6" w:space="0" w:color="auto"/>
              <w:right w:val="single" w:sz="6" w:space="0" w:color="auto"/>
            </w:tcBorders>
            <w:tcMar>
              <w:top w:w="0" w:type="dxa"/>
              <w:left w:w="62" w:type="dxa"/>
              <w:bottom w:w="0" w:type="dxa"/>
              <w:right w:w="62" w:type="dxa"/>
            </w:tcMar>
          </w:tcPr>
          <w:p w:rsidR="00000000" w:rsidRPr="00C54E79" w:rsidP="00C54E79">
            <w:pPr>
              <w:pStyle w:val="BodyText"/>
            </w:pPr>
            <w:r w:rsidRPr="00C54E79">
              <w:rPr>
                <w:rStyle w:val="SpecialBold"/>
              </w:rPr>
              <w:t>Field</w:t>
            </w:r>
          </w:p>
        </w:tc>
        <w:tc>
          <w:tcPr>
            <w:tcW w:w="6210" w:type="dxa"/>
            <w:tcBorders>
              <w:top w:val="nil"/>
              <w:left w:val="single" w:sz="6" w:space="0" w:color="auto"/>
              <w:bottom w:val="single" w:sz="6" w:space="0" w:color="auto"/>
              <w:right w:val="nil"/>
            </w:tcBorders>
            <w:tcMar>
              <w:top w:w="0" w:type="dxa"/>
              <w:left w:w="62" w:type="dxa"/>
              <w:bottom w:w="0" w:type="dxa"/>
              <w:right w:w="62" w:type="dxa"/>
            </w:tcMar>
          </w:tcPr>
          <w:p w:rsidR="00000000" w:rsidP="00C54E79">
            <w:pPr>
              <w:pStyle w:val="BodyText"/>
              <w:rPr>
                <w:lang w:val="en-NZ"/>
              </w:rPr>
            </w:pPr>
            <w:r w:rsidRPr="00C54E79">
              <w:rPr>
                <w:rStyle w:val="SpecialBold"/>
              </w:rPr>
              <w:t>Unit</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E</w:t>
            </w:r>
            <w:r w:rsidRPr="00C54E79">
              <w:t xml:space="preserve"> </w:t>
            </w:r>
            <w:r w:rsidRPr="00C54E79">
              <w:tab/>
            </w:r>
            <w:r w:rsidRPr="00C54E79">
              <w:rPr>
                <w:rStyle w:val="SpecialBold"/>
              </w:rPr>
              <w:t>Communication and</w:t>
            </w:r>
            <w:r w:rsidRPr="00C54E79">
              <w:t xml:space="preserve"> </w:t>
            </w:r>
            <w:r w:rsidRPr="00C54E79">
              <w:tab/>
            </w:r>
            <w:r w:rsidRPr="00C54E79">
              <w:rPr>
                <w:rStyle w:val="SpecialBold"/>
              </w:rPr>
              <w:t>Calculation</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C54E79" w:rsidP="00C54E79">
            <w:pPr>
              <w:pStyle w:val="BodyText"/>
            </w:pPr>
            <w:r w:rsidRPr="00C54E79">
              <w:t>TLIE1003A</w:t>
            </w:r>
            <w:r w:rsidRPr="00C54E79">
              <w:tab/>
              <w:t xml:space="preserve">Participate in basic workplace communication </w:t>
            </w:r>
          </w:p>
          <w:p w:rsidR="00000000" w:rsidRPr="00C54E79" w:rsidP="00C54E79">
            <w:pPr>
              <w:pStyle w:val="BodyText"/>
            </w:pPr>
            <w:r w:rsidRPr="00C54E79">
              <w:t>TLIE1005A</w:t>
            </w:r>
            <w:r w:rsidRPr="00C54E79">
              <w:tab/>
            </w:r>
            <w:r w:rsidRPr="00C54E79">
              <w:t>Carry out basic workplace calculations</w:t>
            </w:r>
          </w:p>
          <w:p w:rsidR="00000000" w:rsidRPr="00C54E79" w:rsidP="00C54E79">
            <w:pPr>
              <w:pStyle w:val="BodyText"/>
            </w:pPr>
            <w:r w:rsidRPr="00C54E79">
              <w:t>TLIE2007A</w:t>
            </w:r>
            <w:r w:rsidRPr="00C54E79">
              <w:tab/>
              <w:t xml:space="preserve">Use communication systems </w:t>
            </w:r>
          </w:p>
          <w:p w:rsidR="00000000" w:rsidP="00C54E79">
            <w:pPr>
              <w:pStyle w:val="BodyText"/>
              <w:rPr>
                <w:lang w:val="en-NZ"/>
              </w:rPr>
            </w:pPr>
            <w:r w:rsidRPr="00C54E79">
              <w:t>TLIE3010A</w:t>
            </w:r>
            <w:r w:rsidRPr="00C54E79">
              <w:tab/>
              <w:t>Estimate furniture removal jobs</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F</w:t>
            </w:r>
            <w:r w:rsidRPr="00C54E79">
              <w:t xml:space="preserve"> </w:t>
            </w:r>
            <w:r w:rsidRPr="00C54E79">
              <w:tab/>
            </w:r>
            <w:r w:rsidRPr="00C54E79">
              <w:rPr>
                <w:rStyle w:val="SpecialBold"/>
              </w:rPr>
              <w:t>Safety Management</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C54E79" w:rsidP="00C54E79">
            <w:pPr>
              <w:pStyle w:val="BodyText"/>
            </w:pPr>
            <w:r w:rsidRPr="00C54E79">
              <w:t>HLTFA311A</w:t>
            </w:r>
            <w:r w:rsidRPr="00C54E79">
              <w:tab/>
              <w:t>Apply first aid</w:t>
            </w:r>
          </w:p>
          <w:p w:rsidR="00000000" w:rsidP="00C54E79">
            <w:pPr>
              <w:pStyle w:val="BodyText"/>
              <w:rPr>
                <w:lang w:val="en-NZ"/>
              </w:rPr>
            </w:pPr>
            <w:r w:rsidRPr="00C54E79">
              <w:t>TLIF2010A</w:t>
            </w:r>
            <w:r w:rsidRPr="00C54E79">
              <w:tab/>
              <w:t>Apply fatigue management strategies</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G</w:t>
            </w:r>
            <w:r w:rsidRPr="00C54E79">
              <w:tab/>
            </w:r>
            <w:r w:rsidRPr="00C54E79">
              <w:rPr>
                <w:rStyle w:val="SpecialBold"/>
              </w:rPr>
              <w:t>Teamwork</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54E79">
            <w:pPr>
              <w:pStyle w:val="BodyText"/>
              <w:rPr>
                <w:lang w:val="en-NZ"/>
              </w:rPr>
            </w:pPr>
            <w:r w:rsidRPr="00C54E79">
              <w:t>TLIG1001A</w:t>
            </w:r>
            <w:r w:rsidRPr="00C54E79">
              <w:tab/>
            </w:r>
            <w:r w:rsidRPr="00C54E79">
              <w:t>Work effectively with others</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H</w:t>
            </w:r>
            <w:r w:rsidRPr="00C54E79">
              <w:tab/>
            </w:r>
            <w:r w:rsidRPr="00C54E79">
              <w:rPr>
                <w:rStyle w:val="SpecialBold"/>
              </w:rPr>
              <w:t>Route Planning and</w:t>
            </w:r>
            <w:r w:rsidRPr="00C54E79">
              <w:t xml:space="preserve"> </w:t>
            </w:r>
            <w:r w:rsidRPr="00C54E79">
              <w:tab/>
            </w:r>
            <w:r w:rsidRPr="00C54E79">
              <w:rPr>
                <w:rStyle w:val="SpecialBold"/>
              </w:rPr>
              <w:t>Navigation</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54E79">
            <w:pPr>
              <w:pStyle w:val="BodyText"/>
              <w:rPr>
                <w:lang w:val="en-NZ"/>
              </w:rPr>
            </w:pPr>
            <w:r w:rsidRPr="00C54E79">
              <w:t>TLIH3002A</w:t>
            </w:r>
            <w:r w:rsidRPr="00C54E79">
              <w:tab/>
              <w:t>Plan and navigate routes</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K</w:t>
            </w:r>
            <w:r w:rsidRPr="00C54E79">
              <w:tab/>
            </w:r>
            <w:r w:rsidRPr="00C54E79">
              <w:rPr>
                <w:rStyle w:val="SpecialBold"/>
              </w:rPr>
              <w:t>Technology</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54E79">
            <w:pPr>
              <w:pStyle w:val="BodyText"/>
              <w:rPr>
                <w:lang w:val="en-NZ"/>
              </w:rPr>
            </w:pPr>
            <w:r w:rsidRPr="00C54E79">
              <w:t>TLIK2010A</w:t>
            </w:r>
            <w:r w:rsidRPr="00C54E79">
              <w:tab/>
              <w:t>Use infotechnology devices in the workplace</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L</w:t>
            </w:r>
            <w:r w:rsidRPr="00C54E79">
              <w:tab/>
            </w:r>
            <w:r w:rsidRPr="00C54E79">
              <w:rPr>
                <w:rStyle w:val="SpecialBold"/>
              </w:rPr>
              <w:t>Resource</w:t>
            </w:r>
            <w:r w:rsidRPr="00C54E79">
              <w:t xml:space="preserve"> </w:t>
            </w:r>
            <w:r w:rsidRPr="00C54E79">
              <w:tab/>
            </w:r>
            <w:r w:rsidRPr="00C54E79">
              <w:rPr>
                <w:rStyle w:val="SpecialBold"/>
              </w:rPr>
              <w:t>Management</w:t>
            </w:r>
          </w:p>
        </w:tc>
        <w:tc>
          <w:tcPr>
            <w:tcW w:w="621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54E79">
            <w:pPr>
              <w:pStyle w:val="BodyText"/>
              <w:rPr>
                <w:lang w:val="en-NZ"/>
              </w:rPr>
            </w:pPr>
            <w:r w:rsidRPr="00C54E79">
              <w:t>TLIL1001A</w:t>
            </w:r>
            <w:r w:rsidRPr="00C54E79">
              <w:tab/>
              <w:t xml:space="preserve">Complete workplace orientation/induction </w:t>
            </w:r>
            <w:r w:rsidRPr="00C54E79">
              <w:tab/>
            </w:r>
            <w:r w:rsidRPr="00C54E79">
              <w:tab/>
            </w:r>
            <w:r w:rsidRPr="00C54E79">
              <w:tab/>
              <w:t>procedures</w:t>
            </w:r>
          </w:p>
        </w:tc>
      </w:tr>
      <w:tr w:rsidTr="00FA392F">
        <w:tblPrEx>
          <w:tblW w:w="0" w:type="auto"/>
          <w:tblLayout w:type="fixed"/>
          <w:tblCellMar>
            <w:left w:w="62" w:type="dxa"/>
            <w:right w:w="62" w:type="dxa"/>
          </w:tblCellMar>
          <w:tblLook w:val="0000"/>
        </w:tblPrEx>
        <w:tc>
          <w:tcPr>
            <w:tcW w:w="2970" w:type="dxa"/>
            <w:tcBorders>
              <w:top w:val="single" w:sz="6" w:space="0" w:color="auto"/>
              <w:left w:val="nil"/>
              <w:bottom w:val="nil"/>
              <w:right w:val="single" w:sz="6" w:space="0" w:color="auto"/>
            </w:tcBorders>
            <w:tcMar>
              <w:top w:w="0" w:type="dxa"/>
              <w:left w:w="62" w:type="dxa"/>
              <w:bottom w:w="0" w:type="dxa"/>
              <w:right w:w="62" w:type="dxa"/>
            </w:tcMar>
          </w:tcPr>
          <w:p w:rsidR="00000000" w:rsidP="00C54E79">
            <w:pPr>
              <w:pStyle w:val="BodyText"/>
              <w:rPr>
                <w:lang w:val="en-NZ"/>
              </w:rPr>
            </w:pPr>
            <w:r w:rsidRPr="00C54E79">
              <w:rPr>
                <w:rStyle w:val="SpecialBold"/>
              </w:rPr>
              <w:t>U</w:t>
            </w:r>
            <w:r w:rsidRPr="00C54E79">
              <w:tab/>
            </w:r>
            <w:r w:rsidRPr="00C54E79">
              <w:rPr>
                <w:rStyle w:val="SpecialBold"/>
              </w:rPr>
              <w:t>Environment</w:t>
            </w:r>
          </w:p>
        </w:tc>
        <w:tc>
          <w:tcPr>
            <w:tcW w:w="6210" w:type="dxa"/>
            <w:tcBorders>
              <w:top w:val="single" w:sz="6" w:space="0" w:color="auto"/>
              <w:left w:val="single" w:sz="6" w:space="0" w:color="auto"/>
              <w:bottom w:val="nil"/>
              <w:right w:val="nil"/>
            </w:tcBorders>
            <w:tcMar>
              <w:top w:w="0" w:type="dxa"/>
              <w:left w:w="62" w:type="dxa"/>
              <w:bottom w:w="0" w:type="dxa"/>
              <w:right w:w="62" w:type="dxa"/>
            </w:tcMar>
          </w:tcPr>
          <w:p w:rsidR="00000000" w:rsidRPr="00C54E79" w:rsidP="00C54E79">
            <w:pPr>
              <w:pStyle w:val="BodyText"/>
            </w:pPr>
            <w:r w:rsidRPr="00C54E79">
              <w:t>TLIU1009A</w:t>
            </w:r>
            <w:r w:rsidRPr="00C54E79">
              <w:tab/>
              <w:t xml:space="preserve">Monitor plant and equipment in an </w:t>
            </w:r>
            <w:r w:rsidRPr="00C54E79">
              <w:tab/>
            </w:r>
            <w:r w:rsidRPr="00C54E79">
              <w:tab/>
            </w:r>
            <w:r w:rsidRPr="00C54E79">
              <w:tab/>
            </w:r>
            <w:r w:rsidRPr="00C54E79">
              <w:tab/>
              <w:t>environmentally sustainable manner</w:t>
            </w:r>
          </w:p>
        </w:tc>
      </w:tr>
    </w:tbl>
    <w:p w:rsidR="00000000" w:rsidRPr="00C54E79" w:rsidP="00C54E79">
      <w:pPr>
        <w:pStyle w:val="BodyText"/>
      </w:pPr>
    </w:p>
    <w:p w:rsidR="00000000" w:rsidRPr="00C54E79" w:rsidP="00C54E79"/>
    <w:sectPr w:rsidSect="00C54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79" w:rsidRPr="00FA392F" w:rsidP="00FA3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92F" w:rsidP="00C54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392F" w:rsidP="00C54E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392F" w:rsidP="00C54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79" w:rsidRPr="00FA392F" w:rsidP="00FA39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92F" w:rsidRPr="002D2AF8" w:rsidP="00C54E79">
    <w:pPr>
      <w:pStyle w:val="Header"/>
      <w:framePr w:wrap="around"/>
    </w:pPr>
    <w:r>
      <w:fldChar w:fldCharType="begin"/>
    </w:r>
    <w:r>
      <w:instrText xml:space="preserve"> TITLE   \* MERGEFORMAT </w:instrText>
    </w:r>
    <w:r>
      <w:fldChar w:fldCharType="separate"/>
    </w:r>
    <w:r>
      <w:t>TLI21510 Certificate II in Furniture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FA392F" w:rsidP="00C54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B278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8C6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E79"/>
    <w:pPr>
      <w:spacing w:before="360" w:after="60"/>
      <w:outlineLvl w:val="0"/>
    </w:pPr>
    <w:rPr>
      <w:sz w:val="32"/>
    </w:rPr>
  </w:style>
  <w:style w:type="paragraph" w:styleId="Heading2">
    <w:name w:val="heading 2"/>
    <w:basedOn w:val="HeadingBase"/>
    <w:next w:val="BodyText"/>
    <w:link w:val="Heading2Char"/>
    <w:qFormat/>
    <w:rsid w:val="00C54E79"/>
    <w:pPr>
      <w:keepLines/>
      <w:spacing w:before="240" w:after="120"/>
      <w:outlineLvl w:val="1"/>
    </w:pPr>
    <w:rPr>
      <w:sz w:val="28"/>
      <w:szCs w:val="40"/>
    </w:rPr>
  </w:style>
  <w:style w:type="paragraph" w:styleId="Heading3">
    <w:name w:val="heading 3"/>
    <w:basedOn w:val="HeadingBase"/>
    <w:next w:val="BodyText"/>
    <w:link w:val="Heading3Char"/>
    <w:qFormat/>
    <w:rsid w:val="00C54E79"/>
    <w:pPr>
      <w:spacing w:before="180" w:after="120"/>
      <w:outlineLvl w:val="2"/>
    </w:pPr>
    <w:rPr>
      <w:spacing w:val="-10"/>
      <w:kern w:val="32"/>
    </w:rPr>
  </w:style>
  <w:style w:type="paragraph" w:styleId="Heading4">
    <w:name w:val="heading 4"/>
    <w:basedOn w:val="HeadingBase"/>
    <w:next w:val="BodyText"/>
    <w:link w:val="Heading4Char"/>
    <w:qFormat/>
    <w:rsid w:val="00C54E79"/>
    <w:pPr>
      <w:spacing w:before="160" w:after="120"/>
      <w:outlineLvl w:val="3"/>
    </w:pPr>
    <w:rPr>
      <w:sz w:val="22"/>
    </w:rPr>
  </w:style>
  <w:style w:type="paragraph" w:styleId="Heading5">
    <w:name w:val="heading 5"/>
    <w:basedOn w:val="HeadingBase"/>
    <w:next w:val="Normal"/>
    <w:link w:val="Heading5Char"/>
    <w:qFormat/>
    <w:rsid w:val="00C54E79"/>
    <w:pPr>
      <w:spacing w:before="80"/>
      <w:outlineLvl w:val="4"/>
    </w:pPr>
    <w:rPr>
      <w:color w:val="918585"/>
      <w:sz w:val="20"/>
    </w:rPr>
  </w:style>
  <w:style w:type="paragraph" w:styleId="Heading6">
    <w:name w:val="heading 6"/>
    <w:basedOn w:val="HeadingBase"/>
    <w:next w:val="Normal"/>
    <w:link w:val="Heading6Char"/>
    <w:qFormat/>
    <w:rsid w:val="00C54E79"/>
    <w:pPr>
      <w:spacing w:before="60"/>
      <w:outlineLvl w:val="5"/>
    </w:pPr>
    <w:rPr>
      <w:color w:val="918585"/>
      <w:sz w:val="20"/>
    </w:rPr>
  </w:style>
  <w:style w:type="paragraph" w:styleId="Heading7">
    <w:name w:val="heading 7"/>
    <w:basedOn w:val="Normal"/>
    <w:next w:val="Normal"/>
    <w:link w:val="Heading7Char"/>
    <w:qFormat/>
    <w:rsid w:val="00C54E79"/>
    <w:pPr>
      <w:ind w:left="720"/>
      <w:outlineLvl w:val="6"/>
    </w:pPr>
    <w:rPr>
      <w:i/>
    </w:rPr>
  </w:style>
  <w:style w:type="paragraph" w:styleId="Heading8">
    <w:name w:val="heading 8"/>
    <w:basedOn w:val="Normal"/>
    <w:next w:val="Normal"/>
    <w:link w:val="Heading8Char"/>
    <w:qFormat/>
    <w:rsid w:val="00C54E79"/>
    <w:pPr>
      <w:ind w:left="720"/>
      <w:outlineLvl w:val="7"/>
    </w:pPr>
    <w:rPr>
      <w:i/>
    </w:rPr>
  </w:style>
  <w:style w:type="paragraph" w:styleId="Heading9">
    <w:name w:val="heading 9"/>
    <w:basedOn w:val="Normal"/>
    <w:next w:val="Normal"/>
    <w:link w:val="Heading9Char"/>
    <w:qFormat/>
    <w:rsid w:val="00C54E79"/>
    <w:pPr>
      <w:ind w:left="720"/>
      <w:outlineLvl w:val="8"/>
    </w:pPr>
    <w:rPr>
      <w:i/>
    </w:rPr>
  </w:style>
  <w:style w:type="character" w:default="1" w:styleId="DefaultParagraphFont">
    <w:name w:val="Default Paragraph Font"/>
    <w:uiPriority w:val="1"/>
    <w:unhideWhenUsed/>
    <w:rsid w:val="00C54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E79"/>
  </w:style>
  <w:style w:type="character" w:customStyle="1" w:styleId="Heading1Char">
    <w:name w:val="Heading 1 Char"/>
    <w:basedOn w:val="DefaultParagraphFont"/>
    <w:link w:val="Heading1"/>
    <w:rsid w:val="00C54E79"/>
    <w:rPr>
      <w:rFonts w:ascii="Times New Roman" w:eastAsia="Times New Roman" w:hAnsi="Times New Roman" w:cs="Times New Roman"/>
      <w:b/>
      <w:sz w:val="32"/>
      <w:szCs w:val="20"/>
      <w:lang w:eastAsia="en-US"/>
    </w:rPr>
  </w:style>
  <w:style w:type="paragraph" w:styleId="BodyText">
    <w:name w:val="Body Text"/>
    <w:basedOn w:val="Normal"/>
    <w:link w:val="BodyTextChar"/>
    <w:rsid w:val="00C54E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4E79"/>
    <w:rPr>
      <w:rFonts w:ascii="Times New Roman" w:eastAsia="Times New Roman" w:hAnsi="Times New Roman" w:cs="Times New Roman"/>
      <w:sz w:val="24"/>
      <w:lang w:eastAsia="en-US"/>
    </w:rPr>
  </w:style>
  <w:style w:type="paragraph" w:styleId="ListBullet">
    <w:name w:val="List Bullet"/>
    <w:basedOn w:val="List"/>
    <w:rsid w:val="00C54E79"/>
    <w:pPr>
      <w:numPr>
        <w:numId w:val="12"/>
      </w:numPr>
      <w:tabs>
        <w:tab w:val="clear" w:pos="340"/>
      </w:tabs>
      <w:spacing w:before="40" w:after="40"/>
    </w:pPr>
  </w:style>
  <w:style w:type="character" w:customStyle="1" w:styleId="SpecialBold">
    <w:name w:val="Special Bold"/>
    <w:basedOn w:val="DefaultParagraphFont"/>
    <w:rsid w:val="00C54E79"/>
    <w:rPr>
      <w:b/>
      <w:spacing w:val="0"/>
    </w:rPr>
  </w:style>
  <w:style w:type="paragraph" w:customStyle="1" w:styleId="SuperHeading">
    <w:name w:val="SuperHeading"/>
    <w:basedOn w:val="Normal"/>
    <w:rsid w:val="00C54E79"/>
    <w:pPr>
      <w:spacing w:before="240" w:after="120"/>
      <w:outlineLvl w:val="0"/>
    </w:pPr>
    <w:rPr>
      <w:rFonts w:ascii="Times New Roman" w:hAnsi="Times New Roman"/>
      <w:b/>
      <w:sz w:val="32"/>
    </w:rPr>
  </w:style>
  <w:style w:type="paragraph" w:customStyle="1" w:styleId="AllowPageBreak">
    <w:name w:val="AllowPageBreak"/>
    <w:rsid w:val="00C54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E79"/>
    <w:rPr>
      <w:rFonts w:ascii="Courier New" w:eastAsia="Times New Roman" w:hAnsi="Courier New" w:cs="Times New Roman"/>
      <w:i/>
      <w:szCs w:val="20"/>
      <w:lang w:eastAsia="en-US"/>
    </w:rPr>
  </w:style>
  <w:style w:type="paragraph" w:customStyle="1" w:styleId="HeadingBase">
    <w:name w:val="Heading Base"/>
    <w:rsid w:val="00C54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E79"/>
    <w:pPr>
      <w:tabs>
        <w:tab w:val="right" w:leader="dot" w:pos="9072"/>
      </w:tabs>
      <w:ind w:left="567"/>
    </w:pPr>
    <w:rPr>
      <w:szCs w:val="22"/>
    </w:rPr>
  </w:style>
  <w:style w:type="paragraph" w:customStyle="1" w:styleId="TOCBase">
    <w:name w:val="TOC Base"/>
    <w:rsid w:val="00C54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E79"/>
    <w:pPr>
      <w:tabs>
        <w:tab w:val="right" w:leader="dot" w:pos="9072"/>
      </w:tabs>
      <w:spacing w:before="40" w:after="40"/>
      <w:ind w:left="284"/>
    </w:pPr>
    <w:rPr>
      <w:rFonts w:ascii="Times New Roman" w:hAnsi="Times New Roman"/>
    </w:rPr>
  </w:style>
  <w:style w:type="paragraph" w:styleId="TOC1">
    <w:name w:val="toc 1"/>
    <w:basedOn w:val="TOCBase"/>
    <w:next w:val="Normal"/>
    <w:rsid w:val="00C54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E79"/>
    <w:rPr>
      <w:rFonts w:ascii="Times New Roman" w:eastAsia="Times New Roman" w:hAnsi="Times New Roman" w:cs="Times New Roman"/>
      <w:sz w:val="16"/>
      <w:lang w:eastAsia="en-US"/>
    </w:rPr>
  </w:style>
  <w:style w:type="paragraph" w:styleId="Title">
    <w:name w:val="Title"/>
    <w:basedOn w:val="HeadingBase"/>
    <w:link w:val="TitleChar"/>
    <w:qFormat/>
    <w:rsid w:val="00C54E79"/>
    <w:pPr>
      <w:spacing w:before="5040"/>
      <w:jc w:val="center"/>
    </w:pPr>
    <w:rPr>
      <w:sz w:val="48"/>
      <w:szCs w:val="72"/>
      <w:lang w:val="en-US"/>
    </w:rPr>
  </w:style>
  <w:style w:type="character" w:customStyle="1" w:styleId="TitleChar">
    <w:name w:val="Title Char"/>
    <w:basedOn w:val="DefaultParagraphFont"/>
    <w:link w:val="Title"/>
    <w:rsid w:val="00C54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E79"/>
    <w:pPr>
      <w:tabs>
        <w:tab w:val="left" w:pos="3600"/>
        <w:tab w:val="left" w:pos="3958"/>
      </w:tabs>
    </w:pPr>
  </w:style>
  <w:style w:type="paragraph" w:styleId="List">
    <w:name w:val="List"/>
    <w:basedOn w:val="BodyText"/>
    <w:next w:val="BodyText"/>
    <w:rsid w:val="00C54E79"/>
    <w:pPr>
      <w:tabs>
        <w:tab w:val="left" w:pos="340"/>
      </w:tabs>
      <w:spacing w:before="60" w:after="60"/>
      <w:ind w:left="340" w:hanging="340"/>
    </w:pPr>
  </w:style>
  <w:style w:type="paragraph" w:customStyle="1" w:styleId="Note">
    <w:name w:val="Note"/>
    <w:basedOn w:val="BodyText"/>
    <w:rsid w:val="00C54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E79"/>
    <w:pPr>
      <w:framePr w:wrap="auto" w:hAnchor="text" w:y="6049"/>
    </w:pPr>
    <w:rPr>
      <w:color w:val="000000"/>
      <w:sz w:val="40"/>
    </w:rPr>
  </w:style>
  <w:style w:type="paragraph" w:customStyle="1" w:styleId="TOCTitle">
    <w:name w:val="TOCTitle"/>
    <w:basedOn w:val="Heading1"/>
    <w:rsid w:val="00C54E79"/>
    <w:pPr>
      <w:spacing w:after="240"/>
      <w:jc w:val="center"/>
      <w:outlineLvl w:val="9"/>
    </w:pPr>
    <w:rPr>
      <w:caps/>
    </w:rPr>
  </w:style>
  <w:style w:type="paragraph" w:customStyle="1" w:styleId="Version">
    <w:name w:val="Version"/>
    <w:rsid w:val="00C54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4E79"/>
    <w:pPr>
      <w:numPr>
        <w:numId w:val="13"/>
      </w:numPr>
      <w:tabs>
        <w:tab w:val="clear" w:pos="680"/>
      </w:tabs>
    </w:pPr>
  </w:style>
  <w:style w:type="paragraph" w:styleId="Index1">
    <w:name w:val="index 1"/>
    <w:basedOn w:val="Normal"/>
    <w:next w:val="Normal"/>
    <w:semiHidden/>
    <w:rsid w:val="00C54E79"/>
    <w:pPr>
      <w:keepNext w:val="0"/>
      <w:tabs>
        <w:tab w:val="right" w:pos="4176"/>
      </w:tabs>
      <w:ind w:left="198" w:hanging="198"/>
    </w:pPr>
    <w:rPr>
      <w:rFonts w:ascii="Garamond" w:hAnsi="Garamond"/>
    </w:rPr>
  </w:style>
  <w:style w:type="paragraph" w:styleId="IndexHeading">
    <w:name w:val="index heading"/>
    <w:basedOn w:val="Normal"/>
    <w:next w:val="Index1"/>
    <w:semiHidden/>
    <w:rsid w:val="00C54E79"/>
    <w:pPr>
      <w:spacing w:before="120" w:after="120"/>
    </w:pPr>
    <w:rPr>
      <w:rFonts w:ascii="Arial" w:hAnsi="Arial"/>
      <w:b/>
      <w:color w:val="918585"/>
      <w:sz w:val="24"/>
    </w:rPr>
  </w:style>
  <w:style w:type="paragraph" w:styleId="Header">
    <w:name w:val="header"/>
    <w:basedOn w:val="Normal"/>
    <w:link w:val="HeaderChar"/>
    <w:rsid w:val="00C54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E79"/>
    <w:rPr>
      <w:rFonts w:ascii="Times New Roman" w:eastAsia="Times New Roman" w:hAnsi="Times New Roman" w:cs="Times New Roman"/>
      <w:sz w:val="16"/>
      <w:szCs w:val="20"/>
      <w:lang w:val="en-GB" w:eastAsia="en-US"/>
    </w:rPr>
  </w:style>
  <w:style w:type="paragraph" w:customStyle="1" w:styleId="Chapter">
    <w:name w:val="Chapter"/>
    <w:basedOn w:val="Normal"/>
    <w:rsid w:val="00C54E79"/>
    <w:pPr>
      <w:spacing w:before="240"/>
    </w:pPr>
    <w:rPr>
      <w:rFonts w:ascii="Times New Roman" w:hAnsi="Times New Roman"/>
      <w:smallCaps/>
      <w:spacing w:val="80"/>
      <w:sz w:val="28"/>
    </w:rPr>
  </w:style>
  <w:style w:type="paragraph" w:customStyle="1" w:styleId="InChapter">
    <w:name w:val="InChapter"/>
    <w:basedOn w:val="Heading3"/>
    <w:rsid w:val="00C54E79"/>
    <w:pPr>
      <w:spacing w:after="240"/>
      <w:outlineLvl w:val="9"/>
    </w:pPr>
    <w:rPr>
      <w:noProof/>
    </w:rPr>
  </w:style>
  <w:style w:type="paragraph" w:styleId="Index2">
    <w:name w:val="index 2"/>
    <w:basedOn w:val="Normal"/>
    <w:next w:val="Normal"/>
    <w:semiHidden/>
    <w:rsid w:val="00C54E79"/>
    <w:pPr>
      <w:tabs>
        <w:tab w:val="right" w:pos="4176"/>
      </w:tabs>
      <w:ind w:left="568" w:hanging="284"/>
    </w:pPr>
    <w:rPr>
      <w:rFonts w:ascii="Garamond" w:hAnsi="Garamond"/>
    </w:rPr>
  </w:style>
  <w:style w:type="paragraph" w:customStyle="1" w:styleId="Byline">
    <w:name w:val="Byline"/>
    <w:rsid w:val="00C54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E79"/>
    <w:pPr>
      <w:tabs>
        <w:tab w:val="clear" w:pos="3600"/>
        <w:tab w:val="clear" w:pos="3958"/>
      </w:tabs>
      <w:jc w:val="right"/>
    </w:pPr>
  </w:style>
  <w:style w:type="character" w:styleId="Emphasis">
    <w:name w:val="Emphasis"/>
    <w:basedOn w:val="DefaultParagraphFont"/>
    <w:qFormat/>
    <w:rsid w:val="00C54E79"/>
    <w:rPr>
      <w:i/>
    </w:rPr>
  </w:style>
  <w:style w:type="paragraph" w:styleId="Caption">
    <w:name w:val="caption"/>
    <w:basedOn w:val="BodyText"/>
    <w:next w:val="Normal"/>
    <w:qFormat/>
    <w:rsid w:val="00C54E79"/>
    <w:pPr>
      <w:framePr w:w="2268" w:hSpace="181" w:vSpace="181" w:wrap="around" w:vAnchor="text" w:hAnchor="page" w:x="1135" w:y="285" w:anchorLock="1"/>
    </w:pPr>
    <w:rPr>
      <w:i/>
    </w:rPr>
  </w:style>
  <w:style w:type="paragraph" w:customStyle="1" w:styleId="MiniTOCTitle">
    <w:name w:val="MiniTOCTitle"/>
    <w:basedOn w:val="Heading4"/>
    <w:rsid w:val="00C54E79"/>
    <w:pPr>
      <w:spacing w:before="240"/>
      <w:outlineLvl w:val="9"/>
    </w:pPr>
    <w:rPr>
      <w:noProof/>
      <w:sz w:val="24"/>
    </w:rPr>
  </w:style>
  <w:style w:type="paragraph" w:customStyle="1" w:styleId="MiniTOCItem">
    <w:name w:val="MiniTOCItem"/>
    <w:basedOn w:val="ListBullet"/>
    <w:rsid w:val="00C54E79"/>
    <w:pPr>
      <w:numPr>
        <w:numId w:val="0"/>
      </w:numPr>
      <w:tabs>
        <w:tab w:val="right" w:leader="dot" w:pos="6521"/>
      </w:tabs>
      <w:spacing w:before="0" w:after="0"/>
    </w:pPr>
  </w:style>
  <w:style w:type="paragraph" w:customStyle="1" w:styleId="TOFTitle">
    <w:name w:val="TOFTitle"/>
    <w:basedOn w:val="TOCTitle"/>
    <w:rsid w:val="00C54E79"/>
  </w:style>
  <w:style w:type="paragraph" w:styleId="TableofFigures">
    <w:name w:val="table of figures"/>
    <w:basedOn w:val="Normal"/>
    <w:next w:val="Normal"/>
    <w:semiHidden/>
    <w:rsid w:val="00C54E79"/>
    <w:pPr>
      <w:tabs>
        <w:tab w:val="right" w:leader="dot" w:pos="9072"/>
      </w:tabs>
      <w:ind w:left="970" w:hanging="403"/>
    </w:pPr>
    <w:rPr>
      <w:rFonts w:ascii="Times New Roman" w:hAnsi="Times New Roman"/>
      <w:b/>
    </w:rPr>
  </w:style>
  <w:style w:type="paragraph" w:styleId="ListNumber">
    <w:name w:val="List Number"/>
    <w:basedOn w:val="List"/>
    <w:rsid w:val="00C54E79"/>
    <w:pPr>
      <w:numPr>
        <w:numId w:val="10"/>
      </w:numPr>
    </w:pPr>
  </w:style>
  <w:style w:type="character" w:customStyle="1" w:styleId="WingdingSymbols">
    <w:name w:val="Wingding Symbols"/>
    <w:rsid w:val="00C54E79"/>
    <w:rPr>
      <w:rFonts w:ascii="Wingdings" w:hAnsi="Wingdings"/>
    </w:rPr>
  </w:style>
  <w:style w:type="paragraph" w:customStyle="1" w:styleId="TableHeading">
    <w:name w:val="Table Heading"/>
    <w:basedOn w:val="HeadingBase"/>
    <w:rsid w:val="00C54E79"/>
    <w:pPr>
      <w:keepLines/>
      <w:pBdr>
        <w:bottom w:val="single" w:sz="6" w:space="1" w:color="918585"/>
      </w:pBdr>
      <w:spacing w:before="240"/>
    </w:pPr>
  </w:style>
  <w:style w:type="character" w:customStyle="1" w:styleId="HotSpot">
    <w:name w:val="HotSpot"/>
    <w:rsid w:val="00C54E79"/>
    <w:rPr>
      <w:color w:val="0033CC"/>
      <w:u w:val="none"/>
    </w:rPr>
  </w:style>
  <w:style w:type="paragraph" w:customStyle="1" w:styleId="BodyTextRight">
    <w:name w:val="Body Text Right"/>
    <w:basedOn w:val="BodyText"/>
    <w:rsid w:val="00C54E79"/>
    <w:pPr>
      <w:spacing w:before="0" w:after="0"/>
      <w:jc w:val="right"/>
    </w:pPr>
  </w:style>
  <w:style w:type="paragraph" w:styleId="Index3">
    <w:name w:val="index 3"/>
    <w:basedOn w:val="ListNumber2"/>
    <w:next w:val="Normal"/>
    <w:semiHidden/>
    <w:rsid w:val="00C54E79"/>
    <w:pPr>
      <w:numPr>
        <w:numId w:val="0"/>
      </w:numPr>
      <w:tabs>
        <w:tab w:val="right" w:leader="dot" w:pos="4176"/>
      </w:tabs>
    </w:pPr>
  </w:style>
  <w:style w:type="paragraph" w:styleId="ListNumber2">
    <w:name w:val="List Number 2"/>
    <w:basedOn w:val="List2"/>
    <w:rsid w:val="00C54E79"/>
    <w:pPr>
      <w:numPr>
        <w:numId w:val="9"/>
      </w:numPr>
      <w:tabs>
        <w:tab w:val="clear" w:pos="1060"/>
      </w:tabs>
    </w:pPr>
  </w:style>
  <w:style w:type="paragraph" w:customStyle="1" w:styleId="MarginNote">
    <w:name w:val="Margin Note"/>
    <w:basedOn w:val="BodyText"/>
    <w:rsid w:val="00C54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E79"/>
    <w:rPr>
      <w:sz w:val="32"/>
    </w:rPr>
  </w:style>
  <w:style w:type="paragraph" w:customStyle="1" w:styleId="HeadingProcedure">
    <w:name w:val="Heading Procedure"/>
    <w:basedOn w:val="HeadingBase"/>
    <w:next w:val="Normal"/>
    <w:rsid w:val="00C54E79"/>
    <w:pPr>
      <w:tabs>
        <w:tab w:val="left" w:pos="0"/>
      </w:tabs>
      <w:spacing w:before="120" w:after="60"/>
    </w:pPr>
    <w:rPr>
      <w:i/>
      <w:color w:val="918585"/>
      <w:sz w:val="22"/>
    </w:rPr>
  </w:style>
  <w:style w:type="paragraph" w:customStyle="1" w:styleId="TableBodyText">
    <w:name w:val="Table Body Text"/>
    <w:basedOn w:val="BodyText"/>
    <w:rsid w:val="00C54E79"/>
    <w:pPr>
      <w:spacing w:before="60" w:after="60"/>
    </w:pPr>
  </w:style>
  <w:style w:type="paragraph" w:styleId="ListContinue">
    <w:name w:val="List Continue"/>
    <w:basedOn w:val="List"/>
    <w:rsid w:val="00C54E79"/>
    <w:pPr>
      <w:ind w:firstLine="0"/>
    </w:pPr>
  </w:style>
  <w:style w:type="paragraph" w:customStyle="1" w:styleId="ListNote">
    <w:name w:val="List Note"/>
    <w:basedOn w:val="List"/>
    <w:rsid w:val="00C54E79"/>
    <w:pPr>
      <w:pBdr>
        <w:top w:val="single" w:sz="6" w:space="2" w:color="918585"/>
        <w:bottom w:val="single" w:sz="6" w:space="2" w:color="918585"/>
      </w:pBdr>
      <w:tabs>
        <w:tab w:val="left" w:pos="1021"/>
      </w:tabs>
      <w:ind w:firstLine="0"/>
    </w:pPr>
  </w:style>
  <w:style w:type="paragraph" w:customStyle="1" w:styleId="Warning">
    <w:name w:val="Warning"/>
    <w:basedOn w:val="BodyText"/>
    <w:rsid w:val="00C54E79"/>
    <w:pPr>
      <w:shd w:val="clear" w:color="auto" w:fill="D9D9D9"/>
      <w:tabs>
        <w:tab w:val="left" w:pos="992"/>
      </w:tabs>
      <w:ind w:left="119" w:right="119"/>
    </w:pPr>
    <w:rPr>
      <w:sz w:val="20"/>
    </w:rPr>
  </w:style>
  <w:style w:type="paragraph" w:customStyle="1" w:styleId="MarginIcons">
    <w:name w:val="Margin Icons"/>
    <w:basedOn w:val="BodyText"/>
    <w:rsid w:val="00C54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E79"/>
    <w:rPr>
      <w:rFonts w:ascii="Courier New" w:hAnsi="Courier New"/>
    </w:rPr>
  </w:style>
  <w:style w:type="paragraph" w:customStyle="1" w:styleId="NoteBullet">
    <w:name w:val="Note Bullet"/>
    <w:basedOn w:val="Note"/>
    <w:rsid w:val="00C54E79"/>
    <w:pPr>
      <w:tabs>
        <w:tab w:val="clear" w:pos="680"/>
      </w:tabs>
      <w:spacing w:before="60" w:after="60"/>
    </w:pPr>
  </w:style>
  <w:style w:type="paragraph" w:customStyle="1" w:styleId="SubHeading2">
    <w:name w:val="SubHeading2"/>
    <w:basedOn w:val="HeadingBase"/>
    <w:rsid w:val="00C54E79"/>
    <w:pPr>
      <w:spacing w:before="240" w:after="60"/>
    </w:pPr>
    <w:rPr>
      <w:sz w:val="20"/>
    </w:rPr>
  </w:style>
  <w:style w:type="paragraph" w:customStyle="1" w:styleId="SubHeading1">
    <w:name w:val="SubHeading1"/>
    <w:basedOn w:val="HeadingBase"/>
    <w:rsid w:val="00C54E79"/>
    <w:pPr>
      <w:spacing w:before="240" w:after="60"/>
    </w:pPr>
    <w:rPr>
      <w:color w:val="918585"/>
      <w:sz w:val="22"/>
    </w:rPr>
  </w:style>
  <w:style w:type="paragraph" w:customStyle="1" w:styleId="SideHeading">
    <w:name w:val="Side Heading"/>
    <w:basedOn w:val="HeadingBase"/>
    <w:rsid w:val="00C54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E79"/>
    <w:pPr>
      <w:tabs>
        <w:tab w:val="num" w:pos="360"/>
      </w:tabs>
    </w:pPr>
  </w:style>
  <w:style w:type="paragraph" w:styleId="PlainText">
    <w:name w:val="Plain Text"/>
    <w:basedOn w:val="Normal"/>
    <w:link w:val="PlainTextChar"/>
    <w:rsid w:val="00C54E79"/>
    <w:rPr>
      <w:sz w:val="20"/>
    </w:rPr>
  </w:style>
  <w:style w:type="character" w:customStyle="1" w:styleId="PlainTextChar">
    <w:name w:val="Plain Text Char"/>
    <w:basedOn w:val="DefaultParagraphFont"/>
    <w:link w:val="PlainText"/>
    <w:rsid w:val="00C54E79"/>
    <w:rPr>
      <w:rFonts w:ascii="Courier New" w:eastAsia="Times New Roman" w:hAnsi="Courier New" w:cs="Times New Roman"/>
      <w:sz w:val="20"/>
      <w:szCs w:val="20"/>
      <w:lang w:eastAsia="en-US"/>
    </w:rPr>
  </w:style>
  <w:style w:type="character" w:customStyle="1" w:styleId="MenuOption">
    <w:name w:val="Menu Option"/>
    <w:basedOn w:val="DefaultParagraphFont"/>
    <w:rsid w:val="00C54E79"/>
    <w:rPr>
      <w:b/>
      <w:smallCaps/>
    </w:rPr>
  </w:style>
  <w:style w:type="paragraph" w:customStyle="1" w:styleId="TableListNumber">
    <w:name w:val="Table List Number"/>
    <w:basedOn w:val="ListNumber"/>
    <w:rsid w:val="00C54E79"/>
    <w:pPr>
      <w:numPr>
        <w:numId w:val="0"/>
      </w:numPr>
    </w:pPr>
  </w:style>
  <w:style w:type="paragraph" w:styleId="TOC4">
    <w:name w:val="toc 4"/>
    <w:basedOn w:val="TOCBase"/>
    <w:next w:val="Normal"/>
    <w:semiHidden/>
    <w:rsid w:val="00C54E79"/>
    <w:pPr>
      <w:tabs>
        <w:tab w:val="right" w:leader="dot" w:pos="9071"/>
      </w:tabs>
      <w:ind w:left="1701"/>
    </w:pPr>
  </w:style>
  <w:style w:type="paragraph" w:customStyle="1" w:styleId="ListAlpha">
    <w:name w:val="List Alpha"/>
    <w:basedOn w:val="List"/>
    <w:rsid w:val="00C54E79"/>
    <w:pPr>
      <w:numPr>
        <w:numId w:val="8"/>
      </w:numPr>
    </w:pPr>
  </w:style>
  <w:style w:type="paragraph" w:customStyle="1" w:styleId="ListAlpha2">
    <w:name w:val="List Alpha 2"/>
    <w:basedOn w:val="List2"/>
    <w:rsid w:val="00C54E79"/>
    <w:pPr>
      <w:numPr>
        <w:numId w:val="7"/>
      </w:numPr>
    </w:pPr>
  </w:style>
  <w:style w:type="paragraph" w:styleId="List2">
    <w:name w:val="List 2"/>
    <w:basedOn w:val="BodyText"/>
    <w:rsid w:val="00C54E79"/>
    <w:pPr>
      <w:tabs>
        <w:tab w:val="left" w:pos="680"/>
      </w:tabs>
      <w:spacing w:before="60" w:after="60"/>
      <w:ind w:left="680" w:hanging="340"/>
    </w:pPr>
  </w:style>
  <w:style w:type="paragraph" w:styleId="List3">
    <w:name w:val="List 3"/>
    <w:basedOn w:val="BodyText"/>
    <w:rsid w:val="00C54E79"/>
    <w:pPr>
      <w:tabs>
        <w:tab w:val="left" w:pos="1021"/>
      </w:tabs>
      <w:spacing w:before="60" w:after="60"/>
      <w:ind w:left="1020" w:hanging="340"/>
    </w:pPr>
  </w:style>
  <w:style w:type="paragraph" w:styleId="List4">
    <w:name w:val="List 4"/>
    <w:basedOn w:val="BodyText"/>
    <w:rsid w:val="00C54E79"/>
    <w:pPr>
      <w:tabs>
        <w:tab w:val="left" w:pos="1361"/>
      </w:tabs>
      <w:spacing w:before="60" w:after="60"/>
      <w:ind w:left="1361" w:hanging="340"/>
    </w:pPr>
  </w:style>
  <w:style w:type="paragraph" w:styleId="List5">
    <w:name w:val="List 5"/>
    <w:basedOn w:val="BodyText"/>
    <w:rsid w:val="00C54E79"/>
    <w:pPr>
      <w:tabs>
        <w:tab w:val="left" w:pos="1701"/>
      </w:tabs>
      <w:spacing w:before="60" w:after="60"/>
      <w:ind w:left="1701" w:hanging="340"/>
    </w:pPr>
  </w:style>
  <w:style w:type="paragraph" w:styleId="ListBullet3">
    <w:name w:val="List Bullet 3"/>
    <w:basedOn w:val="List3"/>
    <w:rsid w:val="00C54E79"/>
    <w:pPr>
      <w:numPr>
        <w:numId w:val="14"/>
      </w:numPr>
      <w:tabs>
        <w:tab w:val="clear" w:pos="1021"/>
      </w:tabs>
      <w:ind w:left="1037" w:hanging="357"/>
    </w:pPr>
  </w:style>
  <w:style w:type="paragraph" w:styleId="ListBullet4">
    <w:name w:val="List Bullet 4"/>
    <w:basedOn w:val="List4"/>
    <w:rsid w:val="00C54E79"/>
    <w:pPr>
      <w:numPr>
        <w:numId w:val="2"/>
      </w:numPr>
    </w:pPr>
  </w:style>
  <w:style w:type="paragraph" w:styleId="ListBullet5">
    <w:name w:val="List Bullet 5"/>
    <w:basedOn w:val="List5"/>
    <w:rsid w:val="00C54E79"/>
    <w:pPr>
      <w:numPr>
        <w:numId w:val="3"/>
      </w:numPr>
    </w:pPr>
  </w:style>
  <w:style w:type="paragraph" w:styleId="ListContinue2">
    <w:name w:val="List Continue 2"/>
    <w:basedOn w:val="List2"/>
    <w:rsid w:val="00C54E79"/>
    <w:pPr>
      <w:ind w:firstLine="0"/>
    </w:pPr>
  </w:style>
  <w:style w:type="paragraph" w:styleId="ListContinue3">
    <w:name w:val="List Continue 3"/>
    <w:basedOn w:val="List3"/>
    <w:rsid w:val="00C54E79"/>
    <w:pPr>
      <w:ind w:left="1021" w:firstLine="0"/>
    </w:pPr>
  </w:style>
  <w:style w:type="paragraph" w:styleId="ListContinue4">
    <w:name w:val="List Continue 4"/>
    <w:basedOn w:val="List4"/>
    <w:rsid w:val="00C54E79"/>
    <w:pPr>
      <w:ind w:firstLine="0"/>
    </w:pPr>
  </w:style>
  <w:style w:type="paragraph" w:styleId="ListContinue5">
    <w:name w:val="List Continue 5"/>
    <w:basedOn w:val="List5"/>
    <w:rsid w:val="00C54E79"/>
    <w:pPr>
      <w:ind w:firstLine="0"/>
    </w:pPr>
  </w:style>
  <w:style w:type="paragraph" w:styleId="ListNumber3">
    <w:name w:val="List Number 3"/>
    <w:basedOn w:val="List3"/>
    <w:rsid w:val="00C54E79"/>
    <w:pPr>
      <w:numPr>
        <w:numId w:val="4"/>
      </w:numPr>
    </w:pPr>
  </w:style>
  <w:style w:type="paragraph" w:styleId="ListNumber4">
    <w:name w:val="List Number 4"/>
    <w:basedOn w:val="List4"/>
    <w:rsid w:val="00C54E79"/>
    <w:pPr>
      <w:numPr>
        <w:numId w:val="5"/>
      </w:numPr>
    </w:pPr>
  </w:style>
  <w:style w:type="paragraph" w:styleId="ListNumber5">
    <w:name w:val="List Number 5"/>
    <w:basedOn w:val="List5"/>
    <w:rsid w:val="00C54E79"/>
    <w:pPr>
      <w:numPr>
        <w:numId w:val="6"/>
      </w:numPr>
    </w:pPr>
  </w:style>
  <w:style w:type="paragraph" w:styleId="BlockText">
    <w:name w:val="Block Text"/>
    <w:basedOn w:val="Normal"/>
    <w:rsid w:val="00C54E79"/>
    <w:pPr>
      <w:spacing w:after="120"/>
      <w:ind w:left="1440" w:right="1440"/>
    </w:pPr>
  </w:style>
  <w:style w:type="character" w:customStyle="1" w:styleId="Subscript">
    <w:name w:val="Subscript"/>
    <w:basedOn w:val="DefaultParagraphFont"/>
    <w:rsid w:val="00C54E79"/>
    <w:rPr>
      <w:sz w:val="16"/>
      <w:vertAlign w:val="subscript"/>
    </w:rPr>
  </w:style>
  <w:style w:type="character" w:customStyle="1" w:styleId="Superscript">
    <w:name w:val="Superscript"/>
    <w:basedOn w:val="DefaultParagraphFont"/>
    <w:rsid w:val="00C54E79"/>
    <w:rPr>
      <w:sz w:val="16"/>
      <w:vertAlign w:val="superscript"/>
    </w:rPr>
  </w:style>
  <w:style w:type="character" w:customStyle="1" w:styleId="Symbols">
    <w:name w:val="Symbols"/>
    <w:basedOn w:val="DefaultParagraphFont"/>
    <w:rsid w:val="00C54E79"/>
    <w:rPr>
      <w:rFonts w:ascii="Symbol" w:hAnsi="Symbol"/>
    </w:rPr>
  </w:style>
  <w:style w:type="character" w:customStyle="1" w:styleId="MenuOptions">
    <w:name w:val="Menu Options"/>
    <w:basedOn w:val="DefaultParagraphFont"/>
    <w:rsid w:val="00C54E79"/>
    <w:rPr>
      <w:rFonts w:ascii="Arial Narrow" w:hAnsi="Arial Narrow"/>
      <w:smallCaps/>
    </w:rPr>
  </w:style>
  <w:style w:type="character" w:customStyle="1" w:styleId="Buttons">
    <w:name w:val="Buttons"/>
    <w:basedOn w:val="DefaultParagraphFont"/>
    <w:rsid w:val="00C54E79"/>
    <w:rPr>
      <w:b/>
    </w:rPr>
  </w:style>
  <w:style w:type="character" w:customStyle="1" w:styleId="Underlined">
    <w:name w:val="Underlined"/>
    <w:basedOn w:val="DefaultParagraphFont"/>
    <w:rsid w:val="00C54E79"/>
    <w:rPr>
      <w:u w:val="single"/>
    </w:rPr>
  </w:style>
  <w:style w:type="paragraph" w:customStyle="1" w:styleId="TableBodyTextRight">
    <w:name w:val="Table Body Text Right"/>
    <w:basedOn w:val="TableBodyText"/>
    <w:rsid w:val="00C54E79"/>
    <w:pPr>
      <w:widowControl w:val="0"/>
      <w:autoSpaceDE w:val="0"/>
      <w:autoSpaceDN w:val="0"/>
      <w:adjustRightInd w:val="0"/>
      <w:jc w:val="right"/>
    </w:pPr>
    <w:rPr>
      <w:rFonts w:cs="Arial"/>
      <w:szCs w:val="18"/>
    </w:rPr>
  </w:style>
  <w:style w:type="paragraph" w:customStyle="1" w:styleId="CopyrightText">
    <w:name w:val="Copyright Text"/>
    <w:basedOn w:val="BodyText"/>
    <w:rsid w:val="00C54E79"/>
    <w:rPr>
      <w:sz w:val="18"/>
    </w:rPr>
  </w:style>
  <w:style w:type="paragraph" w:customStyle="1" w:styleId="BodySmallRight">
    <w:name w:val="Body Small Right"/>
    <w:basedOn w:val="BodyTextRight"/>
    <w:rsid w:val="00C54E79"/>
    <w:rPr>
      <w:sz w:val="18"/>
      <w:szCs w:val="18"/>
    </w:rPr>
  </w:style>
  <w:style w:type="paragraph" w:customStyle="1" w:styleId="MarginEdition">
    <w:name w:val="Margin Edition"/>
    <w:basedOn w:val="MarginNote"/>
    <w:rsid w:val="00C54E79"/>
    <w:pPr>
      <w:spacing w:before="0" w:after="0"/>
    </w:pPr>
    <w:rPr>
      <w:rFonts w:ascii="Times New Roman" w:hAnsi="Times New Roman"/>
      <w:color w:val="999999"/>
    </w:rPr>
  </w:style>
  <w:style w:type="paragraph" w:customStyle="1" w:styleId="Spacer">
    <w:name w:val="Spacer"/>
    <w:basedOn w:val="Normal"/>
    <w:rsid w:val="00C54E79"/>
    <w:rPr>
      <w:sz w:val="2"/>
      <w:szCs w:val="2"/>
    </w:rPr>
  </w:style>
  <w:style w:type="character" w:customStyle="1" w:styleId="Small">
    <w:name w:val="Small"/>
    <w:basedOn w:val="DefaultParagraphFont"/>
    <w:rsid w:val="00C54E79"/>
    <w:rPr>
      <w:sz w:val="16"/>
    </w:rPr>
  </w:style>
  <w:style w:type="paragraph" w:customStyle="1" w:styleId="WideTable">
    <w:name w:val="Wide Table"/>
    <w:basedOn w:val="Normal"/>
    <w:rsid w:val="00C54E79"/>
    <w:pPr>
      <w:ind w:left="-1418"/>
    </w:pPr>
    <w:rPr>
      <w:sz w:val="2"/>
      <w:szCs w:val="2"/>
    </w:rPr>
  </w:style>
  <w:style w:type="character" w:styleId="PageNumber">
    <w:name w:val="page number"/>
    <w:basedOn w:val="DefaultParagraphFont"/>
    <w:rsid w:val="00C54E79"/>
  </w:style>
  <w:style w:type="paragraph" w:styleId="Quote">
    <w:name w:val="Quote"/>
    <w:basedOn w:val="Heading1"/>
    <w:link w:val="QuoteChar"/>
    <w:qFormat/>
    <w:rsid w:val="00C54E79"/>
    <w:rPr>
      <w:b w:val="0"/>
      <w:sz w:val="72"/>
      <w:szCs w:val="72"/>
      <w:lang w:val="en-NZ"/>
    </w:rPr>
  </w:style>
  <w:style w:type="character" w:customStyle="1" w:styleId="QuoteChar">
    <w:name w:val="Quote Char"/>
    <w:basedOn w:val="DefaultParagraphFont"/>
    <w:link w:val="Quote"/>
    <w:rsid w:val="00C54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E79"/>
    <w:pPr>
      <w:pageBreakBefore/>
    </w:pPr>
  </w:style>
  <w:style w:type="paragraph" w:customStyle="1" w:styleId="Border">
    <w:name w:val="Border"/>
    <w:basedOn w:val="Normal"/>
    <w:qFormat/>
    <w:rsid w:val="00C54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E79"/>
    <w:rPr>
      <w:b/>
      <w:bCs/>
      <w:i/>
      <w:iCs/>
      <w:color w:val="auto"/>
    </w:rPr>
  </w:style>
  <w:style w:type="paragraph" w:styleId="IntenseQuote">
    <w:name w:val="Intense Quote"/>
    <w:basedOn w:val="Normal"/>
    <w:next w:val="Normal"/>
    <w:link w:val="IntenseQuoteChar"/>
    <w:uiPriority w:val="30"/>
    <w:qFormat/>
    <w:rsid w:val="00C54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E79"/>
    <w:rPr>
      <w:smallCaps/>
      <w:color w:val="auto"/>
      <w:u w:val="single"/>
    </w:rPr>
  </w:style>
  <w:style w:type="character" w:styleId="IntenseReference">
    <w:name w:val="Intense Reference"/>
    <w:basedOn w:val="DefaultParagraphFont"/>
    <w:uiPriority w:val="32"/>
    <w:qFormat/>
    <w:rsid w:val="00C54E79"/>
    <w:rPr>
      <w:b/>
      <w:bCs/>
      <w:smallCaps/>
      <w:color w:val="auto"/>
      <w:spacing w:val="5"/>
      <w:u w:val="single"/>
    </w:rPr>
  </w:style>
  <w:style w:type="paragraph" w:customStyle="1" w:styleId="2ColumnHeading">
    <w:name w:val="2Column Heading"/>
    <w:basedOn w:val="BodyText"/>
    <w:qFormat/>
    <w:rsid w:val="00C54E79"/>
    <w:pPr>
      <w:spacing w:after="60"/>
      <w:ind w:left="-2268"/>
    </w:pPr>
    <w:rPr>
      <w:b/>
    </w:rPr>
  </w:style>
  <w:style w:type="paragraph" w:customStyle="1" w:styleId="Heading1TOC">
    <w:name w:val="Heading1 TOC"/>
    <w:basedOn w:val="Normal"/>
    <w:qFormat/>
    <w:rsid w:val="00C54E79"/>
    <w:pPr>
      <w:spacing w:before="240" w:after="120"/>
    </w:pPr>
    <w:rPr>
      <w:rFonts w:ascii="Times New Roman" w:hAnsi="Times New Roman"/>
      <w:b/>
      <w:sz w:val="32"/>
    </w:rPr>
  </w:style>
  <w:style w:type="paragraph" w:customStyle="1" w:styleId="Heading2TOC">
    <w:name w:val="Heading2 TOC"/>
    <w:basedOn w:val="Normal"/>
    <w:qFormat/>
    <w:rsid w:val="00C54E79"/>
    <w:pPr>
      <w:spacing w:before="240" w:after="60"/>
    </w:pPr>
    <w:rPr>
      <w:rFonts w:ascii="Times New Roman" w:hAnsi="Times New Roman"/>
      <w:b/>
      <w:sz w:val="28"/>
    </w:rPr>
  </w:style>
  <w:style w:type="character" w:customStyle="1" w:styleId="Underline">
    <w:name w:val="Underline"/>
    <w:basedOn w:val="DefaultParagraphFont"/>
    <w:qFormat/>
    <w:rsid w:val="00C54E79"/>
    <w:rPr>
      <w:u w:val="single"/>
    </w:rPr>
  </w:style>
  <w:style w:type="character" w:customStyle="1" w:styleId="BoldandItalics">
    <w:name w:val="Bold and Italics"/>
    <w:qFormat/>
    <w:rsid w:val="00C54E79"/>
    <w:rPr>
      <w:b/>
      <w:i/>
      <w:u w:val="none"/>
    </w:rPr>
  </w:style>
  <w:style w:type="paragraph" w:styleId="BalloonText">
    <w:name w:val="Balloon Text"/>
    <w:basedOn w:val="Normal"/>
    <w:link w:val="BalloonTextChar"/>
    <w:rsid w:val="00C54E79"/>
    <w:rPr>
      <w:rFonts w:ascii="Tahoma" w:hAnsi="Tahoma" w:cs="Tahoma"/>
      <w:sz w:val="16"/>
      <w:szCs w:val="16"/>
    </w:rPr>
  </w:style>
  <w:style w:type="character" w:customStyle="1" w:styleId="BalloonTextChar">
    <w:name w:val="Balloon Text Char"/>
    <w:basedOn w:val="DefaultParagraphFont"/>
    <w:link w:val="BalloonText"/>
    <w:rsid w:val="00C54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E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4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E79"/>
    <w:rPr>
      <w:b/>
      <w:color w:val="660033"/>
      <w:spacing w:val="0"/>
    </w:rPr>
  </w:style>
  <w:style w:type="paragraph" w:customStyle="1" w:styleId="Nameditemlist">
    <w:name w:val="Named item list"/>
    <w:basedOn w:val="BodyText"/>
    <w:qFormat/>
    <w:rsid w:val="00C54E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758</Words>
  <Characters>4896</Characters>
  <Application>Microsoft Office Word</Application>
  <DocSecurity>0</DocSecurity>
  <Lines>162</Lines>
  <Paragraphs>105</Paragraphs>
  <ScaleCrop>false</ScaleCrop>
  <Company>Author-it Software Corporation Ltd.</Company>
  <LinksUpToDate>false</LinksUpToDate>
  <CharactersWithSpaces>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TLI21510 Certificate II in Furniture Removal</dc:title>
  <dc:subject>Approved</dc:subject>
  <dc:creator>Transport &amp; Logistics Industry Skills Council</dc:creator>
  <cp:keywords>Release 3</cp:keywords>
  <dc:description>Review Date: 12 April 2008</dc:description>
  <cp:lastModifiedBy>TPCMS</cp:lastModifiedBy>
  <cp:revision>3</cp:revision>
  <dcterms:created xsi:type="dcterms:W3CDTF">2013-04-18T08:16:00Z</dcterms:created>
  <dcterms:modified xsi:type="dcterms:W3CDTF">2013-04-18T08:16:00Z</dcterms:modified>
</cp:coreProperties>
</file>