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64E" w:rsidP="00B1564E">
      <w:pPr>
        <w:pStyle w:val="Title"/>
      </w:pPr>
      <w:r>
        <w:fldChar w:fldCharType="begin"/>
      </w:r>
      <w:r>
        <w:instrText xml:space="preserve"> TITLE   \* MERGEFORMAT </w:instrText>
      </w:r>
      <w:r>
        <w:fldChar w:fldCharType="separate"/>
      </w:r>
      <w:r>
        <w:t>TLIT207C Document a records system</w:t>
      </w:r>
      <w:r>
        <w:fldChar w:fldCharType="end"/>
      </w:r>
    </w:p>
    <w:p w:rsidR="00B1564E" w:rsidP="00B1564E">
      <w:pPr>
        <w:pStyle w:val="Version"/>
        <w:sectPr w:rsidSect="00EA3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C7F" w:rsidP="00EA3C7F">
      <w:pPr>
        <w:pStyle w:val="SuperHeading"/>
      </w:pPr>
      <w:r w:rsidRPr="00EA3C7F">
        <w:t>TLIT207C Document a records system</w:t>
      </w:r>
    </w:p>
    <w:p w:rsidR="00000000" w:rsidRPr="00EA3C7F" w:rsidP="00EA3C7F">
      <w:pPr>
        <w:pStyle w:val="Heading1"/>
      </w:pPr>
      <w:bookmarkStart w:id="1" w:name="O_317272"/>
      <w:bookmarkEnd w:id="1"/>
      <w:r w:rsidRPr="00EA3C7F">
        <w:t>Modification History</w:t>
      </w:r>
    </w:p>
    <w:p w:rsidR="00000000" w:rsidRPr="00EA3C7F" w:rsidP="00EA3C7F">
      <w:pPr>
        <w:pStyle w:val="BodyText"/>
      </w:pPr>
      <w:r w:rsidRPr="00EA3C7F">
        <w:t>Not applicable.</w:t>
      </w:r>
    </w:p>
    <w:p w:rsidR="00000000" w:rsidRPr="00EA3C7F" w:rsidP="00EA3C7F">
      <w:pPr>
        <w:pStyle w:val="AllowPageBreak"/>
      </w:pPr>
    </w:p>
    <w:p w:rsidR="00000000" w:rsidRPr="00EA3C7F" w:rsidP="00EA3C7F">
      <w:pPr>
        <w:pStyle w:val="Heading1"/>
      </w:pPr>
      <w:bookmarkStart w:id="2" w:name="O_317277"/>
      <w:bookmarkEnd w:id="2"/>
      <w:r w:rsidRPr="00EA3C7F">
        <w:t>Unit Descriptor</w:t>
      </w:r>
    </w:p>
    <w:p w:rsidR="00000000" w:rsidRPr="00EA3C7F" w:rsidP="00EA3C7F">
      <w:pPr>
        <w:pStyle w:val="BodyText"/>
      </w:pPr>
      <w:r w:rsidRPr="00EA3C7F">
        <w:t>This unit involves the skills and knowledge required to document a records system in accordance with workplace requirements. It incl</w:t>
      </w:r>
      <w:r w:rsidRPr="00EA3C7F">
        <w:t>udes identifying records creators and their accountability requirements; locating records creators in their organisational structure; identifying the activities/function documented by the records; analysing and describing the record keeping system to ident</w:t>
      </w:r>
      <w:r w:rsidRPr="00EA3C7F">
        <w:t>ify the series; describing the links between record keeping series; describing the anomalies to the normal order of the series; and documenting the records series and its relationships over time.</w:t>
      </w:r>
    </w:p>
    <w:p w:rsidR="00000000" w:rsidRPr="00EA3C7F" w:rsidP="00EA3C7F">
      <w:pPr>
        <w:pStyle w:val="AllowPageBreak"/>
      </w:pPr>
    </w:p>
    <w:p w:rsidR="00000000" w:rsidRPr="00EA3C7F" w:rsidP="00EA3C7F">
      <w:pPr>
        <w:pStyle w:val="Heading1"/>
      </w:pPr>
      <w:bookmarkStart w:id="3" w:name="O_317276"/>
      <w:bookmarkEnd w:id="3"/>
      <w:r w:rsidRPr="00EA3C7F">
        <w:t>Application of the Unit</w:t>
      </w:r>
    </w:p>
    <w:p w:rsidR="00000000" w:rsidRPr="00EA3C7F" w:rsidP="00EA3C7F">
      <w:pPr>
        <w:pStyle w:val="BodyText"/>
      </w:pPr>
      <w:r w:rsidRPr="00EA3C7F">
        <w:t>Work must be carrie</w:t>
      </w:r>
      <w:r w:rsidRPr="00EA3C7F">
        <w:t>d out in accordance with regulations and workplace requirements relevant to a records management process.</w:t>
      </w:r>
    </w:p>
    <w:p w:rsidR="00000000" w:rsidRPr="00EA3C7F" w:rsidP="00EA3C7F">
      <w:pPr>
        <w:pStyle w:val="BodyText"/>
      </w:pPr>
      <w:r w:rsidRPr="00EA3C7F">
        <w:t>Work is generally performed under some supervision, within a team/group environment. It involves the application of regulatory requirements and workpl</w:t>
      </w:r>
      <w:r w:rsidRPr="00EA3C7F">
        <w:t>ace procedures to document a records system in the transport, warehousing, distribution and/or storage industries.</w:t>
      </w:r>
    </w:p>
    <w:p w:rsidR="00000000" w:rsidRPr="00EA3C7F" w:rsidP="00EA3C7F">
      <w:pPr>
        <w:pStyle w:val="AllowPageBreak"/>
      </w:pPr>
    </w:p>
    <w:p w:rsidR="00000000" w:rsidRPr="00EA3C7F" w:rsidP="00EA3C7F">
      <w:pPr>
        <w:pStyle w:val="Heading1"/>
      </w:pPr>
      <w:bookmarkStart w:id="4" w:name="O_317275"/>
      <w:bookmarkEnd w:id="4"/>
      <w:r w:rsidRPr="00EA3C7F">
        <w:t>Licensing/Regulatory Information</w:t>
      </w:r>
    </w:p>
    <w:p w:rsidR="00000000" w:rsidRPr="00EA3C7F" w:rsidP="00EA3C7F">
      <w:pPr>
        <w:pStyle w:val="BodyText"/>
      </w:pPr>
      <w:r w:rsidRPr="00EA3C7F">
        <w:t>Not applicable.</w:t>
      </w:r>
    </w:p>
    <w:p w:rsidR="00000000" w:rsidRPr="00EA3C7F" w:rsidP="00EA3C7F">
      <w:pPr>
        <w:pStyle w:val="AllowPageBreak"/>
      </w:pPr>
    </w:p>
    <w:p w:rsidR="00000000" w:rsidRPr="00EA3C7F" w:rsidP="00EA3C7F">
      <w:pPr>
        <w:pStyle w:val="Heading1"/>
      </w:pPr>
      <w:bookmarkStart w:id="5" w:name="O_317274"/>
      <w:bookmarkEnd w:id="5"/>
      <w:r w:rsidRPr="00EA3C7F">
        <w:t>Pre-Requisites</w:t>
      </w:r>
    </w:p>
    <w:p w:rsidR="00000000" w:rsidRPr="00EA3C7F" w:rsidP="00EA3C7F">
      <w:pPr>
        <w:pStyle w:val="BodyText"/>
      </w:pPr>
      <w:r w:rsidRPr="00EA3C7F">
        <w:t>Not applicable.</w:t>
      </w:r>
    </w:p>
    <w:p w:rsidR="00000000" w:rsidRPr="00EA3C7F" w:rsidP="00EA3C7F">
      <w:pPr>
        <w:pStyle w:val="AllowPageBreak"/>
      </w:pPr>
    </w:p>
    <w:p w:rsidR="00000000" w:rsidRPr="00EA3C7F" w:rsidP="00EA3C7F">
      <w:pPr>
        <w:pStyle w:val="Heading1"/>
      </w:pPr>
      <w:bookmarkStart w:id="6" w:name="O_317266"/>
      <w:bookmarkEnd w:id="6"/>
      <w:r w:rsidRPr="00EA3C7F">
        <w:t>Employability Skills Information</w:t>
      </w:r>
    </w:p>
    <w:p w:rsidR="00000000" w:rsidRPr="00EA3C7F" w:rsidP="00EA3C7F">
      <w:pPr>
        <w:pStyle w:val="BodyText"/>
      </w:pPr>
      <w:r w:rsidRPr="00EA3C7F">
        <w:t>The required outcomes described in this unit of competency contain applicable facets of Employability Skills. The Employability Skills Summary of the qualification in which this competency is packaged will assist in identif</w:t>
      </w:r>
      <w:r w:rsidRPr="00EA3C7F">
        <w:t>ying employability skill requirements.</w:t>
      </w:r>
    </w:p>
    <w:p w:rsidR="00000000" w:rsidRPr="00EA3C7F" w:rsidP="00EA3C7F">
      <w:pPr>
        <w:pStyle w:val="AllowPageBreak"/>
      </w:pPr>
    </w:p>
    <w:p w:rsidR="00000000" w:rsidRPr="00EA3C7F" w:rsidP="00EA3C7F">
      <w:pPr>
        <w:pStyle w:val="Heading1"/>
      </w:pPr>
      <w:bookmarkStart w:id="7" w:name="O_317278"/>
      <w:bookmarkEnd w:id="7"/>
      <w:r w:rsidRPr="00EA3C7F">
        <w:t>Elements and Performance Criteria Pre-Content</w:t>
      </w:r>
    </w:p>
    <w:p w:rsidR="00000000" w:rsidRPr="00EA3C7F" w:rsidP="00EA3C7F">
      <w:pPr>
        <w:pStyle w:val="BodyText"/>
      </w:pPr>
      <w:r w:rsidRPr="00EA3C7F">
        <w:t>Elements describe the essential outcomes of a unit of competency.</w:t>
      </w:r>
    </w:p>
    <w:p w:rsidR="00000000" w:rsidRPr="00EA3C7F" w:rsidP="00EA3C7F">
      <w:pPr>
        <w:pStyle w:val="BodyText"/>
      </w:pPr>
      <w:r w:rsidRPr="00EA3C7F">
        <w:t>Performance criteria describe the required performance needed to demonstrate achievement of the element. Assessment of performance is to be consistent with the evidence guide.</w:t>
      </w:r>
    </w:p>
    <w:p w:rsidR="00000000" w:rsidRPr="00EA3C7F" w:rsidP="00EA3C7F">
      <w:pPr>
        <w:pStyle w:val="AllowPageBreak"/>
      </w:pPr>
    </w:p>
    <w:p w:rsidR="00000000" w:rsidRPr="00EA3C7F" w:rsidP="00EA3C7F">
      <w:pPr>
        <w:pStyle w:val="Heading1"/>
      </w:pPr>
      <w:bookmarkStart w:id="8" w:name="O_317273"/>
      <w:bookmarkEnd w:id="8"/>
      <w:r w:rsidRPr="00EA3C7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1564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Elements and Performance Crit</w:t>
            </w:r>
            <w:r w:rsidRPr="00EA3C7F">
              <w:rPr>
                <w:rStyle w:val="SpecialBold"/>
              </w:rPr>
              <w:t>eria</w:t>
            </w:r>
          </w:p>
        </w:tc>
      </w:tr>
      <w:tr w:rsidTr="00B1564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Performance Criteria</w:t>
            </w:r>
          </w:p>
        </w:tc>
      </w:tr>
      <w:tr w:rsidTr="00B15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1</w:t>
            </w:r>
          </w:p>
        </w:tc>
        <w:tc>
          <w:tcPr>
            <w:tcW w:w="3000" w:type="dxa"/>
            <w:vMerge w:val="restart"/>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Identify the records creators and their accountability requirements</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1.1</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The creating organisation is identified as a public or private entity and likely sources of information about the creator are identified and </w:t>
            </w:r>
            <w:r w:rsidRPr="00EA3C7F">
              <w:t>assessed as relevant</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1.2</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record creator is identified by establishing who or what part of an organisation created the records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1.3</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Where there is more than one creator over time, all the creators are located in their organisational and chronological context</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1.4</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accountability requirements and functional responsibilities of the records creators are identified from available info</w:t>
            </w:r>
            <w:r w:rsidRPr="00EA3C7F">
              <w:t>rmation sources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1.5</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Sources of information used in the research are identified as authentic and copies kept in accordance with organisational record keeping practice</w:t>
            </w:r>
          </w:p>
        </w:tc>
      </w:tr>
      <w:tr w:rsidTr="00B15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2</w:t>
            </w:r>
          </w:p>
        </w:tc>
        <w:tc>
          <w:tcPr>
            <w:tcW w:w="3000" w:type="dxa"/>
            <w:vMerge w:val="restart"/>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Locate the records creators in their organisational structure</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2.1</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The nature of the </w:t>
            </w:r>
            <w:r w:rsidRPr="00EA3C7F">
              <w:t>jurisdiction governing the organisation is identified and described</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2.2</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location and context of the records creators are described in their organisational structure and context</w:t>
            </w:r>
          </w:p>
        </w:tc>
      </w:tr>
      <w:tr w:rsidTr="00B15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3</w:t>
            </w:r>
          </w:p>
        </w:tc>
        <w:tc>
          <w:tcPr>
            <w:tcW w:w="3000" w:type="dxa"/>
            <w:vMerge w:val="restart"/>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Identify the activities/function documented by the records</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3.1</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actions/activities which the records are generated by, or documented, are identified</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3.2</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boundaries of the activities are identified from the records and checked against a functional analysis of the organisation</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3.3</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records are matched to the functions for which the records creators are responsible</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3.4</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Date-ranges for the records are determined from the records, supplemented where necessary from external sources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3.5</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Changes to the activities/function are doc</w:t>
            </w:r>
            <w:r w:rsidRPr="00EA3C7F">
              <w:t xml:space="preserve">umented </w:t>
            </w:r>
            <w:r w:rsidRPr="00EA3C7F">
              <w:t>over the time period of the records</w:t>
            </w:r>
          </w:p>
        </w:tc>
      </w:tr>
      <w:tr w:rsidTr="00B15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4</w:t>
            </w:r>
          </w:p>
        </w:tc>
        <w:tc>
          <w:tcPr>
            <w:tcW w:w="3000" w:type="dxa"/>
            <w:vMerge w:val="restart"/>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Analyse and describe the record keeping system in which the records are created to identify the series</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4.1</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Elements of the record keeping system(s) are identified from the records and documented</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4.2</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records series is/are identified and documented in accordance with organisational standards and procedures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4.3</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The history and context of the records system is documented in accordance with organisational standards and procedures</w:t>
            </w:r>
          </w:p>
        </w:tc>
      </w:tr>
      <w:tr w:rsidTr="00B15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5</w:t>
            </w:r>
          </w:p>
        </w:tc>
        <w:tc>
          <w:tcPr>
            <w:tcW w:w="3000" w:type="dxa"/>
            <w:vMerge w:val="restart"/>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Describe the lin</w:t>
            </w:r>
            <w:r w:rsidRPr="00EA3C7F">
              <w:rPr>
                <w:rStyle w:val="SpecialBold"/>
              </w:rPr>
              <w:t>ks between record keeping series</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5.1</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Related record series which make up the records series system are identified from analysis of the available source information and the records themselves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5.2</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Predecessor and subsequent records series are described to place the series in its chronological context</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5.3</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Anomalies to the normal order of the series are described</w:t>
            </w:r>
          </w:p>
        </w:tc>
      </w:tr>
      <w:tr w:rsidTr="00B15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6</w:t>
            </w:r>
          </w:p>
        </w:tc>
        <w:tc>
          <w:tcPr>
            <w:tcW w:w="3000" w:type="dxa"/>
            <w:vMerge w:val="restart"/>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Describe the anomalies to the normal order of the series</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6.1</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Anomalies which have occurred over time to the systemic order of the series are identified from analysis of the available source information and the records themselves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6.2</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Any anomalies to the systemic order of the series are described and corrected in </w:t>
            </w:r>
            <w:r w:rsidRPr="00EA3C7F">
              <w:t>the way the records are maintained in accordance with organisational procedures</w:t>
            </w:r>
          </w:p>
        </w:tc>
      </w:tr>
      <w:tr w:rsidTr="00B15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6.3</w:t>
            </w:r>
          </w:p>
        </w:tc>
        <w:tc>
          <w:tcPr>
            <w:tcW w:w="51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Where they are identifiable, the causes of the anomalies which have occurred over time are described</w:t>
            </w:r>
          </w:p>
        </w:tc>
      </w:tr>
      <w:tr w:rsidTr="00B1564E">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7</w:t>
            </w:r>
          </w:p>
        </w:tc>
        <w:tc>
          <w:tcPr>
            <w:tcW w:w="3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Document the records series and its relationships over time</w:t>
            </w:r>
          </w:p>
        </w:tc>
        <w:tc>
          <w:tcPr>
            <w:tcW w:w="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7.1</w:t>
            </w:r>
          </w:p>
        </w:tc>
        <w:tc>
          <w:tcPr>
            <w:tcW w:w="51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Documentation is complete, including all available information and analysis results</w:t>
            </w:r>
          </w:p>
        </w:tc>
      </w:tr>
    </w:tbl>
    <w:p w:rsidR="00000000" w:rsidRPr="00EA3C7F" w:rsidP="00EA3C7F">
      <w:pPr>
        <w:pStyle w:val="BodyText"/>
      </w:pPr>
    </w:p>
    <w:p w:rsidR="00000000" w:rsidRPr="00EA3C7F" w:rsidP="00EA3C7F">
      <w:pPr>
        <w:pStyle w:val="AllowPageBreak"/>
      </w:pPr>
    </w:p>
    <w:p w:rsidR="00000000" w:rsidRPr="00EA3C7F" w:rsidP="00EA3C7F">
      <w:pPr>
        <w:pStyle w:val="Heading1"/>
      </w:pPr>
      <w:bookmarkStart w:id="9" w:name="O_317267"/>
      <w:bookmarkEnd w:id="9"/>
      <w:r w:rsidRPr="00EA3C7F">
        <w:t>Required Skills and Knowledge</w:t>
      </w:r>
    </w:p>
    <w:tbl>
      <w:tblPr>
        <w:tblW w:w="0" w:type="auto"/>
        <w:tblLayout w:type="fixed"/>
        <w:tblCellMar>
          <w:left w:w="62" w:type="dxa"/>
          <w:right w:w="62" w:type="dxa"/>
        </w:tblCellMar>
        <w:tblLook w:val="0000"/>
      </w:tblPr>
      <w:tblGrid>
        <w:gridCol w:w="9000"/>
      </w:tblGrid>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REQUIRED KNOWLEDGE AND SKILLS</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This describes the essential knowledge and skills and their level required for this unit.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Required knowledge</w:t>
            </w:r>
            <w:r w:rsidRPr="00EA3C7F">
              <w:t xml:space="preserve">: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Regulations relevant to the documentation of a records system as part of a records management process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Relevant OH&amp;S and environmental protection procedures and guidelines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Workplace procedures and policies for the documentation of a records system including policies on confidentiality and security of information and records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Focus of operation of work systems, equipment, management and site operating systems for the documen</w:t>
            </w:r>
            <w:r w:rsidRPr="00EA3C7F">
              <w:t xml:space="preserve">tation of a records system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Problems that may occur when documenting a records system and appropriate action that can be taken to resolve the problems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Operational workflow within a records management system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Types of equipment used in the documentation</w:t>
            </w:r>
            <w:r w:rsidRPr="00EA3C7F">
              <w:t xml:space="preserve"> of a records system and the precautions and procedures that should be followed in their use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Housekeeping standards and procedures required in the workplace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 xml:space="preserve">Site layout and obstacles </w:t>
            </w:r>
          </w:p>
        </w:tc>
      </w:tr>
    </w:tbl>
    <w:p w:rsidR="00000000" w:rsidRPr="00EA3C7F" w:rsidP="00EA3C7F">
      <w:pPr>
        <w:pStyle w:val="BodyText"/>
      </w:pPr>
    </w:p>
    <w:tbl>
      <w:tblPr>
        <w:tblW w:w="0" w:type="auto"/>
        <w:tblLayout w:type="fixed"/>
        <w:tblCellMar>
          <w:left w:w="62" w:type="dxa"/>
          <w:right w:w="62" w:type="dxa"/>
        </w:tblCellMar>
        <w:tblLook w:val="0000"/>
      </w:tblPr>
      <w:tblGrid>
        <w:gridCol w:w="9000"/>
      </w:tblGrid>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Required skills</w:t>
            </w:r>
            <w:r w:rsidRPr="00EA3C7F">
              <w:t>:</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Communicate effectively with others when documen</w:t>
            </w:r>
            <w:r w:rsidRPr="00EA3C7F">
              <w:t xml:space="preserve">ting a records system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Read and interpret instructions, procedures, information and signs relevant to documenting a records system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Interpret and follow operational instructions and prioritise work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Work collaboratively with others when documenting a records system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Adapt appropriately to cultural differences in the workplace, including modes of behaviour and interactions with others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Promptly report and/or rectify any identified problems that may o</w:t>
            </w:r>
            <w:r w:rsidRPr="00EA3C7F">
              <w:t xml:space="preserve">ccur when documenting a records system in accordance with regulatory requirements and workplace procedures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Plan own work including predicting consequences and identifying improvements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Monitor work activities in terms of planned schedule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Modify activi</w:t>
            </w:r>
            <w:r w:rsidRPr="00EA3C7F">
              <w:t xml:space="preserve">ties depending on differing operational contingencies, risk situations and environments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Work systematically with required attention to detail without injury to self or others, or damage to goods or equipment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Use a range of information technology device</w:t>
            </w:r>
            <w:r w:rsidRPr="00EA3C7F">
              <w:t xml:space="preserve">s including computers, radio frequency devices, electronic data exchange systems, etc.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Maintain security and confidentiality of material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Identify, select and efficiently and effectively use equipment for the documentation of a records system </w:t>
            </w:r>
          </w:p>
        </w:tc>
      </w:tr>
      <w:tr w:rsidTr="00B15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 xml:space="preserve">Operate </w:t>
            </w:r>
            <w:r w:rsidRPr="00EA3C7F">
              <w:t xml:space="preserve">and adapt to differences in equipment in accordance with standard operating procedures </w:t>
            </w:r>
          </w:p>
        </w:tc>
      </w:tr>
    </w:tbl>
    <w:p w:rsidR="00000000" w:rsidRPr="00EA3C7F" w:rsidP="00EA3C7F">
      <w:pPr>
        <w:pStyle w:val="BodyText"/>
      </w:pPr>
    </w:p>
    <w:p w:rsidR="00000000" w:rsidRPr="00EA3C7F" w:rsidP="00EA3C7F">
      <w:pPr>
        <w:pStyle w:val="AllowPageBreak"/>
      </w:pPr>
    </w:p>
    <w:p w:rsidR="00000000" w:rsidRPr="00EA3C7F" w:rsidP="00EA3C7F">
      <w:pPr>
        <w:pStyle w:val="Heading1"/>
      </w:pPr>
      <w:bookmarkStart w:id="10" w:name="O_317271"/>
      <w:bookmarkEnd w:id="10"/>
      <w:r w:rsidRPr="00EA3C7F">
        <w:t>Evidence Guide</w:t>
      </w:r>
    </w:p>
    <w:tbl>
      <w:tblPr>
        <w:tblW w:w="0" w:type="auto"/>
        <w:tblLayout w:type="fixed"/>
        <w:tblCellMar>
          <w:left w:w="62" w:type="dxa"/>
          <w:right w:w="62" w:type="dxa"/>
        </w:tblCellMar>
        <w:tblLook w:val="0000"/>
      </w:tblPr>
      <w:tblGrid>
        <w:gridCol w:w="4500"/>
        <w:gridCol w:w="4500"/>
      </w:tblGrid>
      <w:tr w:rsidTr="00B156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3C7F">
            <w:pPr>
              <w:pStyle w:val="BodyText"/>
              <w:rPr>
                <w:lang w:val="en-NZ"/>
              </w:rPr>
            </w:pPr>
          </w:p>
        </w:tc>
      </w:tr>
      <w:tr w:rsidTr="00B156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The evidence guide provides advice on assessment and must be read in conjunction with the performance criteria, required knowledge and skills, the range statement and the assessment guidelines for this Training Package.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Critical aspects for assessment a</w:t>
            </w:r>
            <w:r w:rsidRPr="00EA3C7F">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The evidence required to demonstrate competency in this unit must be relevant to and satisfy all of the requirements of the elements and performance criteria of this unit and include demonstration</w:t>
            </w:r>
            <w:r w:rsidRPr="00EA3C7F">
              <w:t xml:space="preserve"> of applying:   </w:t>
            </w:r>
          </w:p>
          <w:p w:rsidR="00000000" w:rsidRPr="00EA3C7F" w:rsidP="00EA3C7F">
            <w:pPr>
              <w:pStyle w:val="BodyText"/>
            </w:pPr>
            <w:r w:rsidRPr="00EA3C7F">
              <w:t>the underpinning knowledge and skills</w:t>
            </w:r>
          </w:p>
          <w:p w:rsidR="00000000" w:rsidRPr="00EA3C7F" w:rsidP="00EA3C7F">
            <w:pPr>
              <w:pStyle w:val="BodyText"/>
            </w:pPr>
            <w:r w:rsidRPr="00EA3C7F">
              <w:t>relevant legislation and workplace procedures</w:t>
            </w:r>
          </w:p>
          <w:p w:rsidR="00000000" w:rsidP="00EA3C7F">
            <w:pPr>
              <w:pStyle w:val="BodyText"/>
              <w:rPr>
                <w:lang w:val="en-NZ"/>
              </w:rPr>
            </w:pPr>
            <w:r w:rsidRPr="00EA3C7F">
              <w:t xml:space="preserve">other relevant aspects of the range statement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Performance is demonstrated consistently over a period of time and in a suitable range of contexts</w:t>
            </w:r>
          </w:p>
          <w:p w:rsidR="00000000" w:rsidRPr="00EA3C7F" w:rsidP="00EA3C7F">
            <w:pPr>
              <w:pStyle w:val="BodyText"/>
            </w:pPr>
            <w:r w:rsidRPr="00EA3C7F">
              <w:t xml:space="preserve">Resources for assessment include:   </w:t>
            </w:r>
          </w:p>
          <w:p w:rsidR="00000000" w:rsidRPr="00EA3C7F" w:rsidP="00EA3C7F">
            <w:pPr>
              <w:pStyle w:val="BodyText"/>
            </w:pPr>
            <w:r w:rsidRPr="00EA3C7F">
              <w:t>a range of relevant exercises, case studies and other simulated practical and knowledge assessment, and/or</w:t>
            </w:r>
          </w:p>
          <w:p w:rsidR="00000000" w:rsidRPr="00EA3C7F" w:rsidP="00EA3C7F">
            <w:pPr>
              <w:pStyle w:val="BodyText"/>
            </w:pPr>
            <w:r w:rsidRPr="00EA3C7F">
              <w:t xml:space="preserve">access to an </w:t>
            </w:r>
            <w:r w:rsidRPr="00EA3C7F">
              <w:t>appropriate range of relevant operational situations in the workplace</w:t>
            </w:r>
          </w:p>
          <w:p w:rsidR="00000000" w:rsidRPr="00EA3C7F" w:rsidP="00EA3C7F">
            <w:pPr>
              <w:pStyle w:val="BodyText"/>
            </w:pPr>
          </w:p>
          <w:p w:rsidR="00000000" w:rsidRPr="00EA3C7F" w:rsidP="00EA3C7F">
            <w:pPr>
              <w:pStyle w:val="BodyText"/>
            </w:pPr>
            <w:r w:rsidRPr="00EA3C7F">
              <w:t xml:space="preserve">In both real and simulated environments, access is required to:     </w:t>
            </w:r>
          </w:p>
          <w:p w:rsidR="00000000" w:rsidRPr="00EA3C7F" w:rsidP="00EA3C7F">
            <w:pPr>
              <w:pStyle w:val="BodyText"/>
            </w:pPr>
            <w:r w:rsidRPr="00EA3C7F">
              <w:t>relevant and appropriate materials and/or equipment, and/or</w:t>
            </w:r>
          </w:p>
          <w:p w:rsidR="00000000" w:rsidP="00EA3C7F">
            <w:pPr>
              <w:pStyle w:val="BodyText"/>
              <w:rPr>
                <w:lang w:val="en-NZ"/>
              </w:rPr>
            </w:pPr>
            <w:r w:rsidRPr="00EA3C7F">
              <w:t>applicable documentation including workplace procedures,</w:t>
            </w:r>
            <w:r w:rsidRPr="00EA3C7F">
              <w:t xml:space="preserve"> regulations, codes of practice and operation manuals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Assessment of this unit must be undertaken by a registered training organisation</w:t>
            </w:r>
          </w:p>
          <w:p w:rsidR="00000000" w:rsidRPr="00EA3C7F" w:rsidP="00EA3C7F">
            <w:pPr>
              <w:pStyle w:val="BodyText"/>
            </w:pPr>
            <w:r w:rsidRPr="00EA3C7F">
              <w:t>As a minimum, assessment of knowledge must be conducted through appropriate written/oral tests</w:t>
            </w:r>
          </w:p>
          <w:p w:rsidR="00000000" w:rsidRPr="00EA3C7F" w:rsidP="00EA3C7F">
            <w:pPr>
              <w:pStyle w:val="BodyText"/>
            </w:pPr>
            <w:r w:rsidRPr="00EA3C7F">
              <w:t>Pra</w:t>
            </w:r>
            <w:r w:rsidRPr="00EA3C7F">
              <w:t xml:space="preserve">ctical assessment must occur:   </w:t>
            </w:r>
          </w:p>
          <w:p w:rsidR="00000000" w:rsidRPr="00EA3C7F" w:rsidP="00EA3C7F">
            <w:pPr>
              <w:pStyle w:val="BodyText"/>
            </w:pPr>
            <w:r w:rsidRPr="00EA3C7F">
              <w:t>through appropriately simulated activities at the registered training organisation, and/or</w:t>
            </w:r>
          </w:p>
          <w:p w:rsidR="00000000" w:rsidRPr="00EA3C7F" w:rsidP="00EA3C7F">
            <w:pPr>
              <w:pStyle w:val="BodyText"/>
            </w:pPr>
            <w:r w:rsidRPr="00EA3C7F">
              <w:t xml:space="preserve">in an appropriate range of situations in the workplace </w:t>
            </w:r>
          </w:p>
        </w:tc>
      </w:tr>
    </w:tbl>
    <w:p w:rsidR="00000000" w:rsidRPr="00EA3C7F" w:rsidP="00EA3C7F">
      <w:pPr>
        <w:pStyle w:val="BodyText"/>
      </w:pPr>
    </w:p>
    <w:p w:rsidR="00000000" w:rsidRPr="00EA3C7F" w:rsidP="00EA3C7F">
      <w:pPr>
        <w:pStyle w:val="AllowPageBreak"/>
      </w:pPr>
    </w:p>
    <w:p w:rsidR="00000000" w:rsidRPr="00EA3C7F" w:rsidP="00EA3C7F">
      <w:pPr>
        <w:pStyle w:val="Heading1"/>
      </w:pPr>
      <w:bookmarkStart w:id="11" w:name="O_317270"/>
      <w:bookmarkEnd w:id="11"/>
      <w:r w:rsidRPr="00EA3C7F">
        <w:t>Range Statement</w:t>
      </w:r>
    </w:p>
    <w:tbl>
      <w:tblPr>
        <w:tblW w:w="0" w:type="auto"/>
        <w:tblLayout w:type="fixed"/>
        <w:tblCellMar>
          <w:left w:w="62" w:type="dxa"/>
          <w:right w:w="62" w:type="dxa"/>
        </w:tblCellMar>
        <w:tblLook w:val="0000"/>
      </w:tblPr>
      <w:tblGrid>
        <w:gridCol w:w="4500"/>
        <w:gridCol w:w="4500"/>
      </w:tblGrid>
      <w:tr w:rsidTr="00B156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rPr>
                <w:rStyle w:val="SpecialBold"/>
              </w:rPr>
              <w:t>RANGE STATEMENT</w:t>
            </w:r>
          </w:p>
        </w:tc>
      </w:tr>
      <w:tr w:rsidTr="00B1564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The range statement relates to the unit of competency as a whole. It allows for different work environments and situations that may affect performance.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in a range of work environments</w:t>
            </w:r>
          </w:p>
          <w:p w:rsidR="00000000" w:rsidP="00EA3C7F">
            <w:pPr>
              <w:pStyle w:val="BodyText"/>
              <w:rPr>
                <w:lang w:val="en-NZ"/>
              </w:rPr>
            </w:pPr>
            <w:r w:rsidRPr="00EA3C7F">
              <w:t xml:space="preserve">by day or night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internal</w:t>
            </w:r>
            <w:r w:rsidRPr="00EA3C7F">
              <w:t xml:space="preserve"> or external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large, medium or small worksites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equipment</w:t>
            </w:r>
          </w:p>
          <w:p w:rsidR="00000000" w:rsidRPr="00EA3C7F" w:rsidP="00EA3C7F">
            <w:pPr>
              <w:pStyle w:val="BodyText"/>
            </w:pPr>
            <w:r w:rsidRPr="00EA3C7F">
              <w:t>goods</w:t>
            </w:r>
          </w:p>
          <w:p w:rsidR="00000000" w:rsidRPr="00EA3C7F" w:rsidP="00EA3C7F">
            <w:pPr>
              <w:pStyle w:val="BodyText"/>
            </w:pPr>
            <w:r w:rsidRPr="00EA3C7F">
              <w:t>products</w:t>
            </w:r>
          </w:p>
          <w:p w:rsidR="00000000" w:rsidRPr="00EA3C7F" w:rsidP="00EA3C7F">
            <w:pPr>
              <w:pStyle w:val="BodyText"/>
            </w:pPr>
            <w:r w:rsidRPr="00EA3C7F">
              <w:t>materials</w:t>
            </w:r>
          </w:p>
          <w:p w:rsidR="00000000" w:rsidP="00EA3C7F">
            <w:pPr>
              <w:pStyle w:val="BodyText"/>
              <w:rPr>
                <w:lang w:val="en-NZ"/>
              </w:rPr>
            </w:pPr>
            <w:r w:rsidRPr="00EA3C7F">
              <w:t xml:space="preserve">vehicular traffic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Records may be: </w:t>
            </w:r>
          </w:p>
        </w:tc>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paper- or electronically-based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Storage requirements may include records in various modes such as: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paper-based</w:t>
            </w:r>
          </w:p>
          <w:p w:rsidR="00000000" w:rsidRPr="00EA3C7F" w:rsidP="00EA3C7F">
            <w:pPr>
              <w:pStyle w:val="BodyText"/>
            </w:pPr>
            <w:r w:rsidRPr="00EA3C7F">
              <w:t>computer disks and reels</w:t>
            </w:r>
          </w:p>
          <w:p w:rsidR="00000000" w:rsidRPr="00EA3C7F" w:rsidP="00EA3C7F">
            <w:pPr>
              <w:pStyle w:val="BodyText"/>
            </w:pPr>
            <w:r w:rsidRPr="00EA3C7F">
              <w:t>CD-ROM</w:t>
            </w:r>
          </w:p>
          <w:p w:rsidR="00000000" w:rsidRPr="00EA3C7F" w:rsidP="00EA3C7F">
            <w:pPr>
              <w:pStyle w:val="BodyText"/>
            </w:pPr>
            <w:r w:rsidRPr="00EA3C7F">
              <w:t>microfiche</w:t>
            </w:r>
          </w:p>
          <w:p w:rsidR="00000000" w:rsidRPr="00EA3C7F" w:rsidP="00EA3C7F">
            <w:pPr>
              <w:pStyle w:val="BodyText"/>
            </w:pPr>
            <w:r w:rsidRPr="00EA3C7F">
              <w:t>film</w:t>
            </w:r>
          </w:p>
          <w:p w:rsidR="00000000" w:rsidP="00EA3C7F">
            <w:pPr>
              <w:pStyle w:val="BodyText"/>
              <w:rPr>
                <w:lang w:val="en-NZ"/>
              </w:rPr>
            </w:pPr>
            <w:r w:rsidRPr="00EA3C7F">
              <w:t xml:space="preserve">audio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Record system documentation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the administrative and functional context over time</w:t>
            </w:r>
          </w:p>
          <w:p w:rsidR="00000000" w:rsidRPr="00EA3C7F" w:rsidP="00EA3C7F">
            <w:pPr>
              <w:pStyle w:val="BodyText"/>
            </w:pPr>
            <w:r w:rsidRPr="00EA3C7F">
              <w:t xml:space="preserve">the </w:t>
            </w:r>
            <w:r w:rsidRPr="00EA3C7F">
              <w:t>identity of the creators</w:t>
            </w:r>
          </w:p>
          <w:p w:rsidR="00000000" w:rsidRPr="00EA3C7F" w:rsidP="00EA3C7F">
            <w:pPr>
              <w:pStyle w:val="BodyText"/>
            </w:pPr>
            <w:r w:rsidRPr="00EA3C7F">
              <w:t>the links to other related series</w:t>
            </w:r>
          </w:p>
          <w:p w:rsidR="00000000" w:rsidP="00EA3C7F">
            <w:pPr>
              <w:pStyle w:val="BodyText"/>
              <w:rPr>
                <w:lang w:val="en-NZ"/>
              </w:rPr>
            </w:pPr>
            <w:r w:rsidRPr="00EA3C7F">
              <w:t xml:space="preserve">the record keeping system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Records may range from: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single series to multiple series in a system</w:t>
            </w:r>
          </w:p>
          <w:p w:rsidR="00000000" w:rsidRPr="00EA3C7F" w:rsidP="00EA3C7F">
            <w:pPr>
              <w:pStyle w:val="BodyText"/>
            </w:pPr>
            <w:r w:rsidRPr="00EA3C7F">
              <w:t>complexity of records creating context (multiple changes over time)</w:t>
            </w:r>
          </w:p>
          <w:p w:rsidR="00000000" w:rsidRPr="00EA3C7F" w:rsidP="00EA3C7F">
            <w:pPr>
              <w:pStyle w:val="BodyText"/>
            </w:pPr>
            <w:r w:rsidRPr="00EA3C7F">
              <w:t>complexity of system including anomalies and exception to system rules</w:t>
            </w:r>
          </w:p>
          <w:p w:rsidR="00000000" w:rsidRPr="00EA3C7F" w:rsidP="00EA3C7F">
            <w:pPr>
              <w:pStyle w:val="BodyText"/>
            </w:pPr>
            <w:r w:rsidRPr="00EA3C7F">
              <w:t>multiplicity of activities</w:t>
            </w:r>
          </w:p>
          <w:p w:rsidR="00000000" w:rsidRPr="00EA3C7F" w:rsidP="00EA3C7F">
            <w:pPr>
              <w:pStyle w:val="BodyText"/>
            </w:pPr>
            <w:r w:rsidRPr="00EA3C7F">
              <w:t>date-range and size of records series</w:t>
            </w:r>
          </w:p>
          <w:p w:rsidR="00000000" w:rsidP="00EA3C7F">
            <w:pPr>
              <w:pStyle w:val="BodyText"/>
              <w:rPr>
                <w:lang w:val="en-NZ"/>
              </w:rPr>
            </w:pPr>
            <w:r w:rsidRPr="00EA3C7F">
              <w:t xml:space="preserve">in various formats including paper, electronic storage media, structured; free text, graphic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Hazards in the work area </w:t>
            </w:r>
            <w:r w:rsidRPr="00EA3C7F">
              <w:t xml:space="preserve">may include exposure to: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height and reach implications of storage facilities</w:t>
            </w:r>
          </w:p>
          <w:p w:rsidR="00000000" w:rsidRPr="00EA3C7F" w:rsidP="00EA3C7F">
            <w:pPr>
              <w:pStyle w:val="BodyText"/>
            </w:pPr>
            <w:r w:rsidRPr="00EA3C7F">
              <w:t>dust and vapours</w:t>
            </w:r>
          </w:p>
          <w:p w:rsidR="00000000" w:rsidRPr="00EA3C7F" w:rsidP="00EA3C7F">
            <w:pPr>
              <w:pStyle w:val="BodyText"/>
            </w:pPr>
            <w:r w:rsidRPr="00EA3C7F">
              <w:t>stationary and moving equipment, parts and materials</w:t>
            </w:r>
          </w:p>
          <w:p w:rsidR="00000000" w:rsidRPr="00EA3C7F" w:rsidP="00EA3C7F">
            <w:pPr>
              <w:pStyle w:val="BodyText"/>
            </w:pPr>
            <w:r w:rsidRPr="00EA3C7F">
              <w:t>noise, light, energy sources</w:t>
            </w:r>
          </w:p>
          <w:p w:rsidR="00000000" w:rsidRPr="00EA3C7F" w:rsidP="00EA3C7F">
            <w:pPr>
              <w:pStyle w:val="BodyText"/>
            </w:pPr>
            <w:r w:rsidRPr="00EA3C7F">
              <w:t>electrical equipment</w:t>
            </w:r>
          </w:p>
          <w:p w:rsidR="00000000" w:rsidRPr="00EA3C7F" w:rsidP="00EA3C7F">
            <w:pPr>
              <w:pStyle w:val="BodyText"/>
            </w:pPr>
            <w:r w:rsidRPr="00EA3C7F">
              <w:t>humidity, air temperature, radiant heat</w:t>
            </w:r>
          </w:p>
          <w:p w:rsidR="00000000" w:rsidRPr="00EA3C7F" w:rsidP="00EA3C7F">
            <w:pPr>
              <w:pStyle w:val="BodyText"/>
            </w:pPr>
            <w:r w:rsidRPr="00EA3C7F">
              <w:t>debris on floor</w:t>
            </w:r>
          </w:p>
          <w:p w:rsidR="00000000" w:rsidRPr="00EA3C7F" w:rsidP="00EA3C7F">
            <w:pPr>
              <w:pStyle w:val="BodyText"/>
            </w:pPr>
            <w:r w:rsidRPr="00EA3C7F">
              <w:t>fa</w:t>
            </w:r>
            <w:r w:rsidRPr="00EA3C7F">
              <w:t>ulty racking</w:t>
            </w:r>
          </w:p>
          <w:p w:rsidR="00000000" w:rsidRPr="00EA3C7F" w:rsidP="00EA3C7F">
            <w:pPr>
              <w:pStyle w:val="BodyText"/>
            </w:pPr>
            <w:r w:rsidRPr="00EA3C7F">
              <w:t>poorly stacked records or boxes</w:t>
            </w:r>
          </w:p>
          <w:p w:rsidR="00000000" w:rsidP="00EA3C7F">
            <w:pPr>
              <w:pStyle w:val="BodyText"/>
              <w:rPr>
                <w:lang w:val="en-NZ"/>
              </w:rPr>
            </w:pPr>
            <w:r w:rsidRPr="00EA3C7F">
              <w:t xml:space="preserve">faulty equipment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gloves</w:t>
            </w:r>
          </w:p>
          <w:p w:rsidR="00000000" w:rsidRPr="00EA3C7F" w:rsidP="00EA3C7F">
            <w:pPr>
              <w:pStyle w:val="BodyText"/>
            </w:pPr>
            <w:r w:rsidRPr="00EA3C7F">
              <w:t>safety headwear and footwear</w:t>
            </w:r>
          </w:p>
          <w:p w:rsidR="00000000" w:rsidRPr="00EA3C7F" w:rsidP="00EA3C7F">
            <w:pPr>
              <w:pStyle w:val="BodyText"/>
            </w:pPr>
            <w:r w:rsidRPr="00EA3C7F">
              <w:t>safety glasses</w:t>
            </w:r>
          </w:p>
          <w:p w:rsidR="00000000" w:rsidRPr="00EA3C7F" w:rsidP="00EA3C7F">
            <w:pPr>
              <w:pStyle w:val="BodyText"/>
            </w:pPr>
            <w:r w:rsidRPr="00EA3C7F">
              <w:t>protective clothing</w:t>
            </w:r>
          </w:p>
          <w:p w:rsidR="00000000" w:rsidP="00EA3C7F">
            <w:pPr>
              <w:pStyle w:val="BodyText"/>
              <w:rPr>
                <w:lang w:val="en-NZ"/>
              </w:rPr>
            </w:pPr>
            <w:r w:rsidRPr="00EA3C7F">
              <w:t xml:space="preserve">high visibility clothing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OH&amp;S requirements include: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manual handling</w:t>
            </w:r>
          </w:p>
          <w:p w:rsidR="00000000" w:rsidRPr="00EA3C7F" w:rsidP="00EA3C7F">
            <w:pPr>
              <w:pStyle w:val="BodyText"/>
            </w:pPr>
            <w:r w:rsidRPr="00EA3C7F">
              <w:t>protective clothing</w:t>
            </w:r>
          </w:p>
          <w:p w:rsidR="00000000" w:rsidRPr="00EA3C7F" w:rsidP="00EA3C7F">
            <w:pPr>
              <w:pStyle w:val="BodyText"/>
            </w:pPr>
            <w:r w:rsidRPr="00EA3C7F">
              <w:t>elimination/control of hazards</w:t>
            </w:r>
          </w:p>
          <w:p w:rsidR="00000000" w:rsidRPr="00EA3C7F" w:rsidP="00EA3C7F">
            <w:pPr>
              <w:pStyle w:val="BodyText"/>
            </w:pPr>
            <w:r w:rsidRPr="00EA3C7F">
              <w:t>machine isolation</w:t>
            </w:r>
          </w:p>
          <w:p w:rsidR="00000000" w:rsidP="00EA3C7F">
            <w:pPr>
              <w:pStyle w:val="BodyText"/>
              <w:rPr>
                <w:lang w:val="en-NZ"/>
              </w:rPr>
            </w:pPr>
            <w:r w:rsidRPr="00EA3C7F">
              <w:t xml:space="preserve">machine guarding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phone</w:t>
            </w:r>
          </w:p>
          <w:p w:rsidR="00000000" w:rsidRPr="00EA3C7F" w:rsidP="00EA3C7F">
            <w:pPr>
              <w:pStyle w:val="BodyText"/>
            </w:pPr>
            <w:r w:rsidRPr="00EA3C7F">
              <w:t>fax</w:t>
            </w:r>
          </w:p>
          <w:p w:rsidR="00000000" w:rsidRPr="00EA3C7F" w:rsidP="00EA3C7F">
            <w:pPr>
              <w:pStyle w:val="BodyText"/>
            </w:pPr>
            <w:r w:rsidRPr="00EA3C7F">
              <w:t>email/internet</w:t>
            </w:r>
          </w:p>
          <w:p w:rsidR="00000000" w:rsidRPr="00EA3C7F" w:rsidP="00EA3C7F">
            <w:pPr>
              <w:pStyle w:val="BodyText"/>
            </w:pPr>
            <w:r w:rsidRPr="00EA3C7F">
              <w:t>barcode readers</w:t>
            </w:r>
          </w:p>
          <w:p w:rsidR="00000000" w:rsidRPr="00EA3C7F" w:rsidP="00EA3C7F">
            <w:pPr>
              <w:pStyle w:val="BodyText"/>
            </w:pPr>
            <w:r w:rsidRPr="00EA3C7F">
              <w:t>electronic data interchange (EDI)</w:t>
            </w:r>
          </w:p>
          <w:p w:rsidR="00000000" w:rsidRPr="00EA3C7F" w:rsidP="00EA3C7F">
            <w:pPr>
              <w:pStyle w:val="BodyText"/>
            </w:pPr>
            <w:r w:rsidRPr="00EA3C7F">
              <w:t>RF systems</w:t>
            </w:r>
          </w:p>
          <w:p w:rsidR="00000000" w:rsidP="00EA3C7F">
            <w:pPr>
              <w:pStyle w:val="BodyText"/>
              <w:rPr>
                <w:lang w:val="en-NZ"/>
              </w:rPr>
            </w:pPr>
            <w:r w:rsidRPr="00EA3C7F">
              <w:t xml:space="preserve">oral, aural or signed communications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company procedures</w:t>
            </w:r>
          </w:p>
          <w:p w:rsidR="00000000" w:rsidRPr="00EA3C7F" w:rsidP="00EA3C7F">
            <w:pPr>
              <w:pStyle w:val="BodyText"/>
            </w:pPr>
            <w:r w:rsidRPr="00EA3C7F">
              <w:t>enterprise procedures</w:t>
            </w:r>
          </w:p>
          <w:p w:rsidR="00000000" w:rsidRPr="00EA3C7F" w:rsidP="00EA3C7F">
            <w:pPr>
              <w:pStyle w:val="BodyText"/>
            </w:pPr>
            <w:r w:rsidRPr="00EA3C7F">
              <w:t>organisational procedures</w:t>
            </w:r>
          </w:p>
          <w:p w:rsidR="00000000" w:rsidP="00EA3C7F">
            <w:pPr>
              <w:pStyle w:val="BodyText"/>
              <w:rPr>
                <w:lang w:val="en-NZ"/>
              </w:rPr>
            </w:pPr>
            <w:r w:rsidRPr="00EA3C7F">
              <w:t xml:space="preserve">established or standard procedures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workplace personnel including supervisors and managers</w:t>
            </w:r>
          </w:p>
          <w:p w:rsidR="00000000" w:rsidRPr="00EA3C7F" w:rsidP="00EA3C7F">
            <w:pPr>
              <w:pStyle w:val="BodyText"/>
            </w:pPr>
            <w:r w:rsidRPr="00EA3C7F">
              <w:t>customers/clients</w:t>
            </w:r>
          </w:p>
          <w:p w:rsidR="00000000" w:rsidRPr="00EA3C7F" w:rsidP="00EA3C7F">
            <w:pPr>
              <w:pStyle w:val="BodyText"/>
            </w:pPr>
            <w:r w:rsidRPr="00EA3C7F">
              <w:t>suppliers and contractors</w:t>
            </w:r>
          </w:p>
          <w:p w:rsidR="00000000" w:rsidRPr="00EA3C7F" w:rsidP="00EA3C7F">
            <w:pPr>
              <w:pStyle w:val="BodyText"/>
            </w:pPr>
            <w:r w:rsidRPr="00EA3C7F">
              <w:t>union representatives</w:t>
            </w:r>
          </w:p>
          <w:p w:rsidR="00000000" w:rsidRPr="00EA3C7F" w:rsidP="00EA3C7F">
            <w:pPr>
              <w:pStyle w:val="BodyText"/>
            </w:pPr>
            <w:r w:rsidRPr="00EA3C7F">
              <w:t>industrial relations and OH&amp;S specialists</w:t>
            </w:r>
          </w:p>
          <w:p w:rsidR="00000000" w:rsidP="00EA3C7F">
            <w:pPr>
              <w:pStyle w:val="BodyText"/>
              <w:rPr>
                <w:lang w:val="en-NZ"/>
              </w:rPr>
            </w:pPr>
            <w:r w:rsidRPr="00EA3C7F">
              <w:t xml:space="preserve">other professional or technical staff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Information/docu</w:t>
            </w:r>
            <w:r w:rsidRPr="00EA3C7F">
              <w:t xml:space="preserve">ments may include: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job specifications and workplace operating procedures</w:t>
            </w:r>
          </w:p>
          <w:p w:rsidR="00000000" w:rsidRPr="00EA3C7F" w:rsidP="00EA3C7F">
            <w:pPr>
              <w:pStyle w:val="BodyText"/>
            </w:pPr>
            <w:r w:rsidRPr="00EA3C7F">
              <w:t>relevant Australian or international standards pertaining to records management</w:t>
            </w:r>
          </w:p>
          <w:p w:rsidR="00000000" w:rsidRPr="00EA3C7F" w:rsidP="00EA3C7F">
            <w:pPr>
              <w:pStyle w:val="BodyText"/>
            </w:pPr>
            <w:r w:rsidRPr="00EA3C7F">
              <w:t>storage specifications and requirements</w:t>
            </w:r>
          </w:p>
          <w:p w:rsidR="00000000" w:rsidRPr="00EA3C7F" w:rsidP="00EA3C7F">
            <w:pPr>
              <w:pStyle w:val="BodyText"/>
            </w:pPr>
            <w:r w:rsidRPr="00EA3C7F">
              <w:t>manufacturers specifications for equipment/tools</w:t>
            </w:r>
          </w:p>
          <w:p w:rsidR="00000000" w:rsidRPr="00EA3C7F" w:rsidP="00EA3C7F">
            <w:pPr>
              <w:pStyle w:val="BodyText"/>
            </w:pPr>
            <w:r w:rsidRPr="00EA3C7F">
              <w:t>supplier and/</w:t>
            </w:r>
            <w:r w:rsidRPr="00EA3C7F">
              <w:t>or client instructions</w:t>
            </w:r>
          </w:p>
          <w:p w:rsidR="00000000" w:rsidRPr="00EA3C7F" w:rsidP="00EA3C7F">
            <w:pPr>
              <w:pStyle w:val="BodyText"/>
            </w:pPr>
            <w:r w:rsidRPr="00EA3C7F">
              <w:t>codes of practice including the National Standards for Manual Handling and the Industry Safety Code</w:t>
            </w:r>
          </w:p>
          <w:p w:rsidR="00000000" w:rsidRPr="00EA3C7F" w:rsidP="00EA3C7F">
            <w:pPr>
              <w:pStyle w:val="BodyText"/>
            </w:pPr>
            <w:r w:rsidRPr="00EA3C7F">
              <w:t>relevant regulations including the security and confidentiality requirements</w:t>
            </w:r>
          </w:p>
          <w:p w:rsidR="00000000" w:rsidRPr="00EA3C7F" w:rsidP="00EA3C7F">
            <w:pPr>
              <w:pStyle w:val="BodyText"/>
            </w:pPr>
            <w:r w:rsidRPr="00EA3C7F">
              <w:t>award, enterprise bargaining agreement, other industrial</w:t>
            </w:r>
            <w:r w:rsidRPr="00EA3C7F">
              <w:t xml:space="preserve"> arrangements</w:t>
            </w:r>
          </w:p>
          <w:p w:rsidR="00000000" w:rsidRPr="00EA3C7F" w:rsidP="00EA3C7F">
            <w:pPr>
              <w:pStyle w:val="BodyText"/>
            </w:pPr>
            <w:r w:rsidRPr="00EA3C7F">
              <w:t>standards and certification requirements</w:t>
            </w:r>
          </w:p>
          <w:p w:rsidR="00000000" w:rsidRPr="00EA3C7F" w:rsidP="00EA3C7F">
            <w:pPr>
              <w:pStyle w:val="BodyText"/>
            </w:pPr>
            <w:r w:rsidRPr="00EA3C7F">
              <w:t>emergency procedures</w:t>
            </w:r>
          </w:p>
          <w:p w:rsidR="00000000" w:rsidP="00EA3C7F">
            <w:pPr>
              <w:pStyle w:val="BodyText"/>
              <w:rPr>
                <w:lang w:val="en-NZ"/>
              </w:rPr>
            </w:pPr>
            <w:r w:rsidRPr="00EA3C7F">
              <w:t xml:space="preserve">quality assurance standards for records management </w:t>
            </w:r>
          </w:p>
        </w:tc>
      </w:tr>
      <w:tr w:rsidTr="00B15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A3C7F">
            <w:pPr>
              <w:pStyle w:val="BodyText"/>
              <w:rPr>
                <w:lang w:val="en-NZ"/>
              </w:rPr>
            </w:pPr>
            <w:r w:rsidRPr="00EA3C7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EA3C7F" w:rsidP="00EA3C7F">
            <w:pPr>
              <w:pStyle w:val="BodyText"/>
            </w:pPr>
            <w:r w:rsidRPr="00EA3C7F">
              <w:t>relevant codes and regulations pertaining to records management</w:t>
            </w:r>
          </w:p>
          <w:p w:rsidR="00000000" w:rsidRPr="00EA3C7F" w:rsidP="00EA3C7F">
            <w:pPr>
              <w:pStyle w:val="BodyText"/>
            </w:pPr>
            <w:r w:rsidRPr="00EA3C7F">
              <w:t>relevant Australian Standards relating to records management</w:t>
            </w:r>
          </w:p>
          <w:p w:rsidR="00000000" w:rsidRPr="00EA3C7F" w:rsidP="00EA3C7F">
            <w:pPr>
              <w:pStyle w:val="BodyText"/>
            </w:pPr>
            <w:r w:rsidRPr="00EA3C7F">
              <w:t>relevant state/territory OH&amp;S legislation</w:t>
            </w:r>
          </w:p>
          <w:p w:rsidR="00000000" w:rsidRPr="00EA3C7F" w:rsidP="00EA3C7F">
            <w:pPr>
              <w:pStyle w:val="BodyText"/>
            </w:pPr>
            <w:r w:rsidRPr="00EA3C7F">
              <w:t>relevant state/territory environmental protection legislation</w:t>
            </w:r>
          </w:p>
          <w:p w:rsidR="00000000" w:rsidRPr="00EA3C7F" w:rsidP="00EA3C7F">
            <w:pPr>
              <w:pStyle w:val="BodyText"/>
            </w:pPr>
            <w:r w:rsidRPr="00EA3C7F">
              <w:t>privacy and confidentiality legislation and regulations</w:t>
            </w:r>
          </w:p>
          <w:p w:rsidR="00000000" w:rsidRPr="00EA3C7F" w:rsidP="00EA3C7F">
            <w:pPr>
              <w:pStyle w:val="BodyText"/>
            </w:pPr>
            <w:r w:rsidRPr="00EA3C7F">
              <w:t>freedom of information regulations</w:t>
            </w:r>
          </w:p>
          <w:p w:rsidR="00000000" w:rsidRPr="00EA3C7F" w:rsidP="00EA3C7F">
            <w:pPr>
              <w:pStyle w:val="BodyText"/>
            </w:pPr>
            <w:r w:rsidRPr="00EA3C7F">
              <w:t>workplace relations regulations including equal opportunity, equal employment opportunity and affirmative action legislation</w:t>
            </w:r>
          </w:p>
          <w:p w:rsidR="00000000" w:rsidRPr="00EA3C7F" w:rsidP="00EA3C7F">
            <w:pPr>
              <w:pStyle w:val="BodyText"/>
            </w:pPr>
            <w:r w:rsidRPr="00EA3C7F">
              <w:t xml:space="preserve">workers compensation regulations </w:t>
            </w:r>
          </w:p>
        </w:tc>
      </w:tr>
    </w:tbl>
    <w:p w:rsidR="00000000" w:rsidRPr="00EA3C7F" w:rsidP="00EA3C7F">
      <w:pPr>
        <w:pStyle w:val="BodyText"/>
      </w:pPr>
    </w:p>
    <w:p w:rsidR="00000000" w:rsidRPr="00EA3C7F" w:rsidP="00EA3C7F">
      <w:pPr>
        <w:pStyle w:val="AllowPageBreak"/>
      </w:pPr>
    </w:p>
    <w:p w:rsidR="00000000" w:rsidRPr="00EA3C7F" w:rsidP="00EA3C7F">
      <w:pPr>
        <w:pStyle w:val="Heading1"/>
      </w:pPr>
      <w:bookmarkStart w:id="12" w:name="O_317269"/>
      <w:bookmarkEnd w:id="12"/>
      <w:r w:rsidRPr="00EA3C7F">
        <w:t>Unit Sector(s)</w:t>
      </w:r>
    </w:p>
    <w:p w:rsidR="00000000" w:rsidRPr="00EA3C7F" w:rsidP="00EA3C7F">
      <w:pPr>
        <w:pStyle w:val="BodyText"/>
      </w:pPr>
      <w:r w:rsidRPr="00EA3C7F">
        <w:t>Not applicable.</w:t>
      </w:r>
    </w:p>
    <w:p w:rsidR="00000000" w:rsidRPr="00EA3C7F" w:rsidP="00EA3C7F">
      <w:pPr>
        <w:pStyle w:val="AllowPageBreak"/>
      </w:pPr>
    </w:p>
    <w:p w:rsidR="00000000" w:rsidRPr="00EA3C7F" w:rsidP="00EA3C7F">
      <w:pPr>
        <w:pStyle w:val="Heading1"/>
      </w:pPr>
      <w:bookmarkStart w:id="13" w:name="O_317268"/>
      <w:bookmarkEnd w:id="13"/>
      <w:r w:rsidRPr="00EA3C7F">
        <w:t xml:space="preserve">Competency Field </w:t>
      </w:r>
    </w:p>
    <w:p w:rsidR="00000000" w:rsidRPr="00EA3C7F" w:rsidP="00EA3C7F">
      <w:pPr>
        <w:pStyle w:val="BodyText"/>
      </w:pPr>
      <w:r w:rsidRPr="00EA3C7F">
        <w:t>T - Records</w:t>
      </w:r>
    </w:p>
    <w:p w:rsidR="00000000" w:rsidRPr="00EA3C7F" w:rsidP="00EA3C7F"/>
    <w:sectPr w:rsidSect="00EA3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64E" w:rsidP="00B15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4E" w:rsidP="00EA3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564E" w:rsidP="00EA3C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1564E" w:rsidP="00EA3C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64E" w:rsidP="00B156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64E" w:rsidP="00EA3C7F">
    <w:pPr>
      <w:pStyle w:val="Header"/>
      <w:framePr w:wrap="around"/>
    </w:pPr>
    <w:r>
      <w:fldChar w:fldCharType="begin"/>
    </w:r>
    <w:r>
      <w:instrText xml:space="preserve"> TITLE   \* MERGEFORMAT </w:instrText>
    </w:r>
    <w:r>
      <w:fldChar w:fldCharType="separate"/>
    </w:r>
    <w:r>
      <w:t>TLIT207C Document a records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564E" w:rsidP="00EA3C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3C7F"/>
    <w:pPr>
      <w:spacing w:before="360" w:after="60"/>
      <w:outlineLvl w:val="0"/>
    </w:pPr>
    <w:rPr>
      <w:sz w:val="32"/>
    </w:rPr>
  </w:style>
  <w:style w:type="paragraph" w:styleId="Heading2">
    <w:name w:val="heading 2"/>
    <w:basedOn w:val="HeadingBase"/>
    <w:next w:val="BodyText"/>
    <w:link w:val="Heading2Char"/>
    <w:qFormat/>
    <w:rsid w:val="00EA3C7F"/>
    <w:pPr>
      <w:keepLines/>
      <w:spacing w:before="240" w:after="120"/>
      <w:outlineLvl w:val="1"/>
    </w:pPr>
    <w:rPr>
      <w:sz w:val="28"/>
      <w:szCs w:val="40"/>
    </w:rPr>
  </w:style>
  <w:style w:type="paragraph" w:styleId="Heading3">
    <w:name w:val="heading 3"/>
    <w:basedOn w:val="HeadingBase"/>
    <w:next w:val="BodyText"/>
    <w:link w:val="Heading3Char"/>
    <w:qFormat/>
    <w:rsid w:val="00EA3C7F"/>
    <w:pPr>
      <w:spacing w:before="180" w:after="120"/>
      <w:outlineLvl w:val="2"/>
    </w:pPr>
    <w:rPr>
      <w:spacing w:val="-10"/>
      <w:kern w:val="32"/>
    </w:rPr>
  </w:style>
  <w:style w:type="paragraph" w:styleId="Heading4">
    <w:name w:val="heading 4"/>
    <w:basedOn w:val="HeadingBase"/>
    <w:next w:val="BodyText"/>
    <w:link w:val="Heading4Char"/>
    <w:qFormat/>
    <w:rsid w:val="00EA3C7F"/>
    <w:pPr>
      <w:spacing w:before="160" w:after="120"/>
      <w:outlineLvl w:val="3"/>
    </w:pPr>
    <w:rPr>
      <w:sz w:val="22"/>
    </w:rPr>
  </w:style>
  <w:style w:type="paragraph" w:styleId="Heading5">
    <w:name w:val="heading 5"/>
    <w:basedOn w:val="HeadingBase"/>
    <w:next w:val="Normal"/>
    <w:link w:val="Heading5Char"/>
    <w:qFormat/>
    <w:rsid w:val="00EA3C7F"/>
    <w:pPr>
      <w:spacing w:before="80"/>
      <w:outlineLvl w:val="4"/>
    </w:pPr>
    <w:rPr>
      <w:color w:val="918585"/>
      <w:sz w:val="20"/>
    </w:rPr>
  </w:style>
  <w:style w:type="paragraph" w:styleId="Heading6">
    <w:name w:val="heading 6"/>
    <w:basedOn w:val="HeadingBase"/>
    <w:next w:val="Normal"/>
    <w:link w:val="Heading6Char"/>
    <w:qFormat/>
    <w:rsid w:val="00EA3C7F"/>
    <w:pPr>
      <w:spacing w:before="60"/>
      <w:outlineLvl w:val="5"/>
    </w:pPr>
    <w:rPr>
      <w:color w:val="918585"/>
      <w:sz w:val="20"/>
    </w:rPr>
  </w:style>
  <w:style w:type="paragraph" w:styleId="Heading7">
    <w:name w:val="heading 7"/>
    <w:basedOn w:val="Normal"/>
    <w:next w:val="Normal"/>
    <w:link w:val="Heading7Char"/>
    <w:qFormat/>
    <w:rsid w:val="00EA3C7F"/>
    <w:pPr>
      <w:ind w:left="720"/>
      <w:outlineLvl w:val="6"/>
    </w:pPr>
    <w:rPr>
      <w:i/>
    </w:rPr>
  </w:style>
  <w:style w:type="paragraph" w:styleId="Heading8">
    <w:name w:val="heading 8"/>
    <w:basedOn w:val="Normal"/>
    <w:next w:val="Normal"/>
    <w:link w:val="Heading8Char"/>
    <w:qFormat/>
    <w:rsid w:val="00EA3C7F"/>
    <w:pPr>
      <w:ind w:left="720"/>
      <w:outlineLvl w:val="7"/>
    </w:pPr>
    <w:rPr>
      <w:i/>
    </w:rPr>
  </w:style>
  <w:style w:type="paragraph" w:styleId="Heading9">
    <w:name w:val="heading 9"/>
    <w:basedOn w:val="Normal"/>
    <w:next w:val="Normal"/>
    <w:link w:val="Heading9Char"/>
    <w:qFormat/>
    <w:rsid w:val="00EA3C7F"/>
    <w:pPr>
      <w:ind w:left="720"/>
      <w:outlineLvl w:val="8"/>
    </w:pPr>
    <w:rPr>
      <w:i/>
    </w:rPr>
  </w:style>
  <w:style w:type="character" w:default="1" w:styleId="DefaultParagraphFont">
    <w:name w:val="Default Paragraph Font"/>
    <w:uiPriority w:val="1"/>
    <w:unhideWhenUsed/>
    <w:rsid w:val="00EA3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C7F"/>
  </w:style>
  <w:style w:type="character" w:customStyle="1" w:styleId="Heading1Char">
    <w:name w:val="Heading 1 Char"/>
    <w:basedOn w:val="DefaultParagraphFont"/>
    <w:link w:val="Heading1"/>
    <w:rsid w:val="00EA3C7F"/>
    <w:rPr>
      <w:rFonts w:ascii="Times New Roman" w:eastAsia="Times New Roman" w:hAnsi="Times New Roman" w:cs="Times New Roman"/>
      <w:b/>
      <w:sz w:val="32"/>
      <w:szCs w:val="20"/>
      <w:lang w:eastAsia="en-US"/>
    </w:rPr>
  </w:style>
  <w:style w:type="paragraph" w:styleId="BodyText">
    <w:name w:val="Body Text"/>
    <w:basedOn w:val="Normal"/>
    <w:link w:val="BodyTextChar"/>
    <w:rsid w:val="00EA3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C7F"/>
    <w:rPr>
      <w:rFonts w:ascii="Times New Roman" w:eastAsia="Times New Roman" w:hAnsi="Times New Roman" w:cs="Times New Roman"/>
      <w:sz w:val="24"/>
      <w:lang w:val="en-US" w:eastAsia="en-US"/>
    </w:rPr>
  </w:style>
  <w:style w:type="paragraph" w:styleId="Footer">
    <w:name w:val="footer"/>
    <w:basedOn w:val="Normal"/>
    <w:link w:val="FooterChar"/>
    <w:rsid w:val="00EA3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C7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A3C7F"/>
    <w:rPr>
      <w:b/>
      <w:spacing w:val="0"/>
    </w:rPr>
  </w:style>
  <w:style w:type="paragraph" w:styleId="Header">
    <w:name w:val="header"/>
    <w:basedOn w:val="Normal"/>
    <w:link w:val="HeaderChar"/>
    <w:rsid w:val="00EA3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C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3C7F"/>
    <w:pPr>
      <w:spacing w:before="240" w:after="120"/>
      <w:outlineLvl w:val="0"/>
    </w:pPr>
    <w:rPr>
      <w:rFonts w:ascii="Times New Roman" w:hAnsi="Times New Roman"/>
      <w:b/>
      <w:sz w:val="28"/>
    </w:rPr>
  </w:style>
  <w:style w:type="paragraph" w:customStyle="1" w:styleId="AllowPageBreak">
    <w:name w:val="AllowPageBreak"/>
    <w:rsid w:val="00EA3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C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3C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3C7F"/>
    <w:rPr>
      <w:rFonts w:ascii="Courier New" w:eastAsia="Times New Roman" w:hAnsi="Courier New" w:cs="Times New Roman"/>
      <w:i/>
      <w:szCs w:val="20"/>
      <w:lang w:val="en-US" w:eastAsia="en-US"/>
    </w:rPr>
  </w:style>
  <w:style w:type="paragraph" w:customStyle="1" w:styleId="HeadingBase">
    <w:name w:val="Heading Base"/>
    <w:rsid w:val="00EA3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C7F"/>
    <w:pPr>
      <w:tabs>
        <w:tab w:val="right" w:leader="dot" w:pos="9072"/>
      </w:tabs>
      <w:ind w:left="567"/>
    </w:pPr>
    <w:rPr>
      <w:szCs w:val="22"/>
    </w:rPr>
  </w:style>
  <w:style w:type="paragraph" w:customStyle="1" w:styleId="TOCBase">
    <w:name w:val="TOC Base"/>
    <w:rsid w:val="00EA3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C7F"/>
    <w:pPr>
      <w:tabs>
        <w:tab w:val="right" w:leader="dot" w:pos="9072"/>
      </w:tabs>
      <w:spacing w:before="40" w:after="40"/>
      <w:ind w:left="284"/>
    </w:pPr>
    <w:rPr>
      <w:rFonts w:ascii="Times New Roman" w:hAnsi="Times New Roman"/>
    </w:rPr>
  </w:style>
  <w:style w:type="paragraph" w:styleId="TOC1">
    <w:name w:val="toc 1"/>
    <w:basedOn w:val="TOCBase"/>
    <w:next w:val="Normal"/>
    <w:rsid w:val="00EA3C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3C7F"/>
    <w:pPr>
      <w:spacing w:before="5040"/>
      <w:jc w:val="center"/>
    </w:pPr>
    <w:rPr>
      <w:sz w:val="48"/>
      <w:szCs w:val="72"/>
      <w:lang w:val="en-US"/>
    </w:rPr>
  </w:style>
  <w:style w:type="character" w:customStyle="1" w:styleId="TitleChar">
    <w:name w:val="Title Char"/>
    <w:basedOn w:val="DefaultParagraphFont"/>
    <w:link w:val="Title"/>
    <w:rsid w:val="00EA3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C7F"/>
    <w:pPr>
      <w:tabs>
        <w:tab w:val="left" w:pos="3600"/>
        <w:tab w:val="left" w:pos="3958"/>
      </w:tabs>
    </w:pPr>
  </w:style>
  <w:style w:type="paragraph" w:styleId="List">
    <w:name w:val="List"/>
    <w:basedOn w:val="BodyText"/>
    <w:next w:val="BodyText"/>
    <w:rsid w:val="00EA3C7F"/>
    <w:pPr>
      <w:tabs>
        <w:tab w:val="left" w:pos="340"/>
      </w:tabs>
      <w:spacing w:before="60" w:after="60"/>
      <w:ind w:left="340" w:hanging="340"/>
    </w:pPr>
  </w:style>
  <w:style w:type="paragraph" w:styleId="ListBullet">
    <w:name w:val="List Bullet"/>
    <w:basedOn w:val="List"/>
    <w:rsid w:val="00EA3C7F"/>
    <w:pPr>
      <w:numPr>
        <w:numId w:val="11"/>
      </w:numPr>
      <w:tabs>
        <w:tab w:val="clear" w:pos="340"/>
      </w:tabs>
      <w:spacing w:before="40" w:after="40"/>
    </w:pPr>
  </w:style>
  <w:style w:type="paragraph" w:customStyle="1" w:styleId="Note">
    <w:name w:val="Note"/>
    <w:basedOn w:val="BodyText"/>
    <w:rsid w:val="00EA3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C7F"/>
    <w:pPr>
      <w:framePr w:wrap="auto" w:hAnchor="text" w:y="6049"/>
    </w:pPr>
    <w:rPr>
      <w:color w:val="000000"/>
      <w:sz w:val="40"/>
    </w:rPr>
  </w:style>
  <w:style w:type="paragraph" w:customStyle="1" w:styleId="TOCTitle">
    <w:name w:val="TOCTitle"/>
    <w:basedOn w:val="Heading1"/>
    <w:rsid w:val="00EA3C7F"/>
    <w:pPr>
      <w:spacing w:after="240"/>
      <w:jc w:val="center"/>
      <w:outlineLvl w:val="9"/>
    </w:pPr>
    <w:rPr>
      <w:caps/>
    </w:rPr>
  </w:style>
  <w:style w:type="paragraph" w:customStyle="1" w:styleId="Version">
    <w:name w:val="Version"/>
    <w:rsid w:val="00EA3C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C7F"/>
    <w:pPr>
      <w:numPr>
        <w:numId w:val="12"/>
      </w:numPr>
      <w:tabs>
        <w:tab w:val="clear" w:pos="680"/>
      </w:tabs>
    </w:pPr>
  </w:style>
  <w:style w:type="paragraph" w:styleId="Index1">
    <w:name w:val="index 1"/>
    <w:basedOn w:val="Normal"/>
    <w:next w:val="Normal"/>
    <w:semiHidden/>
    <w:rsid w:val="00EA3C7F"/>
    <w:pPr>
      <w:keepNext w:val="0"/>
      <w:tabs>
        <w:tab w:val="right" w:pos="4176"/>
      </w:tabs>
      <w:ind w:left="198" w:hanging="198"/>
    </w:pPr>
    <w:rPr>
      <w:rFonts w:ascii="Garamond" w:hAnsi="Garamond"/>
    </w:rPr>
  </w:style>
  <w:style w:type="paragraph" w:styleId="IndexHeading">
    <w:name w:val="index heading"/>
    <w:basedOn w:val="Normal"/>
    <w:next w:val="Index1"/>
    <w:semiHidden/>
    <w:rsid w:val="00EA3C7F"/>
    <w:pPr>
      <w:spacing w:before="120" w:after="120"/>
    </w:pPr>
    <w:rPr>
      <w:rFonts w:ascii="Arial" w:hAnsi="Arial"/>
      <w:b/>
      <w:color w:val="918585"/>
      <w:sz w:val="24"/>
    </w:rPr>
  </w:style>
  <w:style w:type="paragraph" w:customStyle="1" w:styleId="Chapter">
    <w:name w:val="Chapter"/>
    <w:basedOn w:val="Normal"/>
    <w:rsid w:val="00EA3C7F"/>
    <w:pPr>
      <w:spacing w:before="240"/>
    </w:pPr>
    <w:rPr>
      <w:rFonts w:ascii="Times New Roman" w:hAnsi="Times New Roman"/>
      <w:smallCaps/>
      <w:spacing w:val="80"/>
      <w:sz w:val="28"/>
    </w:rPr>
  </w:style>
  <w:style w:type="paragraph" w:customStyle="1" w:styleId="InChapter">
    <w:name w:val="InChapter"/>
    <w:basedOn w:val="Heading3"/>
    <w:rsid w:val="00EA3C7F"/>
    <w:pPr>
      <w:spacing w:after="240"/>
      <w:outlineLvl w:val="9"/>
    </w:pPr>
    <w:rPr>
      <w:noProof/>
    </w:rPr>
  </w:style>
  <w:style w:type="paragraph" w:styleId="Index2">
    <w:name w:val="index 2"/>
    <w:basedOn w:val="Normal"/>
    <w:next w:val="Normal"/>
    <w:semiHidden/>
    <w:rsid w:val="00EA3C7F"/>
    <w:pPr>
      <w:tabs>
        <w:tab w:val="right" w:pos="4176"/>
      </w:tabs>
      <w:ind w:left="568" w:hanging="284"/>
    </w:pPr>
    <w:rPr>
      <w:rFonts w:ascii="Garamond" w:hAnsi="Garamond"/>
    </w:rPr>
  </w:style>
  <w:style w:type="paragraph" w:customStyle="1" w:styleId="Byline">
    <w:name w:val="Byline"/>
    <w:rsid w:val="00EA3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C7F"/>
    <w:pPr>
      <w:tabs>
        <w:tab w:val="clear" w:pos="3600"/>
        <w:tab w:val="clear" w:pos="3958"/>
      </w:tabs>
      <w:jc w:val="right"/>
    </w:pPr>
  </w:style>
  <w:style w:type="character" w:styleId="Emphasis">
    <w:name w:val="Emphasis"/>
    <w:basedOn w:val="DefaultParagraphFont"/>
    <w:qFormat/>
    <w:rsid w:val="00EA3C7F"/>
    <w:rPr>
      <w:i/>
    </w:rPr>
  </w:style>
  <w:style w:type="paragraph" w:styleId="Caption">
    <w:name w:val="caption"/>
    <w:basedOn w:val="BodyText"/>
    <w:next w:val="Normal"/>
    <w:qFormat/>
    <w:rsid w:val="00EA3C7F"/>
    <w:pPr>
      <w:framePr w:w="2268" w:hSpace="181" w:vSpace="181" w:wrap="around" w:vAnchor="text" w:hAnchor="page" w:x="1135" w:y="285" w:anchorLock="1"/>
    </w:pPr>
    <w:rPr>
      <w:i/>
    </w:rPr>
  </w:style>
  <w:style w:type="paragraph" w:customStyle="1" w:styleId="MiniTOCTitle">
    <w:name w:val="MiniTOCTitle"/>
    <w:basedOn w:val="Heading4"/>
    <w:rsid w:val="00EA3C7F"/>
    <w:pPr>
      <w:spacing w:before="240"/>
      <w:outlineLvl w:val="9"/>
    </w:pPr>
    <w:rPr>
      <w:noProof/>
      <w:sz w:val="24"/>
    </w:rPr>
  </w:style>
  <w:style w:type="paragraph" w:customStyle="1" w:styleId="MiniTOCItem">
    <w:name w:val="MiniTOCItem"/>
    <w:basedOn w:val="ListBullet"/>
    <w:rsid w:val="00EA3C7F"/>
    <w:pPr>
      <w:numPr>
        <w:numId w:val="0"/>
      </w:numPr>
      <w:tabs>
        <w:tab w:val="right" w:leader="dot" w:pos="6521"/>
      </w:tabs>
      <w:spacing w:before="0" w:after="0"/>
    </w:pPr>
  </w:style>
  <w:style w:type="paragraph" w:customStyle="1" w:styleId="TOFTitle">
    <w:name w:val="TOFTitle"/>
    <w:basedOn w:val="TOCTitle"/>
    <w:rsid w:val="00EA3C7F"/>
  </w:style>
  <w:style w:type="paragraph" w:styleId="TableofFigures">
    <w:name w:val="table of figures"/>
    <w:basedOn w:val="Normal"/>
    <w:next w:val="Normal"/>
    <w:semiHidden/>
    <w:rsid w:val="00EA3C7F"/>
    <w:pPr>
      <w:tabs>
        <w:tab w:val="right" w:leader="dot" w:pos="9072"/>
      </w:tabs>
      <w:ind w:left="970" w:hanging="403"/>
    </w:pPr>
    <w:rPr>
      <w:rFonts w:ascii="Times New Roman" w:hAnsi="Times New Roman"/>
      <w:b/>
    </w:rPr>
  </w:style>
  <w:style w:type="paragraph" w:styleId="ListNumber">
    <w:name w:val="List Number"/>
    <w:basedOn w:val="List"/>
    <w:rsid w:val="00EA3C7F"/>
    <w:pPr>
      <w:numPr>
        <w:numId w:val="9"/>
      </w:numPr>
    </w:pPr>
  </w:style>
  <w:style w:type="character" w:customStyle="1" w:styleId="WingdingSymbols">
    <w:name w:val="Wingding Symbols"/>
    <w:rsid w:val="00EA3C7F"/>
    <w:rPr>
      <w:rFonts w:ascii="Wingdings" w:hAnsi="Wingdings"/>
    </w:rPr>
  </w:style>
  <w:style w:type="paragraph" w:customStyle="1" w:styleId="TableHeading">
    <w:name w:val="Table Heading"/>
    <w:basedOn w:val="HeadingBase"/>
    <w:rsid w:val="00EA3C7F"/>
    <w:pPr>
      <w:keepLines/>
      <w:pBdr>
        <w:bottom w:val="single" w:sz="6" w:space="1" w:color="918585"/>
      </w:pBdr>
      <w:spacing w:before="240"/>
    </w:pPr>
  </w:style>
  <w:style w:type="character" w:customStyle="1" w:styleId="HotSpot">
    <w:name w:val="HotSpot"/>
    <w:rsid w:val="00EA3C7F"/>
    <w:rPr>
      <w:color w:val="0033CC"/>
      <w:u w:val="none"/>
    </w:rPr>
  </w:style>
  <w:style w:type="paragraph" w:customStyle="1" w:styleId="BodyTextRight">
    <w:name w:val="Body Text Right"/>
    <w:basedOn w:val="BodyText"/>
    <w:rsid w:val="00EA3C7F"/>
    <w:pPr>
      <w:spacing w:before="0" w:after="0"/>
      <w:jc w:val="right"/>
    </w:pPr>
  </w:style>
  <w:style w:type="paragraph" w:styleId="Index3">
    <w:name w:val="index 3"/>
    <w:basedOn w:val="ListNumber2"/>
    <w:next w:val="Normal"/>
    <w:semiHidden/>
    <w:rsid w:val="00EA3C7F"/>
    <w:pPr>
      <w:numPr>
        <w:numId w:val="0"/>
      </w:numPr>
      <w:tabs>
        <w:tab w:val="right" w:leader="dot" w:pos="4176"/>
      </w:tabs>
    </w:pPr>
  </w:style>
  <w:style w:type="paragraph" w:styleId="ListNumber2">
    <w:name w:val="List Number 2"/>
    <w:basedOn w:val="List2"/>
    <w:rsid w:val="00EA3C7F"/>
    <w:pPr>
      <w:numPr>
        <w:numId w:val="8"/>
      </w:numPr>
      <w:tabs>
        <w:tab w:val="clear" w:pos="1060"/>
      </w:tabs>
    </w:pPr>
  </w:style>
  <w:style w:type="paragraph" w:customStyle="1" w:styleId="MarginNote">
    <w:name w:val="Margin Note"/>
    <w:basedOn w:val="BodyText"/>
    <w:rsid w:val="00EA3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C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3C7F"/>
    <w:rPr>
      <w:sz w:val="32"/>
    </w:rPr>
  </w:style>
  <w:style w:type="paragraph" w:customStyle="1" w:styleId="HeadingProcedure">
    <w:name w:val="Heading Procedure"/>
    <w:basedOn w:val="HeadingBase"/>
    <w:next w:val="Normal"/>
    <w:rsid w:val="00EA3C7F"/>
    <w:pPr>
      <w:tabs>
        <w:tab w:val="left" w:pos="0"/>
      </w:tabs>
      <w:spacing w:before="120" w:after="60"/>
    </w:pPr>
    <w:rPr>
      <w:i/>
      <w:color w:val="918585"/>
      <w:sz w:val="22"/>
    </w:rPr>
  </w:style>
  <w:style w:type="paragraph" w:customStyle="1" w:styleId="TableBodyText">
    <w:name w:val="Table Body Text"/>
    <w:basedOn w:val="BodyText"/>
    <w:rsid w:val="00EA3C7F"/>
    <w:pPr>
      <w:spacing w:before="60" w:after="60"/>
    </w:pPr>
  </w:style>
  <w:style w:type="paragraph" w:styleId="ListContinue">
    <w:name w:val="List Continue"/>
    <w:basedOn w:val="List"/>
    <w:rsid w:val="00EA3C7F"/>
    <w:pPr>
      <w:ind w:firstLine="0"/>
    </w:pPr>
  </w:style>
  <w:style w:type="paragraph" w:customStyle="1" w:styleId="ListNote">
    <w:name w:val="List Note"/>
    <w:basedOn w:val="List"/>
    <w:rsid w:val="00EA3C7F"/>
    <w:pPr>
      <w:pBdr>
        <w:top w:val="single" w:sz="6" w:space="2" w:color="918585"/>
        <w:bottom w:val="single" w:sz="6" w:space="2" w:color="918585"/>
      </w:pBdr>
      <w:tabs>
        <w:tab w:val="left" w:pos="1021"/>
      </w:tabs>
      <w:ind w:firstLine="0"/>
    </w:pPr>
  </w:style>
  <w:style w:type="paragraph" w:customStyle="1" w:styleId="Warning">
    <w:name w:val="Warning"/>
    <w:basedOn w:val="BodyText"/>
    <w:rsid w:val="00EA3C7F"/>
    <w:pPr>
      <w:shd w:val="clear" w:color="auto" w:fill="D9D9D9"/>
      <w:tabs>
        <w:tab w:val="left" w:pos="992"/>
      </w:tabs>
      <w:ind w:left="119" w:right="119"/>
    </w:pPr>
    <w:rPr>
      <w:sz w:val="20"/>
    </w:rPr>
  </w:style>
  <w:style w:type="paragraph" w:customStyle="1" w:styleId="MarginIcons">
    <w:name w:val="Margin Icons"/>
    <w:basedOn w:val="BodyText"/>
    <w:rsid w:val="00EA3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C7F"/>
    <w:rPr>
      <w:rFonts w:ascii="Courier New" w:hAnsi="Courier New"/>
    </w:rPr>
  </w:style>
  <w:style w:type="paragraph" w:customStyle="1" w:styleId="NoteBullet">
    <w:name w:val="Note Bullet"/>
    <w:basedOn w:val="Note"/>
    <w:rsid w:val="00EA3C7F"/>
    <w:pPr>
      <w:tabs>
        <w:tab w:val="clear" w:pos="680"/>
      </w:tabs>
      <w:spacing w:before="60" w:after="60"/>
    </w:pPr>
  </w:style>
  <w:style w:type="paragraph" w:customStyle="1" w:styleId="SubHeading2">
    <w:name w:val="SubHeading2"/>
    <w:basedOn w:val="HeadingBase"/>
    <w:rsid w:val="00EA3C7F"/>
    <w:pPr>
      <w:spacing w:before="240" w:after="60"/>
    </w:pPr>
    <w:rPr>
      <w:sz w:val="20"/>
    </w:rPr>
  </w:style>
  <w:style w:type="paragraph" w:customStyle="1" w:styleId="SubHeading1">
    <w:name w:val="SubHeading1"/>
    <w:basedOn w:val="HeadingBase"/>
    <w:rsid w:val="00EA3C7F"/>
    <w:pPr>
      <w:spacing w:before="240" w:after="60"/>
    </w:pPr>
    <w:rPr>
      <w:color w:val="918585"/>
      <w:sz w:val="22"/>
    </w:rPr>
  </w:style>
  <w:style w:type="paragraph" w:customStyle="1" w:styleId="SideHeading">
    <w:name w:val="Side Heading"/>
    <w:basedOn w:val="HeadingBase"/>
    <w:rsid w:val="00EA3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C7F"/>
    <w:pPr>
      <w:numPr>
        <w:numId w:val="10"/>
      </w:numPr>
    </w:pPr>
  </w:style>
  <w:style w:type="paragraph" w:styleId="PlainText">
    <w:name w:val="Plain Text"/>
    <w:basedOn w:val="Normal"/>
    <w:link w:val="PlainTextChar"/>
    <w:rsid w:val="00EA3C7F"/>
    <w:rPr>
      <w:sz w:val="20"/>
    </w:rPr>
  </w:style>
  <w:style w:type="character" w:customStyle="1" w:styleId="PlainTextChar">
    <w:name w:val="Plain Text Char"/>
    <w:basedOn w:val="DefaultParagraphFont"/>
    <w:link w:val="PlainText"/>
    <w:rsid w:val="00EA3C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3C7F"/>
    <w:rPr>
      <w:b/>
      <w:smallCaps/>
    </w:rPr>
  </w:style>
  <w:style w:type="paragraph" w:customStyle="1" w:styleId="TableListNumber">
    <w:name w:val="Table List Number"/>
    <w:basedOn w:val="ListNumber"/>
    <w:rsid w:val="00EA3C7F"/>
    <w:pPr>
      <w:numPr>
        <w:numId w:val="0"/>
      </w:numPr>
    </w:pPr>
  </w:style>
  <w:style w:type="paragraph" w:styleId="TOC4">
    <w:name w:val="toc 4"/>
    <w:basedOn w:val="TOCBase"/>
    <w:next w:val="Normal"/>
    <w:semiHidden/>
    <w:rsid w:val="00EA3C7F"/>
    <w:pPr>
      <w:tabs>
        <w:tab w:val="right" w:leader="dot" w:pos="9071"/>
      </w:tabs>
      <w:ind w:left="1701"/>
    </w:pPr>
  </w:style>
  <w:style w:type="paragraph" w:customStyle="1" w:styleId="ListAlpha">
    <w:name w:val="List Alpha"/>
    <w:basedOn w:val="List"/>
    <w:rsid w:val="00EA3C7F"/>
    <w:pPr>
      <w:numPr>
        <w:numId w:val="7"/>
      </w:numPr>
    </w:pPr>
  </w:style>
  <w:style w:type="paragraph" w:customStyle="1" w:styleId="ListAlpha2">
    <w:name w:val="List Alpha 2"/>
    <w:basedOn w:val="List2"/>
    <w:rsid w:val="00EA3C7F"/>
    <w:pPr>
      <w:numPr>
        <w:numId w:val="6"/>
      </w:numPr>
    </w:pPr>
  </w:style>
  <w:style w:type="paragraph" w:styleId="List2">
    <w:name w:val="List 2"/>
    <w:basedOn w:val="BodyText"/>
    <w:rsid w:val="00EA3C7F"/>
    <w:pPr>
      <w:tabs>
        <w:tab w:val="left" w:pos="680"/>
      </w:tabs>
      <w:spacing w:before="60" w:after="60"/>
      <w:ind w:left="680" w:hanging="340"/>
    </w:pPr>
  </w:style>
  <w:style w:type="paragraph" w:styleId="List3">
    <w:name w:val="List 3"/>
    <w:basedOn w:val="BodyText"/>
    <w:rsid w:val="00EA3C7F"/>
    <w:pPr>
      <w:tabs>
        <w:tab w:val="left" w:pos="1021"/>
      </w:tabs>
      <w:spacing w:before="60" w:after="60"/>
      <w:ind w:left="1020" w:hanging="340"/>
    </w:pPr>
  </w:style>
  <w:style w:type="paragraph" w:styleId="List4">
    <w:name w:val="List 4"/>
    <w:basedOn w:val="BodyText"/>
    <w:rsid w:val="00EA3C7F"/>
    <w:pPr>
      <w:tabs>
        <w:tab w:val="left" w:pos="1361"/>
      </w:tabs>
      <w:spacing w:before="60" w:after="60"/>
      <w:ind w:left="1361" w:hanging="340"/>
    </w:pPr>
  </w:style>
  <w:style w:type="paragraph" w:styleId="List5">
    <w:name w:val="List 5"/>
    <w:basedOn w:val="BodyText"/>
    <w:rsid w:val="00EA3C7F"/>
    <w:pPr>
      <w:tabs>
        <w:tab w:val="left" w:pos="1701"/>
      </w:tabs>
      <w:spacing w:before="60" w:after="60"/>
      <w:ind w:left="1701" w:hanging="340"/>
    </w:pPr>
  </w:style>
  <w:style w:type="paragraph" w:styleId="ListBullet3">
    <w:name w:val="List Bullet 3"/>
    <w:basedOn w:val="List3"/>
    <w:rsid w:val="00EA3C7F"/>
    <w:pPr>
      <w:numPr>
        <w:numId w:val="13"/>
      </w:numPr>
      <w:tabs>
        <w:tab w:val="clear" w:pos="1021"/>
      </w:tabs>
      <w:ind w:left="1037" w:hanging="357"/>
    </w:pPr>
  </w:style>
  <w:style w:type="paragraph" w:styleId="ListBullet4">
    <w:name w:val="List Bullet 4"/>
    <w:basedOn w:val="List4"/>
    <w:rsid w:val="00EA3C7F"/>
    <w:pPr>
      <w:numPr>
        <w:numId w:val="1"/>
      </w:numPr>
    </w:pPr>
  </w:style>
  <w:style w:type="paragraph" w:styleId="ListBullet5">
    <w:name w:val="List Bullet 5"/>
    <w:basedOn w:val="List5"/>
    <w:rsid w:val="00EA3C7F"/>
    <w:pPr>
      <w:numPr>
        <w:numId w:val="2"/>
      </w:numPr>
    </w:pPr>
  </w:style>
  <w:style w:type="paragraph" w:styleId="ListContinue2">
    <w:name w:val="List Continue 2"/>
    <w:basedOn w:val="List2"/>
    <w:rsid w:val="00EA3C7F"/>
    <w:pPr>
      <w:ind w:firstLine="0"/>
    </w:pPr>
  </w:style>
  <w:style w:type="paragraph" w:styleId="ListContinue3">
    <w:name w:val="List Continue 3"/>
    <w:basedOn w:val="List3"/>
    <w:rsid w:val="00EA3C7F"/>
    <w:pPr>
      <w:ind w:left="1021" w:firstLine="0"/>
    </w:pPr>
  </w:style>
  <w:style w:type="paragraph" w:styleId="ListContinue4">
    <w:name w:val="List Continue 4"/>
    <w:basedOn w:val="List4"/>
    <w:rsid w:val="00EA3C7F"/>
    <w:pPr>
      <w:ind w:firstLine="0"/>
    </w:pPr>
  </w:style>
  <w:style w:type="paragraph" w:styleId="ListContinue5">
    <w:name w:val="List Continue 5"/>
    <w:basedOn w:val="List5"/>
    <w:rsid w:val="00EA3C7F"/>
    <w:pPr>
      <w:ind w:firstLine="0"/>
    </w:pPr>
  </w:style>
  <w:style w:type="paragraph" w:styleId="ListNumber3">
    <w:name w:val="List Number 3"/>
    <w:basedOn w:val="List3"/>
    <w:rsid w:val="00EA3C7F"/>
    <w:pPr>
      <w:numPr>
        <w:numId w:val="3"/>
      </w:numPr>
    </w:pPr>
  </w:style>
  <w:style w:type="paragraph" w:styleId="ListNumber4">
    <w:name w:val="List Number 4"/>
    <w:basedOn w:val="List4"/>
    <w:rsid w:val="00EA3C7F"/>
    <w:pPr>
      <w:numPr>
        <w:numId w:val="4"/>
      </w:numPr>
    </w:pPr>
  </w:style>
  <w:style w:type="paragraph" w:styleId="ListNumber5">
    <w:name w:val="List Number 5"/>
    <w:basedOn w:val="List5"/>
    <w:rsid w:val="00EA3C7F"/>
    <w:pPr>
      <w:numPr>
        <w:numId w:val="5"/>
      </w:numPr>
    </w:pPr>
  </w:style>
  <w:style w:type="paragraph" w:styleId="BlockText">
    <w:name w:val="Block Text"/>
    <w:basedOn w:val="Normal"/>
    <w:rsid w:val="00EA3C7F"/>
    <w:pPr>
      <w:spacing w:after="120"/>
      <w:ind w:left="1440" w:right="1440"/>
    </w:pPr>
  </w:style>
  <w:style w:type="character" w:customStyle="1" w:styleId="Subscript">
    <w:name w:val="Subscript"/>
    <w:basedOn w:val="DefaultParagraphFont"/>
    <w:rsid w:val="00EA3C7F"/>
    <w:rPr>
      <w:sz w:val="16"/>
      <w:vertAlign w:val="subscript"/>
    </w:rPr>
  </w:style>
  <w:style w:type="character" w:customStyle="1" w:styleId="Superscript">
    <w:name w:val="Superscript"/>
    <w:basedOn w:val="DefaultParagraphFont"/>
    <w:rsid w:val="00EA3C7F"/>
    <w:rPr>
      <w:sz w:val="16"/>
      <w:vertAlign w:val="superscript"/>
    </w:rPr>
  </w:style>
  <w:style w:type="character" w:customStyle="1" w:styleId="Symbols">
    <w:name w:val="Symbols"/>
    <w:basedOn w:val="DefaultParagraphFont"/>
    <w:rsid w:val="00EA3C7F"/>
    <w:rPr>
      <w:rFonts w:ascii="Symbol" w:hAnsi="Symbol"/>
    </w:rPr>
  </w:style>
  <w:style w:type="character" w:customStyle="1" w:styleId="MenuOptions">
    <w:name w:val="Menu Options"/>
    <w:basedOn w:val="DefaultParagraphFont"/>
    <w:rsid w:val="00EA3C7F"/>
    <w:rPr>
      <w:rFonts w:ascii="Arial Narrow" w:hAnsi="Arial Narrow"/>
      <w:smallCaps/>
    </w:rPr>
  </w:style>
  <w:style w:type="character" w:customStyle="1" w:styleId="Buttons">
    <w:name w:val="Buttons"/>
    <w:basedOn w:val="DefaultParagraphFont"/>
    <w:rsid w:val="00EA3C7F"/>
    <w:rPr>
      <w:b/>
    </w:rPr>
  </w:style>
  <w:style w:type="character" w:customStyle="1" w:styleId="Underlined">
    <w:name w:val="Underlined"/>
    <w:basedOn w:val="DefaultParagraphFont"/>
    <w:rsid w:val="00EA3C7F"/>
    <w:rPr>
      <w:u w:val="single"/>
    </w:rPr>
  </w:style>
  <w:style w:type="paragraph" w:customStyle="1" w:styleId="TableBodyTextRight">
    <w:name w:val="Table Body Text Right"/>
    <w:basedOn w:val="TableBodyText"/>
    <w:rsid w:val="00EA3C7F"/>
    <w:pPr>
      <w:widowControl w:val="0"/>
      <w:autoSpaceDE w:val="0"/>
      <w:autoSpaceDN w:val="0"/>
      <w:adjustRightInd w:val="0"/>
      <w:jc w:val="right"/>
    </w:pPr>
    <w:rPr>
      <w:rFonts w:cs="Arial"/>
      <w:szCs w:val="18"/>
    </w:rPr>
  </w:style>
  <w:style w:type="paragraph" w:customStyle="1" w:styleId="CopyrightText">
    <w:name w:val="Copyright Text"/>
    <w:basedOn w:val="BodyText"/>
    <w:rsid w:val="00EA3C7F"/>
    <w:rPr>
      <w:sz w:val="18"/>
    </w:rPr>
  </w:style>
  <w:style w:type="paragraph" w:customStyle="1" w:styleId="BodySmallRight">
    <w:name w:val="Body Small Right"/>
    <w:basedOn w:val="BodyTextRight"/>
    <w:rsid w:val="00EA3C7F"/>
    <w:rPr>
      <w:sz w:val="18"/>
      <w:szCs w:val="18"/>
    </w:rPr>
  </w:style>
  <w:style w:type="paragraph" w:customStyle="1" w:styleId="MarginEdition">
    <w:name w:val="Margin Edition"/>
    <w:basedOn w:val="MarginNote"/>
    <w:rsid w:val="00EA3C7F"/>
    <w:pPr>
      <w:spacing w:before="0" w:after="0"/>
    </w:pPr>
    <w:rPr>
      <w:rFonts w:ascii="Times New Roman" w:hAnsi="Times New Roman"/>
      <w:color w:val="999999"/>
    </w:rPr>
  </w:style>
  <w:style w:type="paragraph" w:customStyle="1" w:styleId="Spacer">
    <w:name w:val="Spacer"/>
    <w:basedOn w:val="Normal"/>
    <w:rsid w:val="00EA3C7F"/>
    <w:rPr>
      <w:sz w:val="2"/>
      <w:szCs w:val="2"/>
    </w:rPr>
  </w:style>
  <w:style w:type="character" w:customStyle="1" w:styleId="Small">
    <w:name w:val="Small"/>
    <w:basedOn w:val="DefaultParagraphFont"/>
    <w:rsid w:val="00EA3C7F"/>
    <w:rPr>
      <w:sz w:val="16"/>
    </w:rPr>
  </w:style>
  <w:style w:type="paragraph" w:customStyle="1" w:styleId="WideTable">
    <w:name w:val="Wide Table"/>
    <w:basedOn w:val="Normal"/>
    <w:rsid w:val="00EA3C7F"/>
    <w:pPr>
      <w:ind w:left="-1418"/>
    </w:pPr>
    <w:rPr>
      <w:sz w:val="2"/>
      <w:szCs w:val="2"/>
    </w:rPr>
  </w:style>
  <w:style w:type="character" w:styleId="PageNumber">
    <w:name w:val="page number"/>
    <w:basedOn w:val="DefaultParagraphFont"/>
    <w:rsid w:val="00EA3C7F"/>
  </w:style>
  <w:style w:type="paragraph" w:styleId="Quote">
    <w:name w:val="Quote"/>
    <w:basedOn w:val="Heading1"/>
    <w:link w:val="QuoteChar"/>
    <w:qFormat/>
    <w:rsid w:val="00EA3C7F"/>
    <w:rPr>
      <w:b w:val="0"/>
      <w:sz w:val="72"/>
      <w:szCs w:val="72"/>
      <w:lang w:val="en-NZ"/>
    </w:rPr>
  </w:style>
  <w:style w:type="character" w:customStyle="1" w:styleId="QuoteChar">
    <w:name w:val="Quote Char"/>
    <w:basedOn w:val="DefaultParagraphFont"/>
    <w:link w:val="Quote"/>
    <w:rsid w:val="00EA3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C7F"/>
    <w:pPr>
      <w:pageBreakBefore/>
    </w:pPr>
  </w:style>
  <w:style w:type="paragraph" w:customStyle="1" w:styleId="Border">
    <w:name w:val="Border"/>
    <w:basedOn w:val="Normal"/>
    <w:qFormat/>
    <w:rsid w:val="00EA3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C7F"/>
    <w:rPr>
      <w:b/>
      <w:bCs/>
      <w:i/>
      <w:iCs/>
      <w:color w:val="auto"/>
    </w:rPr>
  </w:style>
  <w:style w:type="paragraph" w:styleId="IntenseQuote">
    <w:name w:val="Intense Quote"/>
    <w:basedOn w:val="Normal"/>
    <w:next w:val="Normal"/>
    <w:link w:val="IntenseQuoteChar"/>
    <w:uiPriority w:val="30"/>
    <w:qFormat/>
    <w:rsid w:val="00EA3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C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3C7F"/>
    <w:rPr>
      <w:smallCaps/>
      <w:color w:val="auto"/>
      <w:u w:val="single"/>
    </w:rPr>
  </w:style>
  <w:style w:type="character" w:styleId="IntenseReference">
    <w:name w:val="Intense Reference"/>
    <w:basedOn w:val="DefaultParagraphFont"/>
    <w:uiPriority w:val="32"/>
    <w:qFormat/>
    <w:rsid w:val="00EA3C7F"/>
    <w:rPr>
      <w:b/>
      <w:bCs/>
      <w:smallCaps/>
      <w:color w:val="auto"/>
      <w:spacing w:val="5"/>
      <w:u w:val="single"/>
    </w:rPr>
  </w:style>
  <w:style w:type="paragraph" w:customStyle="1" w:styleId="2ColumnHeading">
    <w:name w:val="2Column Heading"/>
    <w:basedOn w:val="BodyText"/>
    <w:qFormat/>
    <w:rsid w:val="00EA3C7F"/>
    <w:pPr>
      <w:spacing w:after="60"/>
      <w:ind w:left="-2268"/>
    </w:pPr>
    <w:rPr>
      <w:b/>
    </w:rPr>
  </w:style>
  <w:style w:type="paragraph" w:customStyle="1" w:styleId="Heading1TOC">
    <w:name w:val="Heading1 TOC"/>
    <w:basedOn w:val="Normal"/>
    <w:qFormat/>
    <w:rsid w:val="00EA3C7F"/>
    <w:pPr>
      <w:spacing w:before="240" w:after="120"/>
    </w:pPr>
    <w:rPr>
      <w:rFonts w:ascii="Times New Roman" w:hAnsi="Times New Roman"/>
      <w:b/>
      <w:sz w:val="32"/>
    </w:rPr>
  </w:style>
  <w:style w:type="paragraph" w:customStyle="1" w:styleId="Heading2TOC">
    <w:name w:val="Heading2 TOC"/>
    <w:basedOn w:val="Normal"/>
    <w:qFormat/>
    <w:rsid w:val="00EA3C7F"/>
    <w:pPr>
      <w:spacing w:before="240" w:after="60"/>
    </w:pPr>
    <w:rPr>
      <w:rFonts w:ascii="Times New Roman" w:hAnsi="Times New Roman"/>
      <w:b/>
      <w:sz w:val="28"/>
    </w:rPr>
  </w:style>
  <w:style w:type="character" w:customStyle="1" w:styleId="Underline">
    <w:name w:val="Underline"/>
    <w:basedOn w:val="DefaultParagraphFont"/>
    <w:qFormat/>
    <w:rsid w:val="00EA3C7F"/>
    <w:rPr>
      <w:u w:val="single"/>
    </w:rPr>
  </w:style>
  <w:style w:type="character" w:customStyle="1" w:styleId="BoldandItalics">
    <w:name w:val="Bold and Italics"/>
    <w:qFormat/>
    <w:rsid w:val="00EA3C7F"/>
    <w:rPr>
      <w:b/>
      <w:i/>
      <w:u w:val="none"/>
    </w:rPr>
  </w:style>
  <w:style w:type="paragraph" w:styleId="BalloonText">
    <w:name w:val="Balloon Text"/>
    <w:basedOn w:val="Normal"/>
    <w:link w:val="BalloonTextChar"/>
    <w:rsid w:val="00EA3C7F"/>
    <w:rPr>
      <w:rFonts w:ascii="Tahoma" w:hAnsi="Tahoma" w:cs="Tahoma"/>
      <w:sz w:val="16"/>
      <w:szCs w:val="16"/>
    </w:rPr>
  </w:style>
  <w:style w:type="character" w:customStyle="1" w:styleId="BalloonTextChar">
    <w:name w:val="Balloon Text Char"/>
    <w:basedOn w:val="DefaultParagraphFont"/>
    <w:link w:val="BalloonText"/>
    <w:rsid w:val="00EA3C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3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C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1741</Words>
  <Characters>10941</Characters>
  <Application>Microsoft Office Word</Application>
  <DocSecurity>0</DocSecurity>
  <Lines>421</Lines>
  <Paragraphs>235</Paragraphs>
  <ScaleCrop>false</ScaleCrop>
  <Company>Author-it Software Corporation Ltd.</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TLIT207C Document a records system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