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FAE" w:rsidP="00911FAE">
      <w:pPr>
        <w:pStyle w:val="Title"/>
      </w:pPr>
      <w:r>
        <w:fldChar w:fldCharType="begin"/>
      </w:r>
      <w:r>
        <w:instrText xml:space="preserve"> TITLE   \* MERGEFORMAT </w:instrText>
      </w:r>
      <w:r>
        <w:fldChar w:fldCharType="separate"/>
      </w:r>
      <w:r>
        <w:t>TLIR307C Negotiate a contract</w:t>
      </w:r>
      <w:r>
        <w:fldChar w:fldCharType="end"/>
      </w:r>
    </w:p>
    <w:p w:rsidR="00911FAE" w:rsidP="00911FAE">
      <w:pPr>
        <w:pStyle w:val="Version"/>
        <w:sectPr w:rsidSect="00F77D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DF1" w:rsidP="00F77DF1">
      <w:pPr>
        <w:pStyle w:val="SuperHeading"/>
      </w:pPr>
      <w:r w:rsidRPr="00F77DF1">
        <w:t>TLIR307C Negotiate a contract</w:t>
      </w:r>
    </w:p>
    <w:p w:rsidR="00000000" w:rsidRPr="00F77DF1" w:rsidP="00F77DF1">
      <w:pPr>
        <w:pStyle w:val="Heading1"/>
      </w:pPr>
      <w:bookmarkStart w:id="1" w:name="O_317241"/>
      <w:bookmarkEnd w:id="1"/>
      <w:r w:rsidRPr="00F77DF1">
        <w:t>Modification History</w:t>
      </w:r>
    </w:p>
    <w:p w:rsidR="00000000" w:rsidRPr="00F77DF1" w:rsidP="00F77DF1">
      <w:pPr>
        <w:pStyle w:val="BodyText"/>
      </w:pPr>
      <w:r w:rsidRPr="00F77DF1">
        <w:t>Not applicable.</w:t>
      </w:r>
    </w:p>
    <w:p w:rsidR="00000000" w:rsidRPr="00F77DF1" w:rsidP="00F77DF1">
      <w:pPr>
        <w:pStyle w:val="AllowPageBreak"/>
      </w:pPr>
    </w:p>
    <w:p w:rsidR="00000000" w:rsidRPr="00F77DF1" w:rsidP="00F77DF1">
      <w:pPr>
        <w:pStyle w:val="Heading1"/>
      </w:pPr>
      <w:bookmarkStart w:id="2" w:name="O_317251"/>
      <w:bookmarkEnd w:id="2"/>
      <w:r w:rsidRPr="00F77DF1">
        <w:t>Unit Descriptor</w:t>
      </w:r>
    </w:p>
    <w:p w:rsidR="00000000" w:rsidRPr="00F77DF1" w:rsidP="00F77DF1">
      <w:pPr>
        <w:pStyle w:val="BodyText"/>
      </w:pPr>
      <w:r w:rsidRPr="00F77DF1">
        <w:t>This unit involves the skills and knowledge required to contract transport and distribution services in accordance with relevant regulat</w:t>
      </w:r>
      <w:r w:rsidRPr="00F77DF1">
        <w:t>ory requirements and workplace procedures. This includes negotiating the contract with a contractor, finalising the contract negotiations, and completing all enterprise contract requirements.</w:t>
      </w:r>
    </w:p>
    <w:p w:rsidR="00000000" w:rsidRPr="00F77DF1" w:rsidP="00F77DF1">
      <w:pPr>
        <w:pStyle w:val="AllowPageBreak"/>
      </w:pPr>
    </w:p>
    <w:p w:rsidR="00000000" w:rsidRPr="00F77DF1" w:rsidP="00F77DF1">
      <w:pPr>
        <w:pStyle w:val="Heading1"/>
      </w:pPr>
      <w:bookmarkStart w:id="3" w:name="O_317250"/>
      <w:bookmarkEnd w:id="3"/>
      <w:r w:rsidRPr="00F77DF1">
        <w:t>Application of the Unit</w:t>
      </w:r>
    </w:p>
    <w:p w:rsidR="00000000" w:rsidRPr="00F77DF1" w:rsidP="00F77DF1">
      <w:pPr>
        <w:pStyle w:val="BodyText"/>
      </w:pPr>
      <w:r w:rsidRPr="00F77DF1">
        <w:t>Work must be must be ca</w:t>
      </w:r>
      <w:r w:rsidRPr="00F77DF1">
        <w:t>rried out in compliance with the relevant regulations, standards, legal requirements and codes of practice.</w:t>
      </w:r>
    </w:p>
    <w:p w:rsidR="00000000" w:rsidRPr="00F77DF1" w:rsidP="00F77DF1">
      <w:pPr>
        <w:pStyle w:val="BodyText"/>
      </w:pPr>
      <w:r w:rsidRPr="00F77DF1">
        <w:t>Work is under general guidance on progress and outcomes of work. It requires discretion and judgement for self and others in planning and using reso</w:t>
      </w:r>
      <w:r w:rsidRPr="00F77DF1">
        <w:t>urces, services and processes to achieve required outcomes within workplace policy and procedures.</w:t>
      </w:r>
    </w:p>
    <w:p w:rsidR="00000000" w:rsidRPr="00F77DF1" w:rsidP="00F77DF1">
      <w:pPr>
        <w:pStyle w:val="BodyText"/>
      </w:pPr>
      <w:r w:rsidRPr="00F77DF1">
        <w:t>A range of opportunities may be used to develop the work area and to support the development of work systems, innovative strategies to deal with contingencie</w:t>
      </w:r>
      <w:r w:rsidRPr="00F77DF1">
        <w:t>s and to encourage the achievement of the workplaces goals and key performance objectives by the work area and the individuals and teams within it.</w:t>
      </w:r>
    </w:p>
    <w:p w:rsidR="00000000" w:rsidRPr="00F77DF1" w:rsidP="00F77DF1">
      <w:pPr>
        <w:pStyle w:val="BodyText"/>
      </w:pPr>
      <w:r w:rsidRPr="00F77DF1">
        <w:t>The unit generally applies to those with responsibility for resource coordination and allocation and who pro</w:t>
      </w:r>
      <w:r w:rsidRPr="00F77DF1">
        <w:t>vide leadership of others individually or in teams.</w:t>
      </w:r>
    </w:p>
    <w:p w:rsidR="00000000" w:rsidRPr="00F77DF1" w:rsidP="00F77DF1">
      <w:pPr>
        <w:pStyle w:val="AllowPageBreak"/>
      </w:pPr>
    </w:p>
    <w:p w:rsidR="00000000" w:rsidRPr="00F77DF1" w:rsidP="00F77DF1">
      <w:pPr>
        <w:pStyle w:val="Heading1"/>
      </w:pPr>
      <w:bookmarkStart w:id="4" w:name="O_317249"/>
      <w:bookmarkEnd w:id="4"/>
      <w:r w:rsidRPr="00F77DF1">
        <w:t>Licensing/Regulatory Information</w:t>
      </w:r>
    </w:p>
    <w:p w:rsidR="00000000" w:rsidRPr="00F77DF1" w:rsidP="00F77DF1">
      <w:pPr>
        <w:pStyle w:val="BodyText"/>
      </w:pPr>
      <w:r w:rsidRPr="00F77DF1">
        <w:t>Not applicable.</w:t>
      </w:r>
    </w:p>
    <w:p w:rsidR="00000000" w:rsidRPr="00F77DF1" w:rsidP="00F77DF1">
      <w:pPr>
        <w:pStyle w:val="AllowPageBreak"/>
      </w:pPr>
    </w:p>
    <w:p w:rsidR="00000000" w:rsidRPr="00F77DF1" w:rsidP="00F77DF1">
      <w:pPr>
        <w:pStyle w:val="Heading1"/>
      </w:pPr>
      <w:bookmarkStart w:id="5" w:name="O_317248"/>
      <w:bookmarkEnd w:id="5"/>
      <w:r w:rsidRPr="00F77DF1">
        <w:t>Pre-Requisites</w:t>
      </w:r>
    </w:p>
    <w:p w:rsidR="00000000" w:rsidRPr="00F77DF1" w:rsidP="00F77DF1">
      <w:pPr>
        <w:pStyle w:val="BodyText"/>
      </w:pPr>
      <w:r w:rsidRPr="00F77DF1">
        <w:t>Not applicable.</w:t>
      </w:r>
    </w:p>
    <w:p w:rsidR="00000000" w:rsidRPr="00F77DF1" w:rsidP="00F77DF1">
      <w:pPr>
        <w:pStyle w:val="AllowPageBreak"/>
      </w:pPr>
    </w:p>
    <w:p w:rsidR="00000000" w:rsidRPr="00F77DF1" w:rsidP="00F77DF1">
      <w:pPr>
        <w:pStyle w:val="Heading1"/>
      </w:pPr>
      <w:bookmarkStart w:id="6" w:name="O_317247"/>
      <w:bookmarkEnd w:id="6"/>
      <w:r w:rsidRPr="00F77DF1">
        <w:t>Employability Skills Information</w:t>
      </w:r>
    </w:p>
    <w:p w:rsidR="00000000" w:rsidRPr="00F77DF1" w:rsidP="00F77DF1">
      <w:pPr>
        <w:pStyle w:val="BodyText"/>
      </w:pPr>
      <w:r w:rsidRPr="00F77DF1">
        <w:t>The required outcomes described in this unit of competency contain applicable facets of Employability Skills. The Employability Skills Summary of the qualification in which this competency is packaged will assist in identifying employability skill requirem</w:t>
      </w:r>
      <w:r w:rsidRPr="00F77DF1">
        <w:t>ents.</w:t>
      </w:r>
    </w:p>
    <w:p w:rsidR="00000000" w:rsidRPr="00F77DF1" w:rsidP="00F77DF1">
      <w:pPr>
        <w:pStyle w:val="AllowPageBreak"/>
      </w:pPr>
    </w:p>
    <w:p w:rsidR="00000000" w:rsidRPr="00F77DF1" w:rsidP="00F77DF1">
      <w:pPr>
        <w:pStyle w:val="Heading1"/>
      </w:pPr>
      <w:bookmarkStart w:id="7" w:name="O_317252"/>
      <w:bookmarkEnd w:id="7"/>
      <w:r w:rsidRPr="00F77DF1">
        <w:t>Elements and Performance Criteria Pre-Content</w:t>
      </w:r>
    </w:p>
    <w:p w:rsidR="00000000" w:rsidRPr="00F77DF1" w:rsidP="00F77DF1">
      <w:pPr>
        <w:pStyle w:val="BodyText"/>
      </w:pPr>
      <w:r w:rsidRPr="00F77DF1">
        <w:t>Elements describe the essential outcomes of a unit of competency.</w:t>
      </w:r>
    </w:p>
    <w:p w:rsidR="00000000" w:rsidRPr="00F77DF1" w:rsidP="00F77DF1">
      <w:pPr>
        <w:pStyle w:val="BodyText"/>
      </w:pPr>
      <w:r w:rsidRPr="00F77DF1">
        <w:t>Performance criteria describe the required performance neede</w:t>
      </w:r>
      <w:r w:rsidRPr="00F77DF1">
        <w:t>d to demonstrate achievement of the element. Assessment of performance is to be consistent with the evidence guide.</w:t>
      </w:r>
    </w:p>
    <w:p w:rsidR="00000000" w:rsidRPr="00F77DF1" w:rsidP="00F77DF1">
      <w:pPr>
        <w:pStyle w:val="AllowPageBreak"/>
      </w:pPr>
    </w:p>
    <w:p w:rsidR="00000000" w:rsidRPr="00F77DF1" w:rsidP="00F77DF1">
      <w:pPr>
        <w:pStyle w:val="Heading1"/>
      </w:pPr>
      <w:bookmarkStart w:id="8" w:name="O_317246"/>
      <w:bookmarkEnd w:id="8"/>
      <w:r w:rsidRPr="00F77DF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11FA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rPr>
                <w:rStyle w:val="SpecialBold"/>
              </w:rPr>
              <w:t>Elements and Performance Criteria</w:t>
            </w:r>
          </w:p>
        </w:tc>
      </w:tr>
      <w:tr w:rsidTr="00911FA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77DF1" w:rsidP="00F77DF1">
            <w:pPr>
              <w:pStyle w:val="BodyText"/>
            </w:pPr>
            <w:r w:rsidRPr="00F77DF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rPr>
                <w:rStyle w:val="SpecialBold"/>
              </w:rPr>
              <w:t>Performance Criteria</w:t>
            </w:r>
          </w:p>
        </w:tc>
      </w:tr>
      <w:tr w:rsidTr="00911FA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77DF1" w:rsidP="00F77DF1">
            <w:pPr>
              <w:pStyle w:val="BodyText"/>
            </w:pPr>
            <w:r w:rsidRPr="00F77DF1">
              <w:t>1</w:t>
            </w:r>
          </w:p>
        </w:tc>
        <w:tc>
          <w:tcPr>
            <w:tcW w:w="3000" w:type="dxa"/>
            <w:vMerge w:val="restart"/>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rPr>
                <w:rStyle w:val="SpecialBold"/>
              </w:rPr>
              <w:t>Negotiate contract with contractor</w:t>
            </w:r>
          </w:p>
        </w:tc>
        <w:tc>
          <w:tcPr>
            <w:tcW w:w="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1.1</w:t>
            </w:r>
          </w:p>
        </w:tc>
        <w:tc>
          <w:tcPr>
            <w:tcW w:w="51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Requirements of the contract are clearly documented and understood by the relevant parties</w:t>
            </w:r>
          </w:p>
        </w:tc>
      </w:tr>
      <w:tr w:rsidTr="00911F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1.2</w:t>
            </w:r>
          </w:p>
        </w:tc>
        <w:tc>
          <w:tcPr>
            <w:tcW w:w="51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Areas of ambiguity or concern are clarified and resolved</w:t>
            </w:r>
          </w:p>
        </w:tc>
      </w:tr>
      <w:tr w:rsidTr="00911F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1.3</w:t>
            </w:r>
          </w:p>
        </w:tc>
        <w:tc>
          <w:tcPr>
            <w:tcW w:w="51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Negotiations are undertaken with selected contractor for the contracting of required goods/services on a 'without prejudice' basis</w:t>
            </w:r>
          </w:p>
        </w:tc>
      </w:tr>
      <w:tr w:rsidTr="00911F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1.4</w:t>
            </w:r>
          </w:p>
        </w:tc>
        <w:tc>
          <w:tcPr>
            <w:tcW w:w="51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Conditions for service and/or supply of goods/services are agreed between the enterprise and the contractor including </w:t>
            </w:r>
            <w:r w:rsidRPr="00F77DF1">
              <w:t>the determination of key performance indicators</w:t>
            </w:r>
          </w:p>
        </w:tc>
      </w:tr>
      <w:tr w:rsidTr="00911F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1.5</w:t>
            </w:r>
          </w:p>
        </w:tc>
        <w:tc>
          <w:tcPr>
            <w:tcW w:w="51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Alternative contractors are negotiated with if agreement is unable to be reached with preferred contractor</w:t>
            </w:r>
          </w:p>
        </w:tc>
      </w:tr>
      <w:tr w:rsidTr="00911F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1.6</w:t>
            </w:r>
          </w:p>
        </w:tc>
        <w:tc>
          <w:tcPr>
            <w:tcW w:w="51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Contract negotiations conform to established workplace requirements and relevant legisl</w:t>
            </w:r>
            <w:r w:rsidRPr="00F77DF1">
              <w:t>ation</w:t>
            </w:r>
          </w:p>
        </w:tc>
      </w:tr>
      <w:tr w:rsidTr="00911FA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77DF1" w:rsidP="00F77DF1">
            <w:pPr>
              <w:pStyle w:val="BodyText"/>
            </w:pPr>
            <w:r w:rsidRPr="00F77DF1">
              <w:t>2</w:t>
            </w:r>
          </w:p>
        </w:tc>
        <w:tc>
          <w:tcPr>
            <w:tcW w:w="3000" w:type="dxa"/>
            <w:vMerge w:val="restart"/>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rPr>
                <w:rStyle w:val="SpecialBold"/>
              </w:rPr>
              <w:t>Complete contract negotiations</w:t>
            </w:r>
          </w:p>
        </w:tc>
        <w:tc>
          <w:tcPr>
            <w:tcW w:w="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2.1</w:t>
            </w:r>
          </w:p>
        </w:tc>
        <w:tc>
          <w:tcPr>
            <w:tcW w:w="51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Contract documentation is drafted in accordance with relevant legislation, workplace procedures and negotiated conditions of service and supply</w:t>
            </w:r>
          </w:p>
        </w:tc>
      </w:tr>
      <w:tr w:rsidTr="00911F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2.2</w:t>
            </w:r>
          </w:p>
        </w:tc>
        <w:tc>
          <w:tcPr>
            <w:tcW w:w="51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Technical support in the drafting of contracts is accessed where required</w:t>
            </w:r>
          </w:p>
        </w:tc>
      </w:tr>
      <w:tr w:rsidTr="00911F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2.3</w:t>
            </w:r>
          </w:p>
        </w:tc>
        <w:tc>
          <w:tcPr>
            <w:tcW w:w="51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Contract documentation is signed and exchanged between the relevant parties</w:t>
            </w:r>
          </w:p>
        </w:tc>
      </w:tr>
      <w:tr w:rsidTr="00911FA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77DF1" w:rsidP="00F77DF1">
            <w:pPr>
              <w:pStyle w:val="BodyText"/>
            </w:pPr>
            <w:r w:rsidRPr="00F77DF1">
              <w:t>3</w:t>
            </w:r>
          </w:p>
        </w:tc>
        <w:tc>
          <w:tcPr>
            <w:tcW w:w="3000" w:type="dxa"/>
            <w:vMerge w:val="restart"/>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rPr>
                <w:rStyle w:val="SpecialBold"/>
              </w:rPr>
              <w:t>Complete enterprise contract requirements</w:t>
            </w:r>
          </w:p>
        </w:tc>
        <w:tc>
          <w:tcPr>
            <w:tcW w:w="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3.1</w:t>
            </w:r>
          </w:p>
        </w:tc>
        <w:tc>
          <w:tcPr>
            <w:tcW w:w="51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Documentation systems are established to ensure traceability of orders and financial transactions</w:t>
            </w:r>
          </w:p>
        </w:tc>
      </w:tr>
      <w:tr w:rsidTr="00911F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3.2</w:t>
            </w:r>
          </w:p>
        </w:tc>
        <w:tc>
          <w:tcPr>
            <w:tcW w:w="51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Workplace systems that require interaction with contractors are identified and actioned</w:t>
            </w:r>
          </w:p>
        </w:tc>
      </w:tr>
      <w:tr w:rsidTr="00911F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3.3</w:t>
            </w:r>
          </w:p>
        </w:tc>
        <w:tc>
          <w:tcPr>
            <w:tcW w:w="51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Quality assurance procedures for supplied goods/services are initiated</w:t>
            </w:r>
          </w:p>
        </w:tc>
      </w:tr>
      <w:tr w:rsidTr="00911F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3.4</w:t>
            </w:r>
          </w:p>
        </w:tc>
        <w:tc>
          <w:tcPr>
            <w:tcW w:w="5100" w:type="dxa"/>
            <w:tcBorders>
              <w:top w:val="nil"/>
              <w:left w:val="nil"/>
              <w:bottom w:val="nil"/>
              <w:right w:val="nil"/>
            </w:tcBorders>
            <w:tcMar>
              <w:top w:w="0" w:type="dxa"/>
              <w:left w:w="62" w:type="dxa"/>
              <w:bottom w:w="0" w:type="dxa"/>
              <w:right w:w="62" w:type="dxa"/>
            </w:tcMar>
          </w:tcPr>
          <w:p w:rsidR="00000000" w:rsidRPr="00F77DF1" w:rsidP="00F77DF1">
            <w:pPr>
              <w:pStyle w:val="BodyText"/>
            </w:pPr>
            <w:r w:rsidRPr="00F77DF1">
              <w:t>Contract and ancillary documentation is completed and stored in accordance with workplace procedures and, where applicable, regulatory requirements</w:t>
            </w:r>
          </w:p>
        </w:tc>
      </w:tr>
    </w:tbl>
    <w:p w:rsidR="00000000" w:rsidRPr="00F77DF1" w:rsidP="00F77DF1">
      <w:pPr>
        <w:pStyle w:val="BodyText"/>
      </w:pPr>
    </w:p>
    <w:p w:rsidR="00000000" w:rsidRPr="00F77DF1" w:rsidP="00F77DF1">
      <w:pPr>
        <w:pStyle w:val="AllowPageBreak"/>
      </w:pPr>
    </w:p>
    <w:p w:rsidR="00000000" w:rsidRPr="00F77DF1" w:rsidP="00F77DF1">
      <w:pPr>
        <w:pStyle w:val="Heading1"/>
      </w:pPr>
      <w:bookmarkStart w:id="9" w:name="O_317245"/>
      <w:bookmarkEnd w:id="9"/>
      <w:r w:rsidRPr="00F77DF1">
        <w:t>Required Sk</w:t>
      </w:r>
      <w:r w:rsidRPr="00F77DF1">
        <w:t>ills and Knowledge</w:t>
      </w:r>
    </w:p>
    <w:tbl>
      <w:tblPr>
        <w:tblW w:w="0" w:type="auto"/>
        <w:tblLayout w:type="fixed"/>
        <w:tblCellMar>
          <w:left w:w="62" w:type="dxa"/>
          <w:right w:w="62" w:type="dxa"/>
        </w:tblCellMar>
        <w:tblLook w:val="0000"/>
      </w:tblPr>
      <w:tblGrid>
        <w:gridCol w:w="9000"/>
      </w:tblGrid>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rPr>
                <w:rStyle w:val="SpecialBold"/>
              </w:rPr>
              <w:t>REQUIRED KNOWLEDGE AND SKILLS</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This describes the essential knowledge and skills and their level required for this unit.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rPr>
                <w:rStyle w:val="SpecialBold"/>
              </w:rPr>
              <w:t>Required knowledge</w:t>
            </w:r>
            <w:r w:rsidRPr="00F77DF1">
              <w:t xml:space="preserve">: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Regulations, codes of practice and legal requirements relevant to contractual arrangements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Relevant OH&amp;S and environmental protection procedures and regulations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Workplace procedures for the negotiation of a contract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Problems that may occur during the negotiation of a contract and action that can be taken to report or resolve the problems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Risks that may exist when negotiating a contract and ways of controlling the risks involved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Focus of operation supply arrangements, resources, management and workplace operating systems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Applicable aspects of contract law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Processes for contract formul</w:t>
            </w:r>
            <w:r w:rsidRPr="00F77DF1">
              <w:t xml:space="preserve">ation and negotiation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Workplace business policies and plans including procedures for maintenance of confidentiality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Equipment applications, capacities, and configurations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Resource availability including the competencies of individuals in the team/gro</w:t>
            </w:r>
            <w:r w:rsidRPr="00F77DF1">
              <w:t xml:space="preserve">up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77DF1" w:rsidP="00F77DF1">
            <w:pPr>
              <w:pStyle w:val="BodyText"/>
            </w:pPr>
            <w:r w:rsidRPr="00F77DF1">
              <w:t xml:space="preserve">Relevant contract documentation requirements </w:t>
            </w:r>
          </w:p>
        </w:tc>
      </w:tr>
    </w:tbl>
    <w:p w:rsidR="00000000" w:rsidRPr="00F77DF1" w:rsidP="00F77DF1">
      <w:pPr>
        <w:pStyle w:val="BodyText"/>
      </w:pPr>
    </w:p>
    <w:tbl>
      <w:tblPr>
        <w:tblW w:w="0" w:type="auto"/>
        <w:tblLayout w:type="fixed"/>
        <w:tblCellMar>
          <w:left w:w="62" w:type="dxa"/>
          <w:right w:w="62" w:type="dxa"/>
        </w:tblCellMar>
        <w:tblLook w:val="0000"/>
      </w:tblPr>
      <w:tblGrid>
        <w:gridCol w:w="9000"/>
      </w:tblGrid>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rPr>
                <w:rStyle w:val="SpecialBold"/>
              </w:rPr>
              <w:t>Required skills</w:t>
            </w:r>
            <w:r w:rsidRPr="00F77DF1">
              <w:t>:</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Communicate effectively with others when negotiating a contract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Read and interpret instructions, procedures, information and regulator</w:t>
            </w:r>
            <w:r w:rsidRPr="00F77DF1">
              <w:t xml:space="preserve">y requirements relevant to the negotiation of a contract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Prioritise work and coordinate self and others in relation to workplace activities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Complete documentation related to the negotiation of a contract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Operate electronic communication equipment to </w:t>
            </w:r>
            <w:r w:rsidRPr="00F77DF1">
              <w:t xml:space="preserve">required protocol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Provide leadership and work collaboratively with others when negotiating a contract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Adapt appropriately to cultural differences in the workplace, including modes of behaviour and interactions with others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Promptly report and/or recti</w:t>
            </w:r>
            <w:r w:rsidRPr="00F77DF1">
              <w:t xml:space="preserve">fy any identified problems that may arise when negotiating a contract in accordance with regulatory requirements and workplace procedures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Apply precautions and required action to minimise, control or eliminate risks that may exist when negotiating a cont</w:t>
            </w:r>
            <w:r w:rsidRPr="00F77DF1">
              <w:t xml:space="preserve">ract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Plan and organise work activities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Monitor work activities in terms of planned schedule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Modify activities to cater for variations in workplace contexts and environment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Work systematically with required attention to detail without injury to self or others, or damage to goods or equipment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Select and apply appropriate technology and information systems </w:t>
            </w:r>
          </w:p>
        </w:tc>
      </w:tr>
      <w:tr w:rsidTr="00911F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77DF1" w:rsidP="00F77DF1">
            <w:pPr>
              <w:pStyle w:val="BodyText"/>
            </w:pPr>
            <w:r w:rsidRPr="00F77DF1">
              <w:t>Adapt to differences in equipment in accordance with standard operat</w:t>
            </w:r>
            <w:r w:rsidRPr="00F77DF1">
              <w:t xml:space="preserve">ing procedures </w:t>
            </w:r>
          </w:p>
        </w:tc>
      </w:tr>
    </w:tbl>
    <w:p w:rsidR="00000000" w:rsidRPr="00F77DF1" w:rsidP="00F77DF1">
      <w:pPr>
        <w:pStyle w:val="BodyText"/>
      </w:pPr>
    </w:p>
    <w:p w:rsidR="00000000" w:rsidRPr="00F77DF1" w:rsidP="00F77DF1">
      <w:pPr>
        <w:pStyle w:val="AllowPageBreak"/>
      </w:pPr>
    </w:p>
    <w:p w:rsidR="00000000" w:rsidRPr="00F77DF1" w:rsidP="00F77DF1">
      <w:pPr>
        <w:pStyle w:val="Heading1"/>
      </w:pPr>
      <w:bookmarkStart w:id="10" w:name="O_317244"/>
      <w:bookmarkEnd w:id="10"/>
      <w:r w:rsidRPr="00F77DF1">
        <w:t>Evidence Guide</w:t>
      </w:r>
    </w:p>
    <w:tbl>
      <w:tblPr>
        <w:tblW w:w="0" w:type="auto"/>
        <w:tblLayout w:type="fixed"/>
        <w:tblCellMar>
          <w:left w:w="62" w:type="dxa"/>
          <w:right w:w="62" w:type="dxa"/>
        </w:tblCellMar>
        <w:tblLook w:val="0000"/>
      </w:tblPr>
      <w:tblGrid>
        <w:gridCol w:w="4500"/>
        <w:gridCol w:w="4500"/>
      </w:tblGrid>
      <w:tr w:rsidTr="00911F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1F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The evidence guide provides advice on assessment and must be read in conjunction with the performance criteria, required knowledge and skills, </w:t>
            </w:r>
            <w:r w:rsidRPr="00F77DF1">
              <w:t xml:space="preserve">the range statement and the assessment guidelines for this Training Package. </w:t>
            </w:r>
          </w:p>
        </w:tc>
      </w:tr>
      <w:tr w:rsidTr="00911F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F77DF1" w:rsidP="00F77DF1">
            <w:pPr>
              <w:pStyle w:val="BodyText"/>
            </w:pPr>
            <w:r w:rsidRPr="00F77DF1">
              <w:t>The evidence required to demonstrate competency in this unit must be relevant to an</w:t>
            </w:r>
            <w:r w:rsidRPr="00F77DF1">
              <w:t xml:space="preserve">d satisfy all of the requirements of the elements and performance criteria of this unit and include demonstration of applying:   </w:t>
            </w:r>
          </w:p>
          <w:p w:rsidR="00000000" w:rsidRPr="00F77DF1" w:rsidP="00F77DF1">
            <w:pPr>
              <w:pStyle w:val="BodyText"/>
            </w:pPr>
            <w:r w:rsidRPr="00F77DF1">
              <w:t>the underpinning knowledge and skills</w:t>
            </w:r>
          </w:p>
          <w:p w:rsidR="00000000" w:rsidRPr="00F77DF1" w:rsidP="00F77DF1">
            <w:pPr>
              <w:pStyle w:val="BodyText"/>
            </w:pPr>
            <w:r w:rsidRPr="00F77DF1">
              <w:t>relevant legislation and workplace procedures</w:t>
            </w:r>
          </w:p>
          <w:p w:rsidR="00000000" w:rsidP="00F77DF1">
            <w:pPr>
              <w:pStyle w:val="BodyText"/>
              <w:rPr>
                <w:lang w:val="en-NZ"/>
              </w:rPr>
            </w:pPr>
            <w:r w:rsidRPr="00F77DF1">
              <w:t>other relevant aspects of the range statem</w:t>
            </w:r>
            <w:r w:rsidRPr="00F77DF1">
              <w:t xml:space="preserve">ent </w:t>
            </w:r>
          </w:p>
        </w:tc>
      </w:tr>
      <w:tr w:rsidTr="00911F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F77DF1" w:rsidP="00F77DF1">
            <w:pPr>
              <w:pStyle w:val="BodyText"/>
            </w:pPr>
            <w:r w:rsidRPr="00F77DF1">
              <w:t>Performance is demonstrated consistently over a period of time and in a suitable range of contexts</w:t>
            </w:r>
          </w:p>
          <w:p w:rsidR="00000000" w:rsidRPr="00F77DF1" w:rsidP="00F77DF1">
            <w:pPr>
              <w:pStyle w:val="BodyText"/>
            </w:pPr>
            <w:r w:rsidRPr="00F77DF1">
              <w:t xml:space="preserve">Resources for assessment include:   </w:t>
            </w:r>
          </w:p>
          <w:p w:rsidR="00000000" w:rsidRPr="00F77DF1" w:rsidP="00F77DF1">
            <w:pPr>
              <w:pStyle w:val="BodyText"/>
            </w:pPr>
            <w:r w:rsidRPr="00F77DF1">
              <w:t>a range of relevant exercises, case studies and other simulated p</w:t>
            </w:r>
            <w:r w:rsidRPr="00F77DF1">
              <w:t>ractical and knowledge assessment, and/or</w:t>
            </w:r>
          </w:p>
          <w:p w:rsidR="00000000" w:rsidRPr="00F77DF1" w:rsidP="00F77DF1">
            <w:pPr>
              <w:pStyle w:val="BodyText"/>
            </w:pPr>
            <w:r w:rsidRPr="00F77DF1">
              <w:t>access to an appropriate range of relevant operational situations in the workplace</w:t>
            </w:r>
          </w:p>
          <w:p w:rsidR="00000000" w:rsidRPr="00F77DF1" w:rsidP="00F77DF1">
            <w:pPr>
              <w:pStyle w:val="BodyText"/>
            </w:pPr>
          </w:p>
          <w:p w:rsidR="00000000" w:rsidRPr="00F77DF1" w:rsidP="00F77DF1">
            <w:pPr>
              <w:pStyle w:val="BodyText"/>
            </w:pPr>
            <w:r w:rsidRPr="00F77DF1">
              <w:t xml:space="preserve">In both real and simulated environments, access is required to:     </w:t>
            </w:r>
          </w:p>
          <w:p w:rsidR="00000000" w:rsidRPr="00F77DF1" w:rsidP="00F77DF1">
            <w:pPr>
              <w:pStyle w:val="BodyText"/>
            </w:pPr>
            <w:r w:rsidRPr="00F77DF1">
              <w:t>relevant and appropriate materials and/or equipment, and/or</w:t>
            </w:r>
          </w:p>
          <w:p w:rsidR="00000000" w:rsidP="00F77DF1">
            <w:pPr>
              <w:pStyle w:val="BodyText"/>
              <w:rPr>
                <w:lang w:val="en-NZ"/>
              </w:rPr>
            </w:pPr>
            <w:r w:rsidRPr="00F77DF1">
              <w:t xml:space="preserve">applicable documentation including workplace procedures, regulations, codes of practice and operation manuals </w:t>
            </w:r>
          </w:p>
        </w:tc>
      </w:tr>
      <w:tr w:rsidTr="00911F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F77DF1" w:rsidP="00F77DF1">
            <w:pPr>
              <w:pStyle w:val="BodyText"/>
            </w:pPr>
            <w:r w:rsidRPr="00F77DF1">
              <w:t>Assessment of this unit must be undertaken by a registered training organisation</w:t>
            </w:r>
          </w:p>
          <w:p w:rsidR="00000000" w:rsidRPr="00F77DF1" w:rsidP="00F77DF1">
            <w:pPr>
              <w:pStyle w:val="BodyText"/>
            </w:pPr>
            <w:r w:rsidRPr="00F77DF1">
              <w:t>As a minimum, assessment of knowledge must</w:t>
            </w:r>
            <w:r w:rsidRPr="00F77DF1">
              <w:t xml:space="preserve"> be conducted through appropriate written/oral tests</w:t>
            </w:r>
          </w:p>
          <w:p w:rsidR="00000000" w:rsidRPr="00F77DF1" w:rsidP="00F77DF1">
            <w:pPr>
              <w:pStyle w:val="BodyText"/>
            </w:pPr>
            <w:r w:rsidRPr="00F77DF1">
              <w:t xml:space="preserve">Practical assessment must occur:   </w:t>
            </w:r>
          </w:p>
          <w:p w:rsidR="00000000" w:rsidRPr="00F77DF1" w:rsidP="00F77DF1">
            <w:pPr>
              <w:pStyle w:val="BodyText"/>
            </w:pPr>
            <w:r w:rsidRPr="00F77DF1">
              <w:t>through appropriately simulated activities at the registered training organisation, and/or</w:t>
            </w:r>
          </w:p>
          <w:p w:rsidR="00000000" w:rsidRPr="00F77DF1" w:rsidP="00F77DF1">
            <w:pPr>
              <w:pStyle w:val="BodyText"/>
            </w:pPr>
            <w:r w:rsidRPr="00F77DF1">
              <w:t xml:space="preserve">in an appropriate range of situations in the workplace </w:t>
            </w:r>
          </w:p>
        </w:tc>
      </w:tr>
    </w:tbl>
    <w:p w:rsidR="00000000" w:rsidRPr="00F77DF1" w:rsidP="00F77DF1">
      <w:pPr>
        <w:pStyle w:val="BodyText"/>
      </w:pPr>
    </w:p>
    <w:p w:rsidR="00000000" w:rsidRPr="00F77DF1" w:rsidP="00F77DF1">
      <w:pPr>
        <w:pStyle w:val="AllowPageBreak"/>
      </w:pPr>
    </w:p>
    <w:p w:rsidR="00000000" w:rsidRPr="00F77DF1" w:rsidP="00F77DF1">
      <w:pPr>
        <w:pStyle w:val="Heading1"/>
      </w:pPr>
      <w:bookmarkStart w:id="11" w:name="O_317243"/>
      <w:bookmarkEnd w:id="11"/>
      <w:r w:rsidRPr="00F77DF1">
        <w:t>R</w:t>
      </w:r>
      <w:r w:rsidRPr="00F77DF1">
        <w:t>ange Statement</w:t>
      </w:r>
    </w:p>
    <w:tbl>
      <w:tblPr>
        <w:tblW w:w="0" w:type="auto"/>
        <w:tblLayout w:type="fixed"/>
        <w:tblCellMar>
          <w:left w:w="62" w:type="dxa"/>
          <w:right w:w="62" w:type="dxa"/>
        </w:tblCellMar>
        <w:tblLook w:val="0000"/>
      </w:tblPr>
      <w:tblGrid>
        <w:gridCol w:w="4500"/>
        <w:gridCol w:w="4500"/>
      </w:tblGrid>
      <w:tr w:rsidTr="00911F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rPr>
                <w:rStyle w:val="SpecialBold"/>
              </w:rPr>
              <w:t>RANGE STATEMENT</w:t>
            </w:r>
          </w:p>
        </w:tc>
      </w:tr>
      <w:tr w:rsidTr="00911F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The range statement relates to the unit of competency as a whole. It allows for different work environments and situations that may affect performance. </w:t>
            </w:r>
          </w:p>
        </w:tc>
      </w:tr>
      <w:tr w:rsidTr="00911F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Work may be undertaken: </w:t>
            </w:r>
          </w:p>
        </w:tc>
        <w:tc>
          <w:tcPr>
            <w:tcW w:w="4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in various work environments in warehousing, storage, transport and distribution industries </w:t>
            </w:r>
          </w:p>
        </w:tc>
      </w:tr>
      <w:tr w:rsidTr="00911F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internal or external </w:t>
            </w:r>
          </w:p>
        </w:tc>
      </w:tr>
      <w:tr w:rsidTr="00911F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by day or night </w:t>
            </w:r>
          </w:p>
        </w:tc>
      </w:tr>
      <w:tr w:rsidTr="00911F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The workplace environment may involve: </w:t>
            </w:r>
          </w:p>
        </w:tc>
        <w:tc>
          <w:tcPr>
            <w:tcW w:w="4500" w:type="dxa"/>
            <w:tcBorders>
              <w:top w:val="nil"/>
              <w:left w:val="nil"/>
              <w:bottom w:val="nil"/>
              <w:right w:val="nil"/>
            </w:tcBorders>
            <w:tcMar>
              <w:top w:w="0" w:type="dxa"/>
              <w:left w:w="62" w:type="dxa"/>
              <w:bottom w:w="0" w:type="dxa"/>
              <w:right w:w="62" w:type="dxa"/>
            </w:tcMar>
          </w:tcPr>
          <w:p w:rsidR="00000000" w:rsidRPr="00F77DF1" w:rsidP="00F77DF1">
            <w:pPr>
              <w:pStyle w:val="BodyText"/>
            </w:pPr>
            <w:r w:rsidRPr="00F77DF1">
              <w:t>twenty-four hour operation</w:t>
            </w:r>
          </w:p>
          <w:p w:rsidR="00000000" w:rsidRPr="00F77DF1" w:rsidP="00F77DF1">
            <w:pPr>
              <w:pStyle w:val="BodyText"/>
            </w:pPr>
            <w:r w:rsidRPr="00F77DF1">
              <w:t>singl</w:t>
            </w:r>
            <w:r w:rsidRPr="00F77DF1">
              <w:t>e and multi-site location</w:t>
            </w:r>
          </w:p>
          <w:p w:rsidR="00000000" w:rsidP="00F77DF1">
            <w:pPr>
              <w:pStyle w:val="BodyText"/>
              <w:rPr>
                <w:lang w:val="en-NZ"/>
              </w:rPr>
            </w:pPr>
            <w:r w:rsidRPr="00F77DF1">
              <w:t xml:space="preserve">large, medium and small workplaces </w:t>
            </w:r>
          </w:p>
        </w:tc>
      </w:tr>
      <w:tr w:rsidTr="00911F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Services, products, risks, work systems and requirements: </w:t>
            </w:r>
          </w:p>
        </w:tc>
        <w:tc>
          <w:tcPr>
            <w:tcW w:w="4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potentially vary in different sections of the enterprise </w:t>
            </w:r>
          </w:p>
        </w:tc>
      </w:tr>
      <w:tr w:rsidTr="00911F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Contracts may be for: </w:t>
            </w:r>
          </w:p>
        </w:tc>
        <w:tc>
          <w:tcPr>
            <w:tcW w:w="4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singular or continuous supply of goods and/or services </w:t>
            </w:r>
          </w:p>
        </w:tc>
      </w:tr>
      <w:tr w:rsidTr="00911F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Document/data interchange may be: </w:t>
            </w:r>
          </w:p>
        </w:tc>
        <w:tc>
          <w:tcPr>
            <w:tcW w:w="4500" w:type="dxa"/>
            <w:tcBorders>
              <w:top w:val="nil"/>
              <w:left w:val="nil"/>
              <w:bottom w:val="nil"/>
              <w:right w:val="nil"/>
            </w:tcBorders>
            <w:tcMar>
              <w:top w:w="0" w:type="dxa"/>
              <w:left w:w="62" w:type="dxa"/>
              <w:bottom w:w="0" w:type="dxa"/>
              <w:right w:w="62" w:type="dxa"/>
            </w:tcMar>
          </w:tcPr>
          <w:p w:rsidR="00000000" w:rsidRPr="00F77DF1" w:rsidP="00F77DF1">
            <w:pPr>
              <w:pStyle w:val="BodyText"/>
            </w:pPr>
            <w:r w:rsidRPr="00F77DF1">
              <w:t>electronic</w:t>
            </w:r>
          </w:p>
          <w:p w:rsidR="00000000" w:rsidP="00F77DF1">
            <w:pPr>
              <w:pStyle w:val="BodyText"/>
              <w:rPr>
                <w:lang w:val="en-NZ"/>
              </w:rPr>
            </w:pPr>
            <w:r w:rsidRPr="00F77DF1">
              <w:t xml:space="preserve">paper-based </w:t>
            </w:r>
          </w:p>
        </w:tc>
      </w:tr>
      <w:tr w:rsidTr="00911F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Clients/customers/suppliers may include: </w:t>
            </w:r>
          </w:p>
        </w:tc>
        <w:tc>
          <w:tcPr>
            <w:tcW w:w="4500" w:type="dxa"/>
            <w:tcBorders>
              <w:top w:val="nil"/>
              <w:left w:val="nil"/>
              <w:bottom w:val="nil"/>
              <w:right w:val="nil"/>
            </w:tcBorders>
            <w:tcMar>
              <w:top w:w="0" w:type="dxa"/>
              <w:left w:w="62" w:type="dxa"/>
              <w:bottom w:w="0" w:type="dxa"/>
              <w:right w:w="62" w:type="dxa"/>
            </w:tcMar>
          </w:tcPr>
          <w:p w:rsidR="00000000" w:rsidRPr="00F77DF1" w:rsidP="00F77DF1">
            <w:pPr>
              <w:pStyle w:val="BodyText"/>
            </w:pPr>
            <w:r w:rsidRPr="00F77DF1">
              <w:t>domestic and international contractors</w:t>
            </w:r>
          </w:p>
          <w:p w:rsidR="00000000" w:rsidRPr="00F77DF1" w:rsidP="00F77DF1">
            <w:pPr>
              <w:pStyle w:val="BodyText"/>
            </w:pPr>
            <w:r w:rsidRPr="00F77DF1">
              <w:t>corporations</w:t>
            </w:r>
          </w:p>
          <w:p w:rsidR="00000000" w:rsidRPr="00F77DF1" w:rsidP="00F77DF1">
            <w:pPr>
              <w:pStyle w:val="BodyText"/>
            </w:pPr>
            <w:r w:rsidRPr="00F77DF1">
              <w:t>individuals</w:t>
            </w:r>
          </w:p>
          <w:p w:rsidR="00000000" w:rsidP="00F77DF1">
            <w:pPr>
              <w:pStyle w:val="BodyText"/>
              <w:rPr>
                <w:lang w:val="en-NZ"/>
              </w:rPr>
            </w:pPr>
            <w:r w:rsidRPr="00F77DF1">
              <w:t xml:space="preserve">government agencies </w:t>
            </w:r>
          </w:p>
        </w:tc>
      </w:tr>
      <w:tr w:rsidTr="00911F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Contract mu</w:t>
            </w:r>
            <w:r w:rsidRPr="00F77DF1">
              <w:t xml:space="preserve">st conform to: </w:t>
            </w:r>
          </w:p>
        </w:tc>
        <w:tc>
          <w:tcPr>
            <w:tcW w:w="4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relevant legislation in regard to issues of probity and fair dealings </w:t>
            </w:r>
          </w:p>
        </w:tc>
      </w:tr>
      <w:tr w:rsidTr="00911F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F77DF1" w:rsidP="00F77DF1">
            <w:pPr>
              <w:pStyle w:val="BodyText"/>
            </w:pPr>
            <w:r w:rsidRPr="00F77DF1">
              <w:t>employees, supervisors and managers</w:t>
            </w:r>
          </w:p>
          <w:p w:rsidR="00000000" w:rsidRPr="00F77DF1" w:rsidP="00F77DF1">
            <w:pPr>
              <w:pStyle w:val="BodyText"/>
            </w:pPr>
            <w:r w:rsidRPr="00F77DF1">
              <w:t>contractors</w:t>
            </w:r>
          </w:p>
          <w:p w:rsidR="00000000" w:rsidRPr="00F77DF1" w:rsidP="00F77DF1">
            <w:pPr>
              <w:pStyle w:val="BodyText"/>
            </w:pPr>
            <w:r w:rsidRPr="00F77DF1">
              <w:t>suppliers and current or potential clients</w:t>
            </w:r>
          </w:p>
          <w:p w:rsidR="00000000" w:rsidRPr="00F77DF1" w:rsidP="00F77DF1">
            <w:pPr>
              <w:pStyle w:val="BodyText"/>
            </w:pPr>
            <w:r w:rsidRPr="00F77DF1">
              <w:t>legal representatives, financial manager</w:t>
            </w:r>
            <w:r w:rsidRPr="00F77DF1">
              <w:t>s, accountants</w:t>
            </w:r>
          </w:p>
          <w:p w:rsidR="00000000" w:rsidRPr="00F77DF1" w:rsidP="00F77DF1">
            <w:pPr>
              <w:pStyle w:val="BodyText"/>
            </w:pPr>
            <w:r w:rsidRPr="00F77DF1">
              <w:t>relevant authorities, government departments and institutions</w:t>
            </w:r>
          </w:p>
          <w:p w:rsidR="00000000" w:rsidRPr="00F77DF1" w:rsidP="00F77DF1">
            <w:pPr>
              <w:pStyle w:val="BodyText"/>
            </w:pPr>
            <w:r w:rsidRPr="00F77DF1">
              <w:t>representatives of other enterprises and organisations related to the international transfer of freight</w:t>
            </w:r>
          </w:p>
          <w:p w:rsidR="00000000" w:rsidRPr="00F77DF1" w:rsidP="00F77DF1">
            <w:pPr>
              <w:pStyle w:val="BodyText"/>
            </w:pPr>
            <w:r w:rsidRPr="00F77DF1">
              <w:t>industrial relations and OH&amp;S specialists</w:t>
            </w:r>
          </w:p>
          <w:p w:rsidR="00000000" w:rsidP="00F77DF1">
            <w:pPr>
              <w:pStyle w:val="BodyText"/>
              <w:rPr>
                <w:lang w:val="en-NZ"/>
              </w:rPr>
            </w:pPr>
            <w:r w:rsidRPr="00F77DF1">
              <w:t xml:space="preserve">other professional, maintenance and technical staff </w:t>
            </w:r>
          </w:p>
        </w:tc>
      </w:tr>
      <w:tr w:rsidTr="00911F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Communications systems may involve: </w:t>
            </w:r>
          </w:p>
        </w:tc>
        <w:tc>
          <w:tcPr>
            <w:tcW w:w="4500" w:type="dxa"/>
            <w:tcBorders>
              <w:top w:val="nil"/>
              <w:left w:val="nil"/>
              <w:bottom w:val="nil"/>
              <w:right w:val="nil"/>
            </w:tcBorders>
            <w:tcMar>
              <w:top w:w="0" w:type="dxa"/>
              <w:left w:w="62" w:type="dxa"/>
              <w:bottom w:w="0" w:type="dxa"/>
              <w:right w:w="62" w:type="dxa"/>
            </w:tcMar>
          </w:tcPr>
          <w:p w:rsidR="00000000" w:rsidRPr="00F77DF1" w:rsidP="00F77DF1">
            <w:pPr>
              <w:pStyle w:val="BodyText"/>
            </w:pPr>
            <w:r w:rsidRPr="00F77DF1">
              <w:t>fixed and mobile telephone</w:t>
            </w:r>
          </w:p>
          <w:p w:rsidR="00000000" w:rsidRPr="00F77DF1" w:rsidP="00F77DF1">
            <w:pPr>
              <w:pStyle w:val="BodyText"/>
            </w:pPr>
            <w:r w:rsidRPr="00F77DF1">
              <w:t>radio</w:t>
            </w:r>
          </w:p>
          <w:p w:rsidR="00000000" w:rsidRPr="00F77DF1" w:rsidP="00F77DF1">
            <w:pPr>
              <w:pStyle w:val="BodyText"/>
            </w:pPr>
            <w:r w:rsidRPr="00F77DF1">
              <w:t>fax</w:t>
            </w:r>
          </w:p>
          <w:p w:rsidR="00000000" w:rsidRPr="00F77DF1" w:rsidP="00F77DF1">
            <w:pPr>
              <w:pStyle w:val="BodyText"/>
            </w:pPr>
            <w:r w:rsidRPr="00F77DF1">
              <w:t>email</w:t>
            </w:r>
          </w:p>
          <w:p w:rsidR="00000000" w:rsidRPr="00F77DF1" w:rsidP="00F77DF1">
            <w:pPr>
              <w:pStyle w:val="BodyText"/>
            </w:pPr>
            <w:r w:rsidRPr="00F77DF1">
              <w:t>electronic data transfer of information</w:t>
            </w:r>
          </w:p>
          <w:p w:rsidR="00000000" w:rsidP="00F77DF1">
            <w:pPr>
              <w:pStyle w:val="BodyText"/>
              <w:rPr>
                <w:lang w:val="en-NZ"/>
              </w:rPr>
            </w:pPr>
            <w:r w:rsidRPr="00F77DF1">
              <w:t xml:space="preserve">mail, forms and internal memos </w:t>
            </w:r>
          </w:p>
        </w:tc>
      </w:tr>
      <w:tr w:rsidTr="00911F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Depending on the type of organisation concerned a</w:t>
            </w:r>
            <w:r w:rsidRPr="00F77DF1">
              <w:t xml:space="preserve">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F77DF1" w:rsidP="00F77DF1">
            <w:pPr>
              <w:pStyle w:val="BodyText"/>
            </w:pPr>
            <w:r w:rsidRPr="00F77DF1">
              <w:t>company procedures</w:t>
            </w:r>
          </w:p>
          <w:p w:rsidR="00000000" w:rsidRPr="00F77DF1" w:rsidP="00F77DF1">
            <w:pPr>
              <w:pStyle w:val="BodyText"/>
            </w:pPr>
            <w:r w:rsidRPr="00F77DF1">
              <w:t>enterprise procedures</w:t>
            </w:r>
          </w:p>
          <w:p w:rsidR="00000000" w:rsidRPr="00F77DF1" w:rsidP="00F77DF1">
            <w:pPr>
              <w:pStyle w:val="BodyText"/>
            </w:pPr>
            <w:r w:rsidRPr="00F77DF1">
              <w:t>organisational procedures</w:t>
            </w:r>
          </w:p>
          <w:p w:rsidR="00000000" w:rsidP="00F77DF1">
            <w:pPr>
              <w:pStyle w:val="BodyText"/>
              <w:rPr>
                <w:lang w:val="en-NZ"/>
              </w:rPr>
            </w:pPr>
            <w:r w:rsidRPr="00F77DF1">
              <w:t xml:space="preserve">established procedures </w:t>
            </w:r>
          </w:p>
        </w:tc>
      </w:tr>
      <w:tr w:rsidTr="00911F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Documentation/records may include: </w:t>
            </w:r>
          </w:p>
        </w:tc>
        <w:tc>
          <w:tcPr>
            <w:tcW w:w="4500" w:type="dxa"/>
            <w:tcBorders>
              <w:top w:val="nil"/>
              <w:left w:val="nil"/>
              <w:bottom w:val="nil"/>
              <w:right w:val="nil"/>
            </w:tcBorders>
            <w:tcMar>
              <w:top w:w="0" w:type="dxa"/>
              <w:left w:w="62" w:type="dxa"/>
              <w:bottom w:w="0" w:type="dxa"/>
              <w:right w:w="62" w:type="dxa"/>
            </w:tcMar>
          </w:tcPr>
          <w:p w:rsidR="00000000" w:rsidRPr="00F77DF1" w:rsidP="00F77DF1">
            <w:pPr>
              <w:pStyle w:val="BodyText"/>
            </w:pPr>
            <w:r w:rsidRPr="00F77DF1">
              <w:t>codes of practice and regulations relevant to the transport an</w:t>
            </w:r>
            <w:r w:rsidRPr="00F77DF1">
              <w:t>d distribution contractual arrangements</w:t>
            </w:r>
          </w:p>
          <w:p w:rsidR="00000000" w:rsidRPr="00F77DF1" w:rsidP="00F77DF1">
            <w:pPr>
              <w:pStyle w:val="BodyText"/>
            </w:pPr>
            <w:r w:rsidRPr="00F77DF1">
              <w:t>legal and contract documentation</w:t>
            </w:r>
          </w:p>
          <w:p w:rsidR="00000000" w:rsidRPr="00F77DF1" w:rsidP="00F77DF1">
            <w:pPr>
              <w:pStyle w:val="BodyText"/>
            </w:pPr>
            <w:r w:rsidRPr="00F77DF1">
              <w:t>workplace operating procedures and policies</w:t>
            </w:r>
          </w:p>
          <w:p w:rsidR="00000000" w:rsidRPr="00F77DF1" w:rsidP="00F77DF1">
            <w:pPr>
              <w:pStyle w:val="BodyText"/>
            </w:pPr>
            <w:r w:rsidRPr="00F77DF1">
              <w:t>operations manuals, job specifications and procedures and induction documentation</w:t>
            </w:r>
          </w:p>
          <w:p w:rsidR="00000000" w:rsidRPr="00F77DF1" w:rsidP="00F77DF1">
            <w:pPr>
              <w:pStyle w:val="BodyText"/>
            </w:pPr>
            <w:r w:rsidRPr="00F77DF1">
              <w:t>supplier and/or client instructions</w:t>
            </w:r>
          </w:p>
          <w:p w:rsidR="00000000" w:rsidRPr="00F77DF1" w:rsidP="00F77DF1">
            <w:pPr>
              <w:pStyle w:val="BodyText"/>
            </w:pPr>
            <w:r w:rsidRPr="00F77DF1">
              <w:t>Australian and International standards, criteria and certification requirements</w:t>
            </w:r>
          </w:p>
          <w:p w:rsidR="00000000" w:rsidRPr="00F77DF1" w:rsidP="00F77DF1">
            <w:pPr>
              <w:pStyle w:val="BodyText"/>
            </w:pPr>
            <w:r w:rsidRPr="00F77DF1">
              <w:t>communications technology equipment and oral, aural or signed communications</w:t>
            </w:r>
          </w:p>
          <w:p w:rsidR="00000000" w:rsidRPr="00F77DF1" w:rsidP="00F77DF1">
            <w:pPr>
              <w:pStyle w:val="BodyText"/>
            </w:pPr>
            <w:r w:rsidRPr="00F77DF1">
              <w:t>quality assurance standards and procedures</w:t>
            </w:r>
          </w:p>
          <w:p w:rsidR="00000000" w:rsidRPr="00F77DF1" w:rsidP="00F77DF1">
            <w:pPr>
              <w:pStyle w:val="BodyText"/>
            </w:pPr>
            <w:r w:rsidRPr="00F77DF1">
              <w:t>emergency procedures</w:t>
            </w:r>
          </w:p>
          <w:p w:rsidR="00000000" w:rsidRPr="00F77DF1" w:rsidP="00F77DF1">
            <w:pPr>
              <w:pStyle w:val="BodyText"/>
            </w:pPr>
            <w:r w:rsidRPr="00F77DF1">
              <w:t>relevant competency standards and t</w:t>
            </w:r>
            <w:r w:rsidRPr="00F77DF1">
              <w:t>raining materials</w:t>
            </w:r>
          </w:p>
          <w:p w:rsidR="00000000" w:rsidRPr="00F77DF1" w:rsidP="00F77DF1">
            <w:pPr>
              <w:pStyle w:val="BodyText"/>
            </w:pPr>
            <w:r w:rsidRPr="00F77DF1">
              <w:t>QA plans, data and document control</w:t>
            </w:r>
          </w:p>
          <w:p w:rsidR="00000000" w:rsidP="00F77DF1">
            <w:pPr>
              <w:pStyle w:val="BodyText"/>
              <w:rPr>
                <w:lang w:val="en-NZ"/>
              </w:rPr>
            </w:pPr>
            <w:r w:rsidRPr="00F77DF1">
              <w:t xml:space="preserve">conditions of service, legislation and industrial agreements including workplace agreements and awards </w:t>
            </w:r>
          </w:p>
        </w:tc>
      </w:tr>
      <w:tr w:rsidTr="00911F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7DF1">
            <w:pPr>
              <w:pStyle w:val="BodyText"/>
              <w:rPr>
                <w:lang w:val="en-NZ"/>
              </w:rPr>
            </w:pPr>
            <w:r w:rsidRPr="00F77DF1">
              <w:t xml:space="preserve">Applicable procedures and codes may include: </w:t>
            </w:r>
          </w:p>
        </w:tc>
        <w:tc>
          <w:tcPr>
            <w:tcW w:w="4500" w:type="dxa"/>
            <w:tcBorders>
              <w:top w:val="nil"/>
              <w:left w:val="nil"/>
              <w:bottom w:val="nil"/>
              <w:right w:val="nil"/>
            </w:tcBorders>
            <w:tcMar>
              <w:top w:w="0" w:type="dxa"/>
              <w:left w:w="62" w:type="dxa"/>
              <w:bottom w:w="0" w:type="dxa"/>
              <w:right w:w="62" w:type="dxa"/>
            </w:tcMar>
          </w:tcPr>
          <w:p w:rsidR="00000000" w:rsidRPr="00F77DF1" w:rsidP="00F77DF1">
            <w:pPr>
              <w:pStyle w:val="BodyText"/>
            </w:pPr>
            <w:r w:rsidRPr="00F77DF1">
              <w:t>regulations and codes of practice relevant to contr</w:t>
            </w:r>
            <w:r w:rsidRPr="00F77DF1">
              <w:t>actual arrangements</w:t>
            </w:r>
          </w:p>
          <w:p w:rsidR="00000000" w:rsidRPr="00F77DF1" w:rsidP="00F77DF1">
            <w:pPr>
              <w:pStyle w:val="BodyText"/>
            </w:pPr>
            <w:r w:rsidRPr="00F77DF1">
              <w:t>Australian and international regulations and codes of practice for the handling and transfer of dangerous goods and hazardous substances</w:t>
            </w:r>
          </w:p>
          <w:p w:rsidR="00000000" w:rsidRPr="00F77DF1" w:rsidP="00F77DF1">
            <w:pPr>
              <w:pStyle w:val="BodyText"/>
            </w:pPr>
            <w:r w:rsidRPr="00F77DF1">
              <w:t>relevant financial regulations</w:t>
            </w:r>
          </w:p>
          <w:p w:rsidR="00000000" w:rsidRPr="00F77DF1" w:rsidP="00F77DF1">
            <w:pPr>
              <w:pStyle w:val="BodyText"/>
            </w:pPr>
            <w:r w:rsidRPr="00F77DF1">
              <w:t>Australian and international standards and certification requirement</w:t>
            </w:r>
            <w:r w:rsidRPr="00F77DF1">
              <w:t>s</w:t>
            </w:r>
          </w:p>
          <w:p w:rsidR="00000000" w:rsidRPr="00F77DF1" w:rsidP="00F77DF1">
            <w:pPr>
              <w:pStyle w:val="BodyText"/>
            </w:pPr>
            <w:r w:rsidRPr="00F77DF1">
              <w:t>relevant state/territory OH&amp;S legislation</w:t>
            </w:r>
          </w:p>
          <w:p w:rsidR="00000000" w:rsidRPr="00F77DF1" w:rsidP="00F77DF1">
            <w:pPr>
              <w:pStyle w:val="BodyText"/>
            </w:pPr>
            <w:r w:rsidRPr="00F77DF1">
              <w:t>relevant state/territory environmental protection legislation</w:t>
            </w:r>
          </w:p>
          <w:p w:rsidR="00000000" w:rsidRPr="00F77DF1" w:rsidP="00F77DF1">
            <w:pPr>
              <w:pStyle w:val="BodyText"/>
            </w:pPr>
            <w:r w:rsidRPr="00F77DF1">
              <w:t>relevant licence or permit requirements and associated regulations</w:t>
            </w:r>
          </w:p>
          <w:p w:rsidR="00000000" w:rsidRPr="00F77DF1" w:rsidP="00F77DF1">
            <w:pPr>
              <w:pStyle w:val="BodyText"/>
            </w:pPr>
            <w:r w:rsidRPr="00F77DF1">
              <w:t>relevant workplace relations legislation</w:t>
            </w:r>
          </w:p>
          <w:p w:rsidR="00000000" w:rsidRPr="00F77DF1" w:rsidP="00F77DF1">
            <w:pPr>
              <w:pStyle w:val="BodyText"/>
            </w:pPr>
            <w:r w:rsidRPr="00F77DF1">
              <w:t>relevant workers compensation legislation</w:t>
            </w:r>
          </w:p>
          <w:p w:rsidR="00000000" w:rsidRPr="00F77DF1" w:rsidP="00F77DF1">
            <w:pPr>
              <w:pStyle w:val="BodyText"/>
            </w:pPr>
            <w:r w:rsidRPr="00F77DF1">
              <w:t xml:space="preserve">equal opportunity, equal employment opportunity and affirmative action legislation </w:t>
            </w:r>
          </w:p>
        </w:tc>
      </w:tr>
    </w:tbl>
    <w:p w:rsidR="00000000" w:rsidRPr="00F77DF1" w:rsidP="00F77DF1">
      <w:pPr>
        <w:pStyle w:val="BodyText"/>
      </w:pPr>
    </w:p>
    <w:p w:rsidR="00000000" w:rsidRPr="00F77DF1" w:rsidP="00F77DF1">
      <w:pPr>
        <w:pStyle w:val="AllowPageBreak"/>
      </w:pPr>
    </w:p>
    <w:p w:rsidR="00000000" w:rsidRPr="00F77DF1" w:rsidP="00F77DF1">
      <w:pPr>
        <w:pStyle w:val="Heading1"/>
      </w:pPr>
      <w:bookmarkStart w:id="12" w:name="O_317240"/>
      <w:bookmarkEnd w:id="12"/>
      <w:r w:rsidRPr="00F77DF1">
        <w:t>Unit Sector(s)</w:t>
      </w:r>
    </w:p>
    <w:p w:rsidR="00000000" w:rsidRPr="00F77DF1" w:rsidP="00F77DF1">
      <w:pPr>
        <w:pStyle w:val="BodyText"/>
      </w:pPr>
      <w:r w:rsidRPr="00F77DF1">
        <w:t>Not applicable.</w:t>
      </w:r>
    </w:p>
    <w:p w:rsidR="00000000" w:rsidRPr="00F77DF1" w:rsidP="00F77DF1">
      <w:pPr>
        <w:pStyle w:val="AllowPageBreak"/>
      </w:pPr>
    </w:p>
    <w:p w:rsidR="00000000" w:rsidRPr="00F77DF1" w:rsidP="00F77DF1">
      <w:pPr>
        <w:pStyle w:val="Heading1"/>
      </w:pPr>
      <w:bookmarkStart w:id="13" w:name="O_317242"/>
      <w:bookmarkEnd w:id="13"/>
      <w:r w:rsidRPr="00F77DF1">
        <w:t xml:space="preserve">Competency Field </w:t>
      </w:r>
    </w:p>
    <w:p w:rsidR="00000000" w:rsidRPr="00F77DF1" w:rsidP="00F77DF1">
      <w:pPr>
        <w:pStyle w:val="BodyText"/>
      </w:pPr>
      <w:r w:rsidRPr="00F77DF1">
        <w:t>R - Contract Procurement</w:t>
      </w:r>
    </w:p>
    <w:p w:rsidR="00000000" w:rsidRPr="00F77DF1" w:rsidP="00F77DF1"/>
    <w:sectPr w:rsidSect="00F77D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D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FAE" w:rsidP="00911F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D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FAE" w:rsidP="00F77D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11FAE" w:rsidP="00F77D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11FAE" w:rsidP="00F77D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D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FAE" w:rsidP="00911F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D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FAE" w:rsidP="00F77DF1">
    <w:pPr>
      <w:pStyle w:val="Header"/>
      <w:framePr w:wrap="around"/>
    </w:pPr>
    <w:r>
      <w:fldChar w:fldCharType="begin"/>
    </w:r>
    <w:r>
      <w:instrText xml:space="preserve"> TITLE   \* MERGEFORMAT </w:instrText>
    </w:r>
    <w:r>
      <w:fldChar w:fldCharType="separate"/>
    </w:r>
    <w:r>
      <w:t>TLIR307C Negotiate a contract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1FAE" w:rsidP="00F77D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D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7DF1"/>
    <w:pPr>
      <w:spacing w:before="360" w:after="60"/>
      <w:outlineLvl w:val="0"/>
    </w:pPr>
    <w:rPr>
      <w:sz w:val="32"/>
    </w:rPr>
  </w:style>
  <w:style w:type="paragraph" w:styleId="Heading2">
    <w:name w:val="heading 2"/>
    <w:basedOn w:val="HeadingBase"/>
    <w:next w:val="BodyText"/>
    <w:link w:val="Heading2Char"/>
    <w:qFormat/>
    <w:rsid w:val="00F77DF1"/>
    <w:pPr>
      <w:keepLines/>
      <w:spacing w:before="240" w:after="120"/>
      <w:outlineLvl w:val="1"/>
    </w:pPr>
    <w:rPr>
      <w:sz w:val="28"/>
      <w:szCs w:val="40"/>
    </w:rPr>
  </w:style>
  <w:style w:type="paragraph" w:styleId="Heading3">
    <w:name w:val="heading 3"/>
    <w:basedOn w:val="HeadingBase"/>
    <w:next w:val="BodyText"/>
    <w:link w:val="Heading3Char"/>
    <w:qFormat/>
    <w:rsid w:val="00F77DF1"/>
    <w:pPr>
      <w:spacing w:before="180" w:after="120"/>
      <w:outlineLvl w:val="2"/>
    </w:pPr>
    <w:rPr>
      <w:spacing w:val="-10"/>
      <w:kern w:val="32"/>
    </w:rPr>
  </w:style>
  <w:style w:type="paragraph" w:styleId="Heading4">
    <w:name w:val="heading 4"/>
    <w:basedOn w:val="HeadingBase"/>
    <w:next w:val="BodyText"/>
    <w:link w:val="Heading4Char"/>
    <w:qFormat/>
    <w:rsid w:val="00F77DF1"/>
    <w:pPr>
      <w:spacing w:before="160" w:after="120"/>
      <w:outlineLvl w:val="3"/>
    </w:pPr>
    <w:rPr>
      <w:sz w:val="22"/>
    </w:rPr>
  </w:style>
  <w:style w:type="paragraph" w:styleId="Heading5">
    <w:name w:val="heading 5"/>
    <w:basedOn w:val="HeadingBase"/>
    <w:next w:val="Normal"/>
    <w:link w:val="Heading5Char"/>
    <w:qFormat/>
    <w:rsid w:val="00F77DF1"/>
    <w:pPr>
      <w:spacing w:before="80"/>
      <w:outlineLvl w:val="4"/>
    </w:pPr>
    <w:rPr>
      <w:color w:val="918585"/>
      <w:sz w:val="20"/>
    </w:rPr>
  </w:style>
  <w:style w:type="paragraph" w:styleId="Heading6">
    <w:name w:val="heading 6"/>
    <w:basedOn w:val="HeadingBase"/>
    <w:next w:val="Normal"/>
    <w:link w:val="Heading6Char"/>
    <w:qFormat/>
    <w:rsid w:val="00F77DF1"/>
    <w:pPr>
      <w:spacing w:before="60"/>
      <w:outlineLvl w:val="5"/>
    </w:pPr>
    <w:rPr>
      <w:color w:val="918585"/>
      <w:sz w:val="20"/>
    </w:rPr>
  </w:style>
  <w:style w:type="paragraph" w:styleId="Heading7">
    <w:name w:val="heading 7"/>
    <w:basedOn w:val="Normal"/>
    <w:next w:val="Normal"/>
    <w:link w:val="Heading7Char"/>
    <w:qFormat/>
    <w:rsid w:val="00F77DF1"/>
    <w:pPr>
      <w:ind w:left="720"/>
      <w:outlineLvl w:val="6"/>
    </w:pPr>
    <w:rPr>
      <w:i/>
    </w:rPr>
  </w:style>
  <w:style w:type="paragraph" w:styleId="Heading8">
    <w:name w:val="heading 8"/>
    <w:basedOn w:val="Normal"/>
    <w:next w:val="Normal"/>
    <w:link w:val="Heading8Char"/>
    <w:qFormat/>
    <w:rsid w:val="00F77DF1"/>
    <w:pPr>
      <w:ind w:left="720"/>
      <w:outlineLvl w:val="7"/>
    </w:pPr>
    <w:rPr>
      <w:i/>
    </w:rPr>
  </w:style>
  <w:style w:type="paragraph" w:styleId="Heading9">
    <w:name w:val="heading 9"/>
    <w:basedOn w:val="Normal"/>
    <w:next w:val="Normal"/>
    <w:link w:val="Heading9Char"/>
    <w:qFormat/>
    <w:rsid w:val="00F77DF1"/>
    <w:pPr>
      <w:ind w:left="720"/>
      <w:outlineLvl w:val="8"/>
    </w:pPr>
    <w:rPr>
      <w:i/>
    </w:rPr>
  </w:style>
  <w:style w:type="character" w:default="1" w:styleId="DefaultParagraphFont">
    <w:name w:val="Default Paragraph Font"/>
    <w:uiPriority w:val="1"/>
    <w:unhideWhenUsed/>
    <w:rsid w:val="00F77D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DF1"/>
  </w:style>
  <w:style w:type="character" w:customStyle="1" w:styleId="Heading1Char">
    <w:name w:val="Heading 1 Char"/>
    <w:basedOn w:val="DefaultParagraphFont"/>
    <w:link w:val="Heading1"/>
    <w:rsid w:val="00F77DF1"/>
    <w:rPr>
      <w:rFonts w:ascii="Times New Roman" w:eastAsia="Times New Roman" w:hAnsi="Times New Roman" w:cs="Times New Roman"/>
      <w:b/>
      <w:sz w:val="32"/>
      <w:szCs w:val="20"/>
      <w:lang w:eastAsia="en-US"/>
    </w:rPr>
  </w:style>
  <w:style w:type="paragraph" w:styleId="BodyText">
    <w:name w:val="Body Text"/>
    <w:basedOn w:val="Normal"/>
    <w:link w:val="BodyTextChar"/>
    <w:rsid w:val="00F77D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7DF1"/>
    <w:rPr>
      <w:rFonts w:ascii="Times New Roman" w:eastAsia="Times New Roman" w:hAnsi="Times New Roman" w:cs="Times New Roman"/>
      <w:sz w:val="24"/>
      <w:lang w:val="en-US" w:eastAsia="en-US"/>
    </w:rPr>
  </w:style>
  <w:style w:type="paragraph" w:styleId="Footer">
    <w:name w:val="footer"/>
    <w:basedOn w:val="Normal"/>
    <w:link w:val="FooterChar"/>
    <w:rsid w:val="00F77D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DF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77DF1"/>
    <w:rPr>
      <w:b/>
      <w:spacing w:val="0"/>
    </w:rPr>
  </w:style>
  <w:style w:type="paragraph" w:styleId="Header">
    <w:name w:val="header"/>
    <w:basedOn w:val="Normal"/>
    <w:link w:val="HeaderChar"/>
    <w:rsid w:val="00F77D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D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7DF1"/>
    <w:pPr>
      <w:spacing w:before="240" w:after="120"/>
      <w:outlineLvl w:val="0"/>
    </w:pPr>
    <w:rPr>
      <w:rFonts w:ascii="Times New Roman" w:hAnsi="Times New Roman"/>
      <w:b/>
      <w:sz w:val="28"/>
    </w:rPr>
  </w:style>
  <w:style w:type="paragraph" w:customStyle="1" w:styleId="AllowPageBreak">
    <w:name w:val="AllowPageBreak"/>
    <w:rsid w:val="00F77D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7D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D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D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D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D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D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7D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7DF1"/>
    <w:rPr>
      <w:rFonts w:ascii="Courier New" w:eastAsia="Times New Roman" w:hAnsi="Courier New" w:cs="Times New Roman"/>
      <w:i/>
      <w:szCs w:val="20"/>
      <w:lang w:val="en-US" w:eastAsia="en-US"/>
    </w:rPr>
  </w:style>
  <w:style w:type="paragraph" w:customStyle="1" w:styleId="HeadingBase">
    <w:name w:val="Heading Base"/>
    <w:rsid w:val="00F77D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DF1"/>
    <w:pPr>
      <w:tabs>
        <w:tab w:val="right" w:leader="dot" w:pos="9072"/>
      </w:tabs>
      <w:ind w:left="567"/>
    </w:pPr>
    <w:rPr>
      <w:szCs w:val="22"/>
    </w:rPr>
  </w:style>
  <w:style w:type="paragraph" w:customStyle="1" w:styleId="TOCBase">
    <w:name w:val="TOC Base"/>
    <w:rsid w:val="00F77D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DF1"/>
    <w:pPr>
      <w:tabs>
        <w:tab w:val="right" w:leader="dot" w:pos="9072"/>
      </w:tabs>
      <w:spacing w:before="40" w:after="40"/>
      <w:ind w:left="284"/>
    </w:pPr>
    <w:rPr>
      <w:rFonts w:ascii="Times New Roman" w:hAnsi="Times New Roman"/>
    </w:rPr>
  </w:style>
  <w:style w:type="paragraph" w:styleId="TOC1">
    <w:name w:val="toc 1"/>
    <w:basedOn w:val="TOCBase"/>
    <w:next w:val="Normal"/>
    <w:rsid w:val="00F77D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7DF1"/>
    <w:pPr>
      <w:spacing w:before="5040"/>
      <w:jc w:val="center"/>
    </w:pPr>
    <w:rPr>
      <w:sz w:val="48"/>
      <w:szCs w:val="72"/>
      <w:lang w:val="en-US"/>
    </w:rPr>
  </w:style>
  <w:style w:type="character" w:customStyle="1" w:styleId="TitleChar">
    <w:name w:val="Title Char"/>
    <w:basedOn w:val="DefaultParagraphFont"/>
    <w:link w:val="Title"/>
    <w:rsid w:val="00F77D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DF1"/>
    <w:pPr>
      <w:tabs>
        <w:tab w:val="left" w:pos="3600"/>
        <w:tab w:val="left" w:pos="3958"/>
      </w:tabs>
    </w:pPr>
  </w:style>
  <w:style w:type="paragraph" w:styleId="List">
    <w:name w:val="List"/>
    <w:basedOn w:val="BodyText"/>
    <w:next w:val="BodyText"/>
    <w:rsid w:val="00F77DF1"/>
    <w:pPr>
      <w:tabs>
        <w:tab w:val="left" w:pos="340"/>
      </w:tabs>
      <w:spacing w:before="60" w:after="60"/>
      <w:ind w:left="340" w:hanging="340"/>
    </w:pPr>
  </w:style>
  <w:style w:type="paragraph" w:styleId="ListBullet">
    <w:name w:val="List Bullet"/>
    <w:basedOn w:val="List"/>
    <w:rsid w:val="00F77DF1"/>
    <w:pPr>
      <w:numPr>
        <w:numId w:val="11"/>
      </w:numPr>
      <w:tabs>
        <w:tab w:val="clear" w:pos="340"/>
      </w:tabs>
      <w:spacing w:before="40" w:after="40"/>
    </w:pPr>
  </w:style>
  <w:style w:type="paragraph" w:customStyle="1" w:styleId="Note">
    <w:name w:val="Note"/>
    <w:basedOn w:val="BodyText"/>
    <w:rsid w:val="00F77D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DF1"/>
    <w:pPr>
      <w:framePr w:wrap="auto" w:hAnchor="text" w:y="6049"/>
    </w:pPr>
    <w:rPr>
      <w:color w:val="000000"/>
      <w:sz w:val="40"/>
    </w:rPr>
  </w:style>
  <w:style w:type="paragraph" w:customStyle="1" w:styleId="TOCTitle">
    <w:name w:val="TOCTitle"/>
    <w:basedOn w:val="Heading1"/>
    <w:rsid w:val="00F77DF1"/>
    <w:pPr>
      <w:spacing w:after="240"/>
      <w:jc w:val="center"/>
      <w:outlineLvl w:val="9"/>
    </w:pPr>
    <w:rPr>
      <w:caps/>
    </w:rPr>
  </w:style>
  <w:style w:type="paragraph" w:customStyle="1" w:styleId="Version">
    <w:name w:val="Version"/>
    <w:rsid w:val="00F77D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7DF1"/>
    <w:pPr>
      <w:numPr>
        <w:numId w:val="12"/>
      </w:numPr>
      <w:tabs>
        <w:tab w:val="clear" w:pos="680"/>
      </w:tabs>
    </w:pPr>
  </w:style>
  <w:style w:type="paragraph" w:styleId="Index1">
    <w:name w:val="index 1"/>
    <w:basedOn w:val="Normal"/>
    <w:next w:val="Normal"/>
    <w:semiHidden/>
    <w:rsid w:val="00F77DF1"/>
    <w:pPr>
      <w:keepNext w:val="0"/>
      <w:tabs>
        <w:tab w:val="right" w:pos="4176"/>
      </w:tabs>
      <w:ind w:left="198" w:hanging="198"/>
    </w:pPr>
    <w:rPr>
      <w:rFonts w:ascii="Garamond" w:hAnsi="Garamond"/>
    </w:rPr>
  </w:style>
  <w:style w:type="paragraph" w:styleId="IndexHeading">
    <w:name w:val="index heading"/>
    <w:basedOn w:val="Normal"/>
    <w:next w:val="Index1"/>
    <w:semiHidden/>
    <w:rsid w:val="00F77DF1"/>
    <w:pPr>
      <w:spacing w:before="120" w:after="120"/>
    </w:pPr>
    <w:rPr>
      <w:rFonts w:ascii="Arial" w:hAnsi="Arial"/>
      <w:b/>
      <w:color w:val="918585"/>
      <w:sz w:val="24"/>
    </w:rPr>
  </w:style>
  <w:style w:type="paragraph" w:customStyle="1" w:styleId="Chapter">
    <w:name w:val="Chapter"/>
    <w:basedOn w:val="Normal"/>
    <w:rsid w:val="00F77DF1"/>
    <w:pPr>
      <w:spacing w:before="240"/>
    </w:pPr>
    <w:rPr>
      <w:rFonts w:ascii="Times New Roman" w:hAnsi="Times New Roman"/>
      <w:smallCaps/>
      <w:spacing w:val="80"/>
      <w:sz w:val="28"/>
    </w:rPr>
  </w:style>
  <w:style w:type="paragraph" w:customStyle="1" w:styleId="InChapter">
    <w:name w:val="InChapter"/>
    <w:basedOn w:val="Heading3"/>
    <w:rsid w:val="00F77DF1"/>
    <w:pPr>
      <w:spacing w:after="240"/>
      <w:outlineLvl w:val="9"/>
    </w:pPr>
    <w:rPr>
      <w:noProof/>
    </w:rPr>
  </w:style>
  <w:style w:type="paragraph" w:styleId="Index2">
    <w:name w:val="index 2"/>
    <w:basedOn w:val="Normal"/>
    <w:next w:val="Normal"/>
    <w:semiHidden/>
    <w:rsid w:val="00F77DF1"/>
    <w:pPr>
      <w:tabs>
        <w:tab w:val="right" w:pos="4176"/>
      </w:tabs>
      <w:ind w:left="568" w:hanging="284"/>
    </w:pPr>
    <w:rPr>
      <w:rFonts w:ascii="Garamond" w:hAnsi="Garamond"/>
    </w:rPr>
  </w:style>
  <w:style w:type="paragraph" w:customStyle="1" w:styleId="Byline">
    <w:name w:val="Byline"/>
    <w:rsid w:val="00F77D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DF1"/>
    <w:pPr>
      <w:tabs>
        <w:tab w:val="clear" w:pos="3600"/>
        <w:tab w:val="clear" w:pos="3958"/>
      </w:tabs>
      <w:jc w:val="right"/>
    </w:pPr>
  </w:style>
  <w:style w:type="character" w:styleId="Emphasis">
    <w:name w:val="Emphasis"/>
    <w:basedOn w:val="DefaultParagraphFont"/>
    <w:qFormat/>
    <w:rsid w:val="00F77DF1"/>
    <w:rPr>
      <w:i/>
    </w:rPr>
  </w:style>
  <w:style w:type="paragraph" w:styleId="Caption">
    <w:name w:val="caption"/>
    <w:basedOn w:val="BodyText"/>
    <w:next w:val="Normal"/>
    <w:qFormat/>
    <w:rsid w:val="00F77DF1"/>
    <w:pPr>
      <w:framePr w:w="2268" w:hSpace="181" w:vSpace="181" w:wrap="around" w:vAnchor="text" w:hAnchor="page" w:x="1135" w:y="285" w:anchorLock="1"/>
    </w:pPr>
    <w:rPr>
      <w:i/>
    </w:rPr>
  </w:style>
  <w:style w:type="paragraph" w:customStyle="1" w:styleId="MiniTOCTitle">
    <w:name w:val="MiniTOCTitle"/>
    <w:basedOn w:val="Heading4"/>
    <w:rsid w:val="00F77DF1"/>
    <w:pPr>
      <w:spacing w:before="240"/>
      <w:outlineLvl w:val="9"/>
    </w:pPr>
    <w:rPr>
      <w:noProof/>
      <w:sz w:val="24"/>
    </w:rPr>
  </w:style>
  <w:style w:type="paragraph" w:customStyle="1" w:styleId="MiniTOCItem">
    <w:name w:val="MiniTOCItem"/>
    <w:basedOn w:val="ListBullet"/>
    <w:rsid w:val="00F77DF1"/>
    <w:pPr>
      <w:numPr>
        <w:numId w:val="0"/>
      </w:numPr>
      <w:tabs>
        <w:tab w:val="right" w:leader="dot" w:pos="6521"/>
      </w:tabs>
      <w:spacing w:before="0" w:after="0"/>
    </w:pPr>
  </w:style>
  <w:style w:type="paragraph" w:customStyle="1" w:styleId="TOFTitle">
    <w:name w:val="TOFTitle"/>
    <w:basedOn w:val="TOCTitle"/>
    <w:rsid w:val="00F77DF1"/>
  </w:style>
  <w:style w:type="paragraph" w:styleId="TableofFigures">
    <w:name w:val="table of figures"/>
    <w:basedOn w:val="Normal"/>
    <w:next w:val="Normal"/>
    <w:semiHidden/>
    <w:rsid w:val="00F77DF1"/>
    <w:pPr>
      <w:tabs>
        <w:tab w:val="right" w:leader="dot" w:pos="9072"/>
      </w:tabs>
      <w:ind w:left="970" w:hanging="403"/>
    </w:pPr>
    <w:rPr>
      <w:rFonts w:ascii="Times New Roman" w:hAnsi="Times New Roman"/>
      <w:b/>
    </w:rPr>
  </w:style>
  <w:style w:type="paragraph" w:styleId="ListNumber">
    <w:name w:val="List Number"/>
    <w:basedOn w:val="List"/>
    <w:rsid w:val="00F77DF1"/>
    <w:pPr>
      <w:numPr>
        <w:numId w:val="9"/>
      </w:numPr>
    </w:pPr>
  </w:style>
  <w:style w:type="character" w:customStyle="1" w:styleId="WingdingSymbols">
    <w:name w:val="Wingding Symbols"/>
    <w:rsid w:val="00F77DF1"/>
    <w:rPr>
      <w:rFonts w:ascii="Wingdings" w:hAnsi="Wingdings"/>
    </w:rPr>
  </w:style>
  <w:style w:type="paragraph" w:customStyle="1" w:styleId="TableHeading">
    <w:name w:val="Table Heading"/>
    <w:basedOn w:val="HeadingBase"/>
    <w:rsid w:val="00F77DF1"/>
    <w:pPr>
      <w:keepLines/>
      <w:pBdr>
        <w:bottom w:val="single" w:sz="6" w:space="1" w:color="918585"/>
      </w:pBdr>
      <w:spacing w:before="240"/>
    </w:pPr>
  </w:style>
  <w:style w:type="character" w:customStyle="1" w:styleId="HotSpot">
    <w:name w:val="HotSpot"/>
    <w:rsid w:val="00F77DF1"/>
    <w:rPr>
      <w:color w:val="0033CC"/>
      <w:u w:val="none"/>
    </w:rPr>
  </w:style>
  <w:style w:type="paragraph" w:customStyle="1" w:styleId="BodyTextRight">
    <w:name w:val="Body Text Right"/>
    <w:basedOn w:val="BodyText"/>
    <w:rsid w:val="00F77DF1"/>
    <w:pPr>
      <w:spacing w:before="0" w:after="0"/>
      <w:jc w:val="right"/>
    </w:pPr>
  </w:style>
  <w:style w:type="paragraph" w:styleId="Index3">
    <w:name w:val="index 3"/>
    <w:basedOn w:val="ListNumber2"/>
    <w:next w:val="Normal"/>
    <w:semiHidden/>
    <w:rsid w:val="00F77DF1"/>
    <w:pPr>
      <w:numPr>
        <w:numId w:val="0"/>
      </w:numPr>
      <w:tabs>
        <w:tab w:val="right" w:leader="dot" w:pos="4176"/>
      </w:tabs>
    </w:pPr>
  </w:style>
  <w:style w:type="paragraph" w:styleId="ListNumber2">
    <w:name w:val="List Number 2"/>
    <w:basedOn w:val="List2"/>
    <w:rsid w:val="00F77DF1"/>
    <w:pPr>
      <w:numPr>
        <w:numId w:val="8"/>
      </w:numPr>
      <w:tabs>
        <w:tab w:val="clear" w:pos="1060"/>
      </w:tabs>
    </w:pPr>
  </w:style>
  <w:style w:type="paragraph" w:customStyle="1" w:styleId="MarginNote">
    <w:name w:val="Margin Note"/>
    <w:basedOn w:val="BodyText"/>
    <w:rsid w:val="00F77D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D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D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7DF1"/>
    <w:rPr>
      <w:sz w:val="32"/>
    </w:rPr>
  </w:style>
  <w:style w:type="paragraph" w:customStyle="1" w:styleId="HeadingProcedure">
    <w:name w:val="Heading Procedure"/>
    <w:basedOn w:val="HeadingBase"/>
    <w:next w:val="Normal"/>
    <w:rsid w:val="00F77DF1"/>
    <w:pPr>
      <w:tabs>
        <w:tab w:val="left" w:pos="0"/>
      </w:tabs>
      <w:spacing w:before="120" w:after="60"/>
    </w:pPr>
    <w:rPr>
      <w:i/>
      <w:color w:val="918585"/>
      <w:sz w:val="22"/>
    </w:rPr>
  </w:style>
  <w:style w:type="paragraph" w:customStyle="1" w:styleId="TableBodyText">
    <w:name w:val="Table Body Text"/>
    <w:basedOn w:val="BodyText"/>
    <w:rsid w:val="00F77DF1"/>
    <w:pPr>
      <w:spacing w:before="60" w:after="60"/>
    </w:pPr>
  </w:style>
  <w:style w:type="paragraph" w:styleId="ListContinue">
    <w:name w:val="List Continue"/>
    <w:basedOn w:val="List"/>
    <w:rsid w:val="00F77DF1"/>
    <w:pPr>
      <w:ind w:firstLine="0"/>
    </w:pPr>
  </w:style>
  <w:style w:type="paragraph" w:customStyle="1" w:styleId="ListNote">
    <w:name w:val="List Note"/>
    <w:basedOn w:val="List"/>
    <w:rsid w:val="00F77DF1"/>
    <w:pPr>
      <w:pBdr>
        <w:top w:val="single" w:sz="6" w:space="2" w:color="918585"/>
        <w:bottom w:val="single" w:sz="6" w:space="2" w:color="918585"/>
      </w:pBdr>
      <w:tabs>
        <w:tab w:val="left" w:pos="1021"/>
      </w:tabs>
      <w:ind w:firstLine="0"/>
    </w:pPr>
  </w:style>
  <w:style w:type="paragraph" w:customStyle="1" w:styleId="Warning">
    <w:name w:val="Warning"/>
    <w:basedOn w:val="BodyText"/>
    <w:rsid w:val="00F77DF1"/>
    <w:pPr>
      <w:shd w:val="clear" w:color="auto" w:fill="D9D9D9"/>
      <w:tabs>
        <w:tab w:val="left" w:pos="992"/>
      </w:tabs>
      <w:ind w:left="119" w:right="119"/>
    </w:pPr>
    <w:rPr>
      <w:sz w:val="20"/>
    </w:rPr>
  </w:style>
  <w:style w:type="paragraph" w:customStyle="1" w:styleId="MarginIcons">
    <w:name w:val="Margin Icons"/>
    <w:basedOn w:val="BodyText"/>
    <w:rsid w:val="00F77D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DF1"/>
    <w:rPr>
      <w:rFonts w:ascii="Courier New" w:hAnsi="Courier New"/>
    </w:rPr>
  </w:style>
  <w:style w:type="paragraph" w:customStyle="1" w:styleId="NoteBullet">
    <w:name w:val="Note Bullet"/>
    <w:basedOn w:val="Note"/>
    <w:rsid w:val="00F77DF1"/>
    <w:pPr>
      <w:tabs>
        <w:tab w:val="clear" w:pos="680"/>
      </w:tabs>
      <w:spacing w:before="60" w:after="60"/>
    </w:pPr>
  </w:style>
  <w:style w:type="paragraph" w:customStyle="1" w:styleId="SubHeading2">
    <w:name w:val="SubHeading2"/>
    <w:basedOn w:val="HeadingBase"/>
    <w:rsid w:val="00F77DF1"/>
    <w:pPr>
      <w:spacing w:before="240" w:after="60"/>
    </w:pPr>
    <w:rPr>
      <w:sz w:val="20"/>
    </w:rPr>
  </w:style>
  <w:style w:type="paragraph" w:customStyle="1" w:styleId="SubHeading1">
    <w:name w:val="SubHeading1"/>
    <w:basedOn w:val="HeadingBase"/>
    <w:rsid w:val="00F77DF1"/>
    <w:pPr>
      <w:spacing w:before="240" w:after="60"/>
    </w:pPr>
    <w:rPr>
      <w:color w:val="918585"/>
      <w:sz w:val="22"/>
    </w:rPr>
  </w:style>
  <w:style w:type="paragraph" w:customStyle="1" w:styleId="SideHeading">
    <w:name w:val="Side Heading"/>
    <w:basedOn w:val="HeadingBase"/>
    <w:rsid w:val="00F77D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DF1"/>
    <w:pPr>
      <w:numPr>
        <w:numId w:val="10"/>
      </w:numPr>
    </w:pPr>
  </w:style>
  <w:style w:type="paragraph" w:styleId="PlainText">
    <w:name w:val="Plain Text"/>
    <w:basedOn w:val="Normal"/>
    <w:link w:val="PlainTextChar"/>
    <w:rsid w:val="00F77DF1"/>
    <w:rPr>
      <w:sz w:val="20"/>
    </w:rPr>
  </w:style>
  <w:style w:type="character" w:customStyle="1" w:styleId="PlainTextChar">
    <w:name w:val="Plain Text Char"/>
    <w:basedOn w:val="DefaultParagraphFont"/>
    <w:link w:val="PlainText"/>
    <w:rsid w:val="00F77D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7DF1"/>
    <w:rPr>
      <w:b/>
      <w:smallCaps/>
    </w:rPr>
  </w:style>
  <w:style w:type="paragraph" w:customStyle="1" w:styleId="TableListNumber">
    <w:name w:val="Table List Number"/>
    <w:basedOn w:val="ListNumber"/>
    <w:rsid w:val="00F77DF1"/>
    <w:pPr>
      <w:numPr>
        <w:numId w:val="0"/>
      </w:numPr>
    </w:pPr>
  </w:style>
  <w:style w:type="paragraph" w:styleId="TOC4">
    <w:name w:val="toc 4"/>
    <w:basedOn w:val="TOCBase"/>
    <w:next w:val="Normal"/>
    <w:semiHidden/>
    <w:rsid w:val="00F77DF1"/>
    <w:pPr>
      <w:tabs>
        <w:tab w:val="right" w:leader="dot" w:pos="9071"/>
      </w:tabs>
      <w:ind w:left="1701"/>
    </w:pPr>
  </w:style>
  <w:style w:type="paragraph" w:customStyle="1" w:styleId="ListAlpha">
    <w:name w:val="List Alpha"/>
    <w:basedOn w:val="List"/>
    <w:rsid w:val="00F77DF1"/>
    <w:pPr>
      <w:numPr>
        <w:numId w:val="7"/>
      </w:numPr>
    </w:pPr>
  </w:style>
  <w:style w:type="paragraph" w:customStyle="1" w:styleId="ListAlpha2">
    <w:name w:val="List Alpha 2"/>
    <w:basedOn w:val="List2"/>
    <w:rsid w:val="00F77DF1"/>
    <w:pPr>
      <w:numPr>
        <w:numId w:val="6"/>
      </w:numPr>
    </w:pPr>
  </w:style>
  <w:style w:type="paragraph" w:styleId="List2">
    <w:name w:val="List 2"/>
    <w:basedOn w:val="BodyText"/>
    <w:rsid w:val="00F77DF1"/>
    <w:pPr>
      <w:tabs>
        <w:tab w:val="left" w:pos="680"/>
      </w:tabs>
      <w:spacing w:before="60" w:after="60"/>
      <w:ind w:left="680" w:hanging="340"/>
    </w:pPr>
  </w:style>
  <w:style w:type="paragraph" w:styleId="List3">
    <w:name w:val="List 3"/>
    <w:basedOn w:val="BodyText"/>
    <w:rsid w:val="00F77DF1"/>
    <w:pPr>
      <w:tabs>
        <w:tab w:val="left" w:pos="1021"/>
      </w:tabs>
      <w:spacing w:before="60" w:after="60"/>
      <w:ind w:left="1020" w:hanging="340"/>
    </w:pPr>
  </w:style>
  <w:style w:type="paragraph" w:styleId="List4">
    <w:name w:val="List 4"/>
    <w:basedOn w:val="BodyText"/>
    <w:rsid w:val="00F77DF1"/>
    <w:pPr>
      <w:tabs>
        <w:tab w:val="left" w:pos="1361"/>
      </w:tabs>
      <w:spacing w:before="60" w:after="60"/>
      <w:ind w:left="1361" w:hanging="340"/>
    </w:pPr>
  </w:style>
  <w:style w:type="paragraph" w:styleId="List5">
    <w:name w:val="List 5"/>
    <w:basedOn w:val="BodyText"/>
    <w:rsid w:val="00F77DF1"/>
    <w:pPr>
      <w:tabs>
        <w:tab w:val="left" w:pos="1701"/>
      </w:tabs>
      <w:spacing w:before="60" w:after="60"/>
      <w:ind w:left="1701" w:hanging="340"/>
    </w:pPr>
  </w:style>
  <w:style w:type="paragraph" w:styleId="ListBullet3">
    <w:name w:val="List Bullet 3"/>
    <w:basedOn w:val="List3"/>
    <w:rsid w:val="00F77DF1"/>
    <w:pPr>
      <w:numPr>
        <w:numId w:val="13"/>
      </w:numPr>
      <w:tabs>
        <w:tab w:val="clear" w:pos="1021"/>
      </w:tabs>
      <w:ind w:left="1037" w:hanging="357"/>
    </w:pPr>
  </w:style>
  <w:style w:type="paragraph" w:styleId="ListBullet4">
    <w:name w:val="List Bullet 4"/>
    <w:basedOn w:val="List4"/>
    <w:rsid w:val="00F77DF1"/>
    <w:pPr>
      <w:numPr>
        <w:numId w:val="1"/>
      </w:numPr>
    </w:pPr>
  </w:style>
  <w:style w:type="paragraph" w:styleId="ListBullet5">
    <w:name w:val="List Bullet 5"/>
    <w:basedOn w:val="List5"/>
    <w:rsid w:val="00F77DF1"/>
    <w:pPr>
      <w:numPr>
        <w:numId w:val="2"/>
      </w:numPr>
    </w:pPr>
  </w:style>
  <w:style w:type="paragraph" w:styleId="ListContinue2">
    <w:name w:val="List Continue 2"/>
    <w:basedOn w:val="List2"/>
    <w:rsid w:val="00F77DF1"/>
    <w:pPr>
      <w:ind w:firstLine="0"/>
    </w:pPr>
  </w:style>
  <w:style w:type="paragraph" w:styleId="ListContinue3">
    <w:name w:val="List Continue 3"/>
    <w:basedOn w:val="List3"/>
    <w:rsid w:val="00F77DF1"/>
    <w:pPr>
      <w:ind w:left="1021" w:firstLine="0"/>
    </w:pPr>
  </w:style>
  <w:style w:type="paragraph" w:styleId="ListContinue4">
    <w:name w:val="List Continue 4"/>
    <w:basedOn w:val="List4"/>
    <w:rsid w:val="00F77DF1"/>
    <w:pPr>
      <w:ind w:firstLine="0"/>
    </w:pPr>
  </w:style>
  <w:style w:type="paragraph" w:styleId="ListContinue5">
    <w:name w:val="List Continue 5"/>
    <w:basedOn w:val="List5"/>
    <w:rsid w:val="00F77DF1"/>
    <w:pPr>
      <w:ind w:firstLine="0"/>
    </w:pPr>
  </w:style>
  <w:style w:type="paragraph" w:styleId="ListNumber3">
    <w:name w:val="List Number 3"/>
    <w:basedOn w:val="List3"/>
    <w:rsid w:val="00F77DF1"/>
    <w:pPr>
      <w:numPr>
        <w:numId w:val="3"/>
      </w:numPr>
    </w:pPr>
  </w:style>
  <w:style w:type="paragraph" w:styleId="ListNumber4">
    <w:name w:val="List Number 4"/>
    <w:basedOn w:val="List4"/>
    <w:rsid w:val="00F77DF1"/>
    <w:pPr>
      <w:numPr>
        <w:numId w:val="4"/>
      </w:numPr>
    </w:pPr>
  </w:style>
  <w:style w:type="paragraph" w:styleId="ListNumber5">
    <w:name w:val="List Number 5"/>
    <w:basedOn w:val="List5"/>
    <w:rsid w:val="00F77DF1"/>
    <w:pPr>
      <w:numPr>
        <w:numId w:val="5"/>
      </w:numPr>
    </w:pPr>
  </w:style>
  <w:style w:type="paragraph" w:styleId="BlockText">
    <w:name w:val="Block Text"/>
    <w:basedOn w:val="Normal"/>
    <w:rsid w:val="00F77DF1"/>
    <w:pPr>
      <w:spacing w:after="120"/>
      <w:ind w:left="1440" w:right="1440"/>
    </w:pPr>
  </w:style>
  <w:style w:type="character" w:customStyle="1" w:styleId="Subscript">
    <w:name w:val="Subscript"/>
    <w:basedOn w:val="DefaultParagraphFont"/>
    <w:rsid w:val="00F77DF1"/>
    <w:rPr>
      <w:sz w:val="16"/>
      <w:vertAlign w:val="subscript"/>
    </w:rPr>
  </w:style>
  <w:style w:type="character" w:customStyle="1" w:styleId="Superscript">
    <w:name w:val="Superscript"/>
    <w:basedOn w:val="DefaultParagraphFont"/>
    <w:rsid w:val="00F77DF1"/>
    <w:rPr>
      <w:sz w:val="16"/>
      <w:vertAlign w:val="superscript"/>
    </w:rPr>
  </w:style>
  <w:style w:type="character" w:customStyle="1" w:styleId="Symbols">
    <w:name w:val="Symbols"/>
    <w:basedOn w:val="DefaultParagraphFont"/>
    <w:rsid w:val="00F77DF1"/>
    <w:rPr>
      <w:rFonts w:ascii="Symbol" w:hAnsi="Symbol"/>
    </w:rPr>
  </w:style>
  <w:style w:type="character" w:customStyle="1" w:styleId="MenuOptions">
    <w:name w:val="Menu Options"/>
    <w:basedOn w:val="DefaultParagraphFont"/>
    <w:rsid w:val="00F77DF1"/>
    <w:rPr>
      <w:rFonts w:ascii="Arial Narrow" w:hAnsi="Arial Narrow"/>
      <w:smallCaps/>
    </w:rPr>
  </w:style>
  <w:style w:type="character" w:customStyle="1" w:styleId="Buttons">
    <w:name w:val="Buttons"/>
    <w:basedOn w:val="DefaultParagraphFont"/>
    <w:rsid w:val="00F77DF1"/>
    <w:rPr>
      <w:b/>
    </w:rPr>
  </w:style>
  <w:style w:type="character" w:customStyle="1" w:styleId="Underlined">
    <w:name w:val="Underlined"/>
    <w:basedOn w:val="DefaultParagraphFont"/>
    <w:rsid w:val="00F77DF1"/>
    <w:rPr>
      <w:u w:val="single"/>
    </w:rPr>
  </w:style>
  <w:style w:type="paragraph" w:customStyle="1" w:styleId="TableBodyTextRight">
    <w:name w:val="Table Body Text Right"/>
    <w:basedOn w:val="TableBodyText"/>
    <w:rsid w:val="00F77DF1"/>
    <w:pPr>
      <w:widowControl w:val="0"/>
      <w:autoSpaceDE w:val="0"/>
      <w:autoSpaceDN w:val="0"/>
      <w:adjustRightInd w:val="0"/>
      <w:jc w:val="right"/>
    </w:pPr>
    <w:rPr>
      <w:rFonts w:cs="Arial"/>
      <w:szCs w:val="18"/>
    </w:rPr>
  </w:style>
  <w:style w:type="paragraph" w:customStyle="1" w:styleId="CopyrightText">
    <w:name w:val="Copyright Text"/>
    <w:basedOn w:val="BodyText"/>
    <w:rsid w:val="00F77DF1"/>
    <w:rPr>
      <w:sz w:val="18"/>
    </w:rPr>
  </w:style>
  <w:style w:type="paragraph" w:customStyle="1" w:styleId="BodySmallRight">
    <w:name w:val="Body Small Right"/>
    <w:basedOn w:val="BodyTextRight"/>
    <w:rsid w:val="00F77DF1"/>
    <w:rPr>
      <w:sz w:val="18"/>
      <w:szCs w:val="18"/>
    </w:rPr>
  </w:style>
  <w:style w:type="paragraph" w:customStyle="1" w:styleId="MarginEdition">
    <w:name w:val="Margin Edition"/>
    <w:basedOn w:val="MarginNote"/>
    <w:rsid w:val="00F77DF1"/>
    <w:pPr>
      <w:spacing w:before="0" w:after="0"/>
    </w:pPr>
    <w:rPr>
      <w:rFonts w:ascii="Times New Roman" w:hAnsi="Times New Roman"/>
      <w:color w:val="999999"/>
    </w:rPr>
  </w:style>
  <w:style w:type="paragraph" w:customStyle="1" w:styleId="Spacer">
    <w:name w:val="Spacer"/>
    <w:basedOn w:val="Normal"/>
    <w:rsid w:val="00F77DF1"/>
    <w:rPr>
      <w:sz w:val="2"/>
      <w:szCs w:val="2"/>
    </w:rPr>
  </w:style>
  <w:style w:type="character" w:customStyle="1" w:styleId="Small">
    <w:name w:val="Small"/>
    <w:basedOn w:val="DefaultParagraphFont"/>
    <w:rsid w:val="00F77DF1"/>
    <w:rPr>
      <w:sz w:val="16"/>
    </w:rPr>
  </w:style>
  <w:style w:type="paragraph" w:customStyle="1" w:styleId="WideTable">
    <w:name w:val="Wide Table"/>
    <w:basedOn w:val="Normal"/>
    <w:rsid w:val="00F77DF1"/>
    <w:pPr>
      <w:ind w:left="-1418"/>
    </w:pPr>
    <w:rPr>
      <w:sz w:val="2"/>
      <w:szCs w:val="2"/>
    </w:rPr>
  </w:style>
  <w:style w:type="character" w:styleId="PageNumber">
    <w:name w:val="page number"/>
    <w:basedOn w:val="DefaultParagraphFont"/>
    <w:rsid w:val="00F77DF1"/>
  </w:style>
  <w:style w:type="paragraph" w:styleId="Quote">
    <w:name w:val="Quote"/>
    <w:basedOn w:val="Heading1"/>
    <w:link w:val="QuoteChar"/>
    <w:qFormat/>
    <w:rsid w:val="00F77DF1"/>
    <w:rPr>
      <w:b w:val="0"/>
      <w:sz w:val="72"/>
      <w:szCs w:val="72"/>
      <w:lang w:val="en-NZ"/>
    </w:rPr>
  </w:style>
  <w:style w:type="character" w:customStyle="1" w:styleId="QuoteChar">
    <w:name w:val="Quote Char"/>
    <w:basedOn w:val="DefaultParagraphFont"/>
    <w:link w:val="Quote"/>
    <w:rsid w:val="00F77D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DF1"/>
    <w:pPr>
      <w:pageBreakBefore/>
    </w:pPr>
  </w:style>
  <w:style w:type="paragraph" w:customStyle="1" w:styleId="Border">
    <w:name w:val="Border"/>
    <w:basedOn w:val="Normal"/>
    <w:qFormat/>
    <w:rsid w:val="00F77D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DF1"/>
    <w:rPr>
      <w:b/>
      <w:bCs/>
      <w:i/>
      <w:iCs/>
      <w:color w:val="auto"/>
    </w:rPr>
  </w:style>
  <w:style w:type="paragraph" w:styleId="IntenseQuote">
    <w:name w:val="Intense Quote"/>
    <w:basedOn w:val="Normal"/>
    <w:next w:val="Normal"/>
    <w:link w:val="IntenseQuoteChar"/>
    <w:uiPriority w:val="30"/>
    <w:qFormat/>
    <w:rsid w:val="00F77D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D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7DF1"/>
    <w:rPr>
      <w:smallCaps/>
      <w:color w:val="auto"/>
      <w:u w:val="single"/>
    </w:rPr>
  </w:style>
  <w:style w:type="character" w:styleId="IntenseReference">
    <w:name w:val="Intense Reference"/>
    <w:basedOn w:val="DefaultParagraphFont"/>
    <w:uiPriority w:val="32"/>
    <w:qFormat/>
    <w:rsid w:val="00F77DF1"/>
    <w:rPr>
      <w:b/>
      <w:bCs/>
      <w:smallCaps/>
      <w:color w:val="auto"/>
      <w:spacing w:val="5"/>
      <w:u w:val="single"/>
    </w:rPr>
  </w:style>
  <w:style w:type="paragraph" w:customStyle="1" w:styleId="2ColumnHeading">
    <w:name w:val="2Column Heading"/>
    <w:basedOn w:val="BodyText"/>
    <w:qFormat/>
    <w:rsid w:val="00F77DF1"/>
    <w:pPr>
      <w:spacing w:after="60"/>
      <w:ind w:left="-2268"/>
    </w:pPr>
    <w:rPr>
      <w:b/>
    </w:rPr>
  </w:style>
  <w:style w:type="paragraph" w:customStyle="1" w:styleId="Heading1TOC">
    <w:name w:val="Heading1 TOC"/>
    <w:basedOn w:val="Normal"/>
    <w:qFormat/>
    <w:rsid w:val="00F77DF1"/>
    <w:pPr>
      <w:spacing w:before="240" w:after="120"/>
    </w:pPr>
    <w:rPr>
      <w:rFonts w:ascii="Times New Roman" w:hAnsi="Times New Roman"/>
      <w:b/>
      <w:sz w:val="32"/>
    </w:rPr>
  </w:style>
  <w:style w:type="paragraph" w:customStyle="1" w:styleId="Heading2TOC">
    <w:name w:val="Heading2 TOC"/>
    <w:basedOn w:val="Normal"/>
    <w:qFormat/>
    <w:rsid w:val="00F77DF1"/>
    <w:pPr>
      <w:spacing w:before="240" w:after="60"/>
    </w:pPr>
    <w:rPr>
      <w:rFonts w:ascii="Times New Roman" w:hAnsi="Times New Roman"/>
      <w:b/>
      <w:sz w:val="28"/>
    </w:rPr>
  </w:style>
  <w:style w:type="character" w:customStyle="1" w:styleId="Underline">
    <w:name w:val="Underline"/>
    <w:basedOn w:val="DefaultParagraphFont"/>
    <w:qFormat/>
    <w:rsid w:val="00F77DF1"/>
    <w:rPr>
      <w:u w:val="single"/>
    </w:rPr>
  </w:style>
  <w:style w:type="character" w:customStyle="1" w:styleId="BoldandItalics">
    <w:name w:val="Bold and Italics"/>
    <w:qFormat/>
    <w:rsid w:val="00F77DF1"/>
    <w:rPr>
      <w:b/>
      <w:i/>
      <w:u w:val="none"/>
    </w:rPr>
  </w:style>
  <w:style w:type="paragraph" w:styleId="BalloonText">
    <w:name w:val="Balloon Text"/>
    <w:basedOn w:val="Normal"/>
    <w:link w:val="BalloonTextChar"/>
    <w:rsid w:val="00F77DF1"/>
    <w:rPr>
      <w:rFonts w:ascii="Tahoma" w:hAnsi="Tahoma" w:cs="Tahoma"/>
      <w:sz w:val="16"/>
      <w:szCs w:val="16"/>
    </w:rPr>
  </w:style>
  <w:style w:type="character" w:customStyle="1" w:styleId="BalloonTextChar">
    <w:name w:val="Balloon Text Char"/>
    <w:basedOn w:val="DefaultParagraphFont"/>
    <w:link w:val="BalloonText"/>
    <w:rsid w:val="00F77D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7D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7D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1443</Words>
  <Characters>9489</Characters>
  <Application>Microsoft Office Word</Application>
  <DocSecurity>0</DocSecurity>
  <Lines>325</Lines>
  <Paragraphs>186</Paragraphs>
  <ScaleCrop>false</ScaleCrop>
  <Company>Author-it Software Corporation Ltd.</Company>
  <LinksUpToDate>false</LinksUpToDate>
  <CharactersWithSpaces>10822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TLIR307C Negotiate a contract</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2012-05-27T08:20:00Z</dcterms:created>
  <dcterms:modified xsi:type="dcterms:W3CDTF">2012-05-27T08:20:00Z</dcterms:modified>
</cp:coreProperties>
</file>