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02BA" w:rsidP="005802BA">
      <w:pPr>
        <w:pStyle w:val="Title"/>
      </w:pPr>
      <w:r>
        <w:fldChar w:fldCharType="begin"/>
      </w:r>
      <w:r>
        <w:instrText xml:space="preserve"> TITLE   \* MERGEFORMAT </w:instrText>
      </w:r>
      <w:r>
        <w:fldChar w:fldCharType="separate"/>
      </w:r>
      <w:r>
        <w:t>TLIQ707C Prepare and process financial documents</w:t>
      </w:r>
      <w:r>
        <w:fldChar w:fldCharType="end"/>
      </w:r>
    </w:p>
    <w:p w:rsidR="005802BA" w:rsidP="005802BA">
      <w:pPr>
        <w:pStyle w:val="Version"/>
        <w:sectPr w:rsidSect="00877A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AC7" w:rsidP="00877AC7">
      <w:pPr>
        <w:pStyle w:val="SuperHeading"/>
      </w:pPr>
      <w:r w:rsidRPr="00877AC7">
        <w:t>TLIQ707C Prepare and process financial documents</w:t>
      </w:r>
    </w:p>
    <w:p w:rsidR="00000000" w:rsidRPr="00877AC7" w:rsidP="00877AC7">
      <w:pPr>
        <w:pStyle w:val="Heading1"/>
      </w:pPr>
      <w:bookmarkStart w:id="1" w:name="O_317207"/>
      <w:bookmarkEnd w:id="1"/>
      <w:r w:rsidRPr="00877AC7">
        <w:t>Modification History</w:t>
      </w:r>
    </w:p>
    <w:p w:rsidR="00000000" w:rsidRPr="00877AC7" w:rsidP="00877AC7">
      <w:pPr>
        <w:pStyle w:val="BodyText"/>
      </w:pPr>
      <w:r w:rsidRPr="00877AC7">
        <w:t>Not applicable.</w:t>
      </w:r>
    </w:p>
    <w:p w:rsidR="00000000" w:rsidRPr="00877AC7" w:rsidP="00877AC7">
      <w:pPr>
        <w:pStyle w:val="AllowPageBreak"/>
      </w:pPr>
    </w:p>
    <w:p w:rsidR="00000000" w:rsidRPr="00877AC7" w:rsidP="00877AC7">
      <w:pPr>
        <w:pStyle w:val="Heading1"/>
      </w:pPr>
      <w:bookmarkStart w:id="2" w:name="O_317212"/>
      <w:bookmarkEnd w:id="2"/>
      <w:r w:rsidRPr="00877AC7">
        <w:t>Unit Descriptor</w:t>
      </w:r>
    </w:p>
    <w:p w:rsidR="00000000" w:rsidRPr="00877AC7" w:rsidP="00877AC7">
      <w:pPr>
        <w:pStyle w:val="BodyText"/>
      </w:pPr>
      <w:r w:rsidRPr="00877AC7">
        <w:t>This unit involves the skills and knowledge required to prepare and process financial documents, including recording and</w:t>
      </w:r>
      <w:r w:rsidRPr="00877AC7">
        <w:t xml:space="preserve"> balancing petty cash transactions, balancing all other transactions, rectifying discrepancies as directed, preparing invoices for debtors, and preparing and process banking documents.</w:t>
      </w:r>
    </w:p>
    <w:p w:rsidR="00000000" w:rsidRPr="00877AC7" w:rsidP="00877AC7">
      <w:pPr>
        <w:pStyle w:val="AllowPageBreak"/>
      </w:pPr>
    </w:p>
    <w:p w:rsidR="00000000" w:rsidRPr="00877AC7" w:rsidP="00877AC7">
      <w:pPr>
        <w:pStyle w:val="Heading1"/>
      </w:pPr>
      <w:bookmarkStart w:id="3" w:name="O_317211"/>
      <w:bookmarkEnd w:id="3"/>
      <w:r w:rsidRPr="00877AC7">
        <w:t>Application of the Unit</w:t>
      </w:r>
    </w:p>
    <w:p w:rsidR="00000000" w:rsidRPr="00877AC7" w:rsidP="00877AC7">
      <w:pPr>
        <w:pStyle w:val="BodyText"/>
      </w:pPr>
      <w:r w:rsidRPr="00877AC7">
        <w:t>Work must be must be carried o</w:t>
      </w:r>
      <w:r w:rsidRPr="00877AC7">
        <w:t>ut in compliance with the relevant financial codes of practice and regulations.</w:t>
      </w:r>
    </w:p>
    <w:p w:rsidR="00000000" w:rsidRPr="00877AC7" w:rsidP="00877AC7">
      <w:pPr>
        <w:pStyle w:val="BodyText"/>
      </w:pPr>
      <w:r w:rsidRPr="00877AC7">
        <w:t>Work is performed under general supervision. It involves the application of routine principles and procedures to prepare and process financial documents.</w:t>
      </w:r>
    </w:p>
    <w:p w:rsidR="00000000" w:rsidRPr="00877AC7" w:rsidP="00877AC7">
      <w:pPr>
        <w:pStyle w:val="AllowPageBreak"/>
      </w:pPr>
    </w:p>
    <w:p w:rsidR="00000000" w:rsidRPr="00877AC7" w:rsidP="00877AC7">
      <w:pPr>
        <w:pStyle w:val="Heading1"/>
      </w:pPr>
      <w:bookmarkStart w:id="4" w:name="O_317210"/>
      <w:bookmarkEnd w:id="4"/>
      <w:r w:rsidRPr="00877AC7">
        <w:t>Licen</w:t>
      </w:r>
      <w:r w:rsidRPr="00877AC7">
        <w:t>sing/Regulatory Information</w:t>
      </w:r>
    </w:p>
    <w:p w:rsidR="00000000" w:rsidRPr="00877AC7" w:rsidP="00877AC7">
      <w:pPr>
        <w:pStyle w:val="BodyText"/>
      </w:pPr>
      <w:r w:rsidRPr="00877AC7">
        <w:t>Not applicable.</w:t>
      </w:r>
    </w:p>
    <w:p w:rsidR="00000000" w:rsidRPr="00877AC7" w:rsidP="00877AC7">
      <w:pPr>
        <w:pStyle w:val="AllowPageBreak"/>
      </w:pPr>
    </w:p>
    <w:p w:rsidR="00000000" w:rsidRPr="00877AC7" w:rsidP="00877AC7">
      <w:pPr>
        <w:pStyle w:val="Heading1"/>
      </w:pPr>
      <w:bookmarkStart w:id="5" w:name="O_317209"/>
      <w:bookmarkEnd w:id="5"/>
      <w:r w:rsidRPr="00877AC7">
        <w:t>Pre-Requisites</w:t>
      </w:r>
    </w:p>
    <w:p w:rsidR="00000000" w:rsidRPr="00877AC7" w:rsidP="00877AC7">
      <w:pPr>
        <w:pStyle w:val="BodyText"/>
      </w:pPr>
      <w:r w:rsidRPr="00877AC7">
        <w:t>Not applicable.</w:t>
      </w:r>
    </w:p>
    <w:p w:rsidR="00000000" w:rsidRPr="00877AC7" w:rsidP="00877AC7">
      <w:pPr>
        <w:pStyle w:val="AllowPageBreak"/>
      </w:pPr>
    </w:p>
    <w:p w:rsidR="00000000" w:rsidRPr="00877AC7" w:rsidP="00877AC7">
      <w:pPr>
        <w:pStyle w:val="Heading1"/>
      </w:pPr>
      <w:bookmarkStart w:id="6" w:name="O_317202"/>
      <w:bookmarkEnd w:id="6"/>
      <w:r w:rsidRPr="00877AC7">
        <w:t>Employability Skills Information</w:t>
      </w:r>
    </w:p>
    <w:p w:rsidR="00000000" w:rsidRPr="00877AC7" w:rsidP="00877AC7">
      <w:pPr>
        <w:pStyle w:val="BodyText"/>
      </w:pPr>
      <w:r w:rsidRPr="00877AC7">
        <w:t>The required outcomes described in this unit of competency contain applicable facets of Employability Skills. The Employability Skills Summary of the qualification in which this competency is packaged will assist in identifying employability skill requirem</w:t>
      </w:r>
      <w:r w:rsidRPr="00877AC7">
        <w:t>ents.</w:t>
      </w:r>
    </w:p>
    <w:p w:rsidR="00000000" w:rsidRPr="00877AC7" w:rsidP="00877AC7">
      <w:pPr>
        <w:pStyle w:val="AllowPageBreak"/>
      </w:pPr>
    </w:p>
    <w:p w:rsidR="00000000" w:rsidRPr="00877AC7" w:rsidP="00877AC7">
      <w:pPr>
        <w:pStyle w:val="Heading1"/>
      </w:pPr>
      <w:bookmarkStart w:id="7" w:name="O_317213"/>
      <w:bookmarkEnd w:id="7"/>
      <w:r w:rsidRPr="00877AC7">
        <w:t>Elements and Performance Criteria Pre-Content</w:t>
      </w:r>
    </w:p>
    <w:p w:rsidR="00000000" w:rsidRPr="00877AC7" w:rsidP="00877AC7">
      <w:pPr>
        <w:pStyle w:val="BodyText"/>
      </w:pPr>
      <w:r w:rsidRPr="00877AC7">
        <w:t>Elements describe the essential outcomes of a unit of competency.</w:t>
      </w:r>
    </w:p>
    <w:p w:rsidR="00000000" w:rsidRPr="00877AC7" w:rsidP="00877AC7">
      <w:pPr>
        <w:pStyle w:val="BodyText"/>
      </w:pPr>
      <w:r w:rsidRPr="00877AC7">
        <w:t>Performance criteria describe the required performance needed to demonstrate achievement of the element. Assessment of performance is to be consistent with the evidence guide.</w:t>
      </w:r>
    </w:p>
    <w:p w:rsidR="00000000" w:rsidRPr="00877AC7" w:rsidP="00877AC7">
      <w:pPr>
        <w:pStyle w:val="AllowPageBreak"/>
      </w:pPr>
    </w:p>
    <w:p w:rsidR="00000000" w:rsidRPr="00877AC7" w:rsidP="00877AC7">
      <w:pPr>
        <w:pStyle w:val="Heading1"/>
      </w:pPr>
      <w:bookmarkStart w:id="8" w:name="O_317208"/>
      <w:bookmarkEnd w:id="8"/>
      <w:r w:rsidRPr="00877AC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802B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rPr>
                <w:rStyle w:val="SpecialBold"/>
              </w:rPr>
              <w:t>Elements and Performance Crit</w:t>
            </w:r>
            <w:r w:rsidRPr="00877AC7">
              <w:rPr>
                <w:rStyle w:val="SpecialBold"/>
              </w:rPr>
              <w:t>eria</w:t>
            </w:r>
          </w:p>
        </w:tc>
      </w:tr>
      <w:tr w:rsidTr="005802B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77AC7" w:rsidP="00877AC7">
            <w:pPr>
              <w:pStyle w:val="BodyText"/>
            </w:pPr>
            <w:r w:rsidRPr="00877AC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rPr>
                <w:rStyle w:val="SpecialBold"/>
              </w:rPr>
              <w:t>Performance Criteria</w:t>
            </w:r>
          </w:p>
        </w:tc>
      </w:tr>
      <w:tr w:rsidTr="005802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77AC7" w:rsidP="00877AC7">
            <w:pPr>
              <w:pStyle w:val="BodyText"/>
            </w:pPr>
            <w:r w:rsidRPr="00877AC7">
              <w:t>1</w:t>
            </w:r>
          </w:p>
        </w:tc>
        <w:tc>
          <w:tcPr>
            <w:tcW w:w="3000" w:type="dxa"/>
            <w:vMerge w:val="restart"/>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rPr>
                <w:rStyle w:val="SpecialBold"/>
              </w:rPr>
              <w:t>Record and balance petty cash transactions</w:t>
            </w:r>
          </w:p>
        </w:tc>
        <w:tc>
          <w:tcPr>
            <w:tcW w:w="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1.1</w:t>
            </w:r>
          </w:p>
        </w:tc>
        <w:tc>
          <w:tcPr>
            <w:tcW w:w="51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Petty cash vouchers are prepared in accordance with workplace procedures</w:t>
            </w:r>
          </w:p>
        </w:tc>
      </w:tr>
      <w:tr w:rsidTr="00580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1.2</w:t>
            </w:r>
          </w:p>
        </w:tc>
        <w:tc>
          <w:tcPr>
            <w:tcW w:w="51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Petty cash claims and vouchers are checked for accuracy and authenticity before processing</w:t>
            </w:r>
          </w:p>
        </w:tc>
      </w:tr>
      <w:tr w:rsidTr="00580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1.3</w:t>
            </w:r>
          </w:p>
        </w:tc>
        <w:tc>
          <w:tcPr>
            <w:tcW w:w="51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Petty cash transactions are recorded</w:t>
            </w:r>
          </w:p>
        </w:tc>
      </w:tr>
      <w:tr w:rsidTr="00580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1.4</w:t>
            </w:r>
          </w:p>
        </w:tc>
        <w:tc>
          <w:tcPr>
            <w:tcW w:w="51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Irregularities are noted and referred to nominated person/section in accordance with workplace procedures</w:t>
            </w:r>
          </w:p>
        </w:tc>
      </w:tr>
      <w:tr w:rsidTr="005802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77AC7" w:rsidP="00877AC7">
            <w:pPr>
              <w:pStyle w:val="BodyText"/>
            </w:pPr>
            <w:r w:rsidRPr="00877AC7">
              <w:t>2</w:t>
            </w:r>
          </w:p>
        </w:tc>
        <w:tc>
          <w:tcPr>
            <w:tcW w:w="3000" w:type="dxa"/>
            <w:vMerge w:val="restart"/>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rPr>
                <w:rStyle w:val="SpecialBold"/>
              </w:rPr>
              <w:t>Balance all transactions</w:t>
            </w:r>
          </w:p>
        </w:tc>
        <w:tc>
          <w:tcPr>
            <w:tcW w:w="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2.1</w:t>
            </w:r>
          </w:p>
        </w:tc>
        <w:tc>
          <w:tcPr>
            <w:tcW w:w="51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Transactions are presented to nominated person/section for checking in accordance with workplace procedures</w:t>
            </w:r>
          </w:p>
        </w:tc>
      </w:tr>
      <w:tr w:rsidTr="00580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2.2</w:t>
            </w:r>
          </w:p>
        </w:tc>
        <w:tc>
          <w:tcPr>
            <w:tcW w:w="51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Invoices for payment to creditors are reconciled in accordance with workplace procedures</w:t>
            </w:r>
          </w:p>
        </w:tc>
      </w:tr>
      <w:tr w:rsidTr="00580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2.3</w:t>
            </w:r>
          </w:p>
        </w:tc>
        <w:tc>
          <w:tcPr>
            <w:tcW w:w="51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Discrepancies between invoices and delivery notes/service agreements are identified and reported for resolution in accordance with workplace procedures</w:t>
            </w:r>
          </w:p>
        </w:tc>
      </w:tr>
      <w:tr w:rsidTr="00580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2.4</w:t>
            </w:r>
          </w:p>
        </w:tc>
        <w:tc>
          <w:tcPr>
            <w:tcW w:w="51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Errors in invoice charges are identified and corrective action is undertaken within scope of auth</w:t>
            </w:r>
            <w:r w:rsidRPr="00877AC7">
              <w:t>ority in accordance with workplace procedures</w:t>
            </w:r>
          </w:p>
        </w:tc>
      </w:tr>
      <w:tr w:rsidTr="005802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77AC7" w:rsidP="00877AC7">
            <w:pPr>
              <w:pStyle w:val="BodyText"/>
            </w:pPr>
            <w:r w:rsidRPr="00877AC7">
              <w:t>3</w:t>
            </w:r>
          </w:p>
        </w:tc>
        <w:tc>
          <w:tcPr>
            <w:tcW w:w="3000" w:type="dxa"/>
            <w:vMerge w:val="restart"/>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rPr>
                <w:rStyle w:val="SpecialBold"/>
              </w:rPr>
              <w:t>Rectify discrepancies as directed</w:t>
            </w:r>
          </w:p>
        </w:tc>
        <w:tc>
          <w:tcPr>
            <w:tcW w:w="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3.1</w:t>
            </w:r>
          </w:p>
        </w:tc>
        <w:tc>
          <w:tcPr>
            <w:tcW w:w="51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Correct and authorised invoices are processed for payment and, where required, entered into financial records</w:t>
            </w:r>
          </w:p>
        </w:tc>
      </w:tr>
      <w:tr w:rsidTr="00580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3.2</w:t>
            </w:r>
          </w:p>
        </w:tc>
        <w:tc>
          <w:tcPr>
            <w:tcW w:w="51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Creditor enquiries are resolved within scope of authority or referred to other personnel in accordance with workplace procedures</w:t>
            </w:r>
          </w:p>
        </w:tc>
      </w:tr>
      <w:tr w:rsidTr="005802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77AC7" w:rsidP="00877AC7">
            <w:pPr>
              <w:pStyle w:val="BodyText"/>
            </w:pPr>
            <w:r w:rsidRPr="00877AC7">
              <w:t>4</w:t>
            </w:r>
          </w:p>
        </w:tc>
        <w:tc>
          <w:tcPr>
            <w:tcW w:w="3000" w:type="dxa"/>
            <w:vMerge w:val="restart"/>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rPr>
                <w:rStyle w:val="SpecialBold"/>
              </w:rPr>
              <w:t>Prepare invoices for debtors</w:t>
            </w:r>
          </w:p>
        </w:tc>
        <w:tc>
          <w:tcPr>
            <w:tcW w:w="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4.1</w:t>
            </w:r>
          </w:p>
        </w:tc>
        <w:tc>
          <w:tcPr>
            <w:tcW w:w="51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Preparatory calculations are performed to produce accurate invoices</w:t>
            </w:r>
          </w:p>
        </w:tc>
      </w:tr>
      <w:tr w:rsidTr="00580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4.2</w:t>
            </w:r>
          </w:p>
        </w:tc>
        <w:tc>
          <w:tcPr>
            <w:tcW w:w="51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Relevant documentation is completed to ensure accuracy of contents</w:t>
            </w:r>
          </w:p>
        </w:tc>
      </w:tr>
      <w:tr w:rsidTr="00580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4.3</w:t>
            </w:r>
          </w:p>
        </w:tc>
        <w:tc>
          <w:tcPr>
            <w:tcW w:w="51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Invoices are distributed to nominated personnel for verification prior to despatch</w:t>
            </w:r>
          </w:p>
        </w:tc>
      </w:tr>
      <w:tr w:rsidTr="00580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4.4</w:t>
            </w:r>
          </w:p>
        </w:tc>
        <w:tc>
          <w:tcPr>
            <w:tcW w:w="51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Verified invoices are despatched within designated timelines</w:t>
            </w:r>
          </w:p>
        </w:tc>
      </w:tr>
      <w:tr w:rsidTr="00580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4.5</w:t>
            </w:r>
          </w:p>
        </w:tc>
        <w:tc>
          <w:tcPr>
            <w:tcW w:w="51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Verified figures are entered into financial journals</w:t>
            </w:r>
          </w:p>
        </w:tc>
      </w:tr>
      <w:tr w:rsidTr="00580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4.6</w:t>
            </w:r>
          </w:p>
        </w:tc>
        <w:tc>
          <w:tcPr>
            <w:tcW w:w="51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Documents are filed for auditing purposes and, if required, follow-up action</w:t>
            </w:r>
          </w:p>
        </w:tc>
      </w:tr>
      <w:tr w:rsidTr="005802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77AC7" w:rsidP="00877AC7">
            <w:pPr>
              <w:pStyle w:val="BodyText"/>
            </w:pPr>
            <w:r w:rsidRPr="00877AC7">
              <w:t>5</w:t>
            </w:r>
          </w:p>
        </w:tc>
        <w:tc>
          <w:tcPr>
            <w:tcW w:w="3000" w:type="dxa"/>
            <w:vMerge w:val="restart"/>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rPr>
                <w:rStyle w:val="SpecialBold"/>
              </w:rPr>
              <w:t>Prepare and process banking documents</w:t>
            </w:r>
          </w:p>
        </w:tc>
        <w:tc>
          <w:tcPr>
            <w:tcW w:w="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5.1</w:t>
            </w:r>
          </w:p>
        </w:tc>
        <w:tc>
          <w:tcPr>
            <w:tcW w:w="51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Financial transactions are listed on deposit forms in accordance with fina</w:t>
            </w:r>
            <w:r w:rsidRPr="00877AC7">
              <w:t>ncial institution's requirements</w:t>
            </w:r>
          </w:p>
        </w:tc>
      </w:tr>
      <w:tr w:rsidTr="00580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5.2</w:t>
            </w:r>
          </w:p>
        </w:tc>
        <w:tc>
          <w:tcPr>
            <w:tcW w:w="51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Pay-in documentation is balanced with all financial calculations</w:t>
            </w:r>
          </w:p>
        </w:tc>
      </w:tr>
      <w:tr w:rsidTr="00580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5.3</w:t>
            </w:r>
          </w:p>
        </w:tc>
        <w:tc>
          <w:tcPr>
            <w:tcW w:w="51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Financial institution deposit totals are balanced with internal records</w:t>
            </w:r>
          </w:p>
        </w:tc>
      </w:tr>
      <w:tr w:rsidTr="00580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5.4</w:t>
            </w:r>
          </w:p>
        </w:tc>
        <w:tc>
          <w:tcPr>
            <w:tcW w:w="5100" w:type="dxa"/>
            <w:tcBorders>
              <w:top w:val="nil"/>
              <w:left w:val="nil"/>
              <w:bottom w:val="nil"/>
              <w:right w:val="nil"/>
            </w:tcBorders>
            <w:tcMar>
              <w:top w:w="0" w:type="dxa"/>
              <w:left w:w="62" w:type="dxa"/>
              <w:bottom w:w="0" w:type="dxa"/>
              <w:right w:w="62" w:type="dxa"/>
            </w:tcMar>
          </w:tcPr>
          <w:p w:rsidR="00000000" w:rsidRPr="00877AC7" w:rsidP="00877AC7">
            <w:pPr>
              <w:pStyle w:val="BodyText"/>
            </w:pPr>
            <w:r w:rsidRPr="00877AC7">
              <w:t>Deposits are lodged with the financial institution</w:t>
            </w:r>
          </w:p>
        </w:tc>
      </w:tr>
    </w:tbl>
    <w:p w:rsidR="00000000" w:rsidRPr="00877AC7" w:rsidP="00877AC7">
      <w:pPr>
        <w:pStyle w:val="BodyText"/>
      </w:pPr>
    </w:p>
    <w:p w:rsidR="00000000" w:rsidRPr="00877AC7" w:rsidP="00877AC7">
      <w:pPr>
        <w:pStyle w:val="AllowPageBreak"/>
      </w:pPr>
    </w:p>
    <w:p w:rsidR="00000000" w:rsidRPr="00877AC7" w:rsidP="00877AC7">
      <w:pPr>
        <w:pStyle w:val="Heading1"/>
      </w:pPr>
      <w:bookmarkStart w:id="9" w:name="O_317201"/>
      <w:bookmarkEnd w:id="9"/>
      <w:r w:rsidRPr="00877AC7">
        <w:t>Required Skills and Knowledge</w:t>
      </w:r>
    </w:p>
    <w:tbl>
      <w:tblPr>
        <w:tblW w:w="0" w:type="auto"/>
        <w:tblLayout w:type="fixed"/>
        <w:tblCellMar>
          <w:left w:w="62" w:type="dxa"/>
          <w:right w:w="62" w:type="dxa"/>
        </w:tblCellMar>
        <w:tblLook w:val="0000"/>
      </w:tblPr>
      <w:tblGrid>
        <w:gridCol w:w="9000"/>
      </w:tblGrid>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rPr>
                <w:rStyle w:val="SpecialBold"/>
              </w:rPr>
              <w:t>REQUIRED KNOWLEDGE AND SKILLS</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This describes the essential knowledge and skills and their level required for this unit. </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rPr>
                <w:rStyle w:val="SpecialBold"/>
              </w:rPr>
              <w:t>Required knowledge</w:t>
            </w:r>
            <w:r w:rsidRPr="00877AC7">
              <w:t xml:space="preserve">: </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Relevant financial regulations, codes and procedures including pertinent </w:t>
            </w:r>
            <w:r w:rsidRPr="00877AC7">
              <w:t xml:space="preserve">taxation documentation requirements </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Relevant OH&amp;S and environmental procedures and regulations </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Workplace procedures for the preparing and processing of financial documents </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Contacts and sources of information/documentation needed for the preparation and processing of financial documents </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Customer service policies and procedures </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Documentation requirements of banking institutions, governments and other relevant agencies </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77AC7" w:rsidP="00877AC7">
            <w:pPr>
              <w:pStyle w:val="BodyText"/>
            </w:pPr>
            <w:r w:rsidRPr="00877AC7">
              <w:t>Ty</w:t>
            </w:r>
            <w:r w:rsidRPr="00877AC7">
              <w:t xml:space="preserve">pical problems that can occur when preparing and processing financial documents and appropriate action that can be taken to prevent or solve them </w:t>
            </w:r>
          </w:p>
        </w:tc>
      </w:tr>
    </w:tbl>
    <w:p w:rsidR="00000000" w:rsidRPr="00877AC7" w:rsidP="00877AC7">
      <w:pPr>
        <w:pStyle w:val="BodyText"/>
      </w:pPr>
    </w:p>
    <w:tbl>
      <w:tblPr>
        <w:tblW w:w="0" w:type="auto"/>
        <w:tblLayout w:type="fixed"/>
        <w:tblCellMar>
          <w:left w:w="62" w:type="dxa"/>
          <w:right w:w="62" w:type="dxa"/>
        </w:tblCellMar>
        <w:tblLook w:val="0000"/>
      </w:tblPr>
      <w:tblGrid>
        <w:gridCol w:w="9000"/>
      </w:tblGrid>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rPr>
                <w:rStyle w:val="SpecialBold"/>
              </w:rPr>
              <w:t>Required skills</w:t>
            </w:r>
            <w:r w:rsidRPr="00877AC7">
              <w:t>:</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Communicate effectively with others when preparing and processing financial documents </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R</w:t>
            </w:r>
            <w:r w:rsidRPr="00877AC7">
              <w:t xml:space="preserve">ead and interpret instructions, procedure and information relevant to the preparation and processing of financial documents </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Interpret and follow operational instructions and prioritise work </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Complete documentation related to the preparation and processi</w:t>
            </w:r>
            <w:r w:rsidRPr="00877AC7">
              <w:t xml:space="preserve">ng of financial documents </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Operate electronic communication equipment to required protocol </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Perform required calculations both manually and with the aid of relevant equipment and calculators </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Work collaboratively with others when preparing and processing financial documents </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Adapt appropriately to cultural differences in the workplace, including modes of behaviour and interactions with others </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Promptly report and/or rectify any identified pro</w:t>
            </w:r>
            <w:r w:rsidRPr="00877AC7">
              <w:t xml:space="preserve">blems that may arise when preparing and processing financial documents in accordance with regulatory requirements and workplace procedures </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Implement contingency plans for unanticipated situations that may occur when preparing and processing financial doc</w:t>
            </w:r>
            <w:r w:rsidRPr="00877AC7">
              <w:t xml:space="preserve">uments </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Monitor work activities in terms of planned schedule </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Modify activities depending on differing operational contingencies, risk situations and environments </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Work systematically with required attention to detail </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Select and use relevant equipment</w:t>
            </w:r>
            <w:r w:rsidRPr="00877AC7">
              <w:t xml:space="preserve"> when preparing and processing financial documents, including the use of an appropriate range of office equipment, computer systems and financial software packages </w:t>
            </w:r>
          </w:p>
        </w:tc>
      </w:tr>
      <w:tr w:rsidTr="00580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77AC7" w:rsidP="00877AC7">
            <w:pPr>
              <w:pStyle w:val="BodyText"/>
            </w:pPr>
            <w:r w:rsidRPr="00877AC7">
              <w:t xml:space="preserve">Adapt to differences in equipment in accordance with standard operating procedures </w:t>
            </w:r>
          </w:p>
        </w:tc>
      </w:tr>
    </w:tbl>
    <w:p w:rsidR="00000000" w:rsidRPr="00877AC7" w:rsidP="00877AC7">
      <w:pPr>
        <w:pStyle w:val="BodyText"/>
      </w:pPr>
    </w:p>
    <w:p w:rsidR="00000000" w:rsidRPr="00877AC7" w:rsidP="00877AC7">
      <w:pPr>
        <w:pStyle w:val="AllowPageBreak"/>
      </w:pPr>
    </w:p>
    <w:p w:rsidR="00000000" w:rsidRPr="00877AC7" w:rsidP="00877AC7">
      <w:pPr>
        <w:pStyle w:val="Heading1"/>
      </w:pPr>
      <w:bookmarkStart w:id="10" w:name="O_317206"/>
      <w:bookmarkEnd w:id="10"/>
      <w:r w:rsidRPr="00877AC7">
        <w:t>Evidence Guide</w:t>
      </w:r>
    </w:p>
    <w:tbl>
      <w:tblPr>
        <w:tblW w:w="0" w:type="auto"/>
        <w:tblLayout w:type="fixed"/>
        <w:tblCellMar>
          <w:left w:w="62" w:type="dxa"/>
          <w:right w:w="62" w:type="dxa"/>
        </w:tblCellMar>
        <w:tblLook w:val="0000"/>
      </w:tblPr>
      <w:tblGrid>
        <w:gridCol w:w="4500"/>
        <w:gridCol w:w="4500"/>
      </w:tblGrid>
      <w:tr w:rsidTr="005802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77AC7">
            <w:pPr>
              <w:pStyle w:val="BodyText"/>
              <w:rPr>
                <w:lang w:val="en-NZ"/>
              </w:rPr>
            </w:pPr>
          </w:p>
        </w:tc>
      </w:tr>
      <w:tr w:rsidTr="005802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The evidence guide provides advice on assessment and must be read in conjunction with the performance criteria, required knowledge and skills, the range statement and the assessment guidelines for this Training Package. </w:t>
            </w:r>
          </w:p>
        </w:tc>
      </w:tr>
      <w:tr w:rsidTr="00580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877AC7" w:rsidP="00877AC7">
            <w:pPr>
              <w:pStyle w:val="BodyText"/>
            </w:pPr>
            <w:r w:rsidRPr="00877AC7">
              <w:t>The evidence required to demonstrate competency in this unit must be relevant to and satisfy all of the requirements of the elements and performance criteria of t</w:t>
            </w:r>
            <w:r w:rsidRPr="00877AC7">
              <w:t xml:space="preserve">his unit and include demonstration of applying:   </w:t>
            </w:r>
          </w:p>
          <w:p w:rsidR="00000000" w:rsidRPr="00877AC7" w:rsidP="00877AC7">
            <w:pPr>
              <w:pStyle w:val="BodyText"/>
            </w:pPr>
            <w:r w:rsidRPr="00877AC7">
              <w:t>the underpinning knowledge and skills</w:t>
            </w:r>
          </w:p>
          <w:p w:rsidR="00000000" w:rsidRPr="00877AC7" w:rsidP="00877AC7">
            <w:pPr>
              <w:pStyle w:val="BodyText"/>
            </w:pPr>
            <w:r w:rsidRPr="00877AC7">
              <w:t>relevant legislation and workplace procedures</w:t>
            </w:r>
          </w:p>
          <w:p w:rsidR="00000000" w:rsidP="00877AC7">
            <w:pPr>
              <w:pStyle w:val="BodyText"/>
              <w:rPr>
                <w:lang w:val="en-NZ"/>
              </w:rPr>
            </w:pPr>
            <w:r w:rsidRPr="00877AC7">
              <w:t xml:space="preserve">other relevant aspects of the range statement </w:t>
            </w:r>
          </w:p>
        </w:tc>
      </w:tr>
      <w:tr w:rsidTr="00580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877AC7" w:rsidP="00877AC7">
            <w:pPr>
              <w:pStyle w:val="BodyText"/>
            </w:pPr>
            <w:r w:rsidRPr="00877AC7">
              <w:t>Performance is demonstra</w:t>
            </w:r>
            <w:r w:rsidRPr="00877AC7">
              <w:t>ted consistently over a period of time and in a suitable range of contexts</w:t>
            </w:r>
          </w:p>
          <w:p w:rsidR="00000000" w:rsidRPr="00877AC7" w:rsidP="00877AC7">
            <w:pPr>
              <w:pStyle w:val="BodyText"/>
            </w:pPr>
            <w:r w:rsidRPr="00877AC7">
              <w:t xml:space="preserve">Resources for assessment include:   </w:t>
            </w:r>
          </w:p>
          <w:p w:rsidR="00000000" w:rsidRPr="00877AC7" w:rsidP="00877AC7">
            <w:pPr>
              <w:pStyle w:val="BodyText"/>
            </w:pPr>
            <w:r w:rsidRPr="00877AC7">
              <w:t>a range of relevant exercises, case studies and other simulated practical and knowledge assessment, and/or</w:t>
            </w:r>
          </w:p>
          <w:p w:rsidR="00000000" w:rsidRPr="00877AC7" w:rsidP="00877AC7">
            <w:pPr>
              <w:pStyle w:val="BodyText"/>
            </w:pPr>
            <w:r w:rsidRPr="00877AC7">
              <w:t>access to an appropriate range of relevant operational situations in the workplace</w:t>
            </w:r>
          </w:p>
          <w:p w:rsidR="00000000" w:rsidRPr="00877AC7" w:rsidP="00877AC7">
            <w:pPr>
              <w:pStyle w:val="BodyText"/>
            </w:pPr>
          </w:p>
          <w:p w:rsidR="00000000" w:rsidRPr="00877AC7" w:rsidP="00877AC7">
            <w:pPr>
              <w:pStyle w:val="BodyText"/>
            </w:pPr>
            <w:r w:rsidRPr="00877AC7">
              <w:t xml:space="preserve">In both real and simulated environments, access is required to:     </w:t>
            </w:r>
          </w:p>
          <w:p w:rsidR="00000000" w:rsidRPr="00877AC7" w:rsidP="00877AC7">
            <w:pPr>
              <w:pStyle w:val="BodyText"/>
            </w:pPr>
            <w:r w:rsidRPr="00877AC7">
              <w:t>relevant and appropriate materials and/or equipment, and/or</w:t>
            </w:r>
          </w:p>
          <w:p w:rsidR="00000000" w:rsidP="00877AC7">
            <w:pPr>
              <w:pStyle w:val="BodyText"/>
              <w:rPr>
                <w:lang w:val="en-NZ"/>
              </w:rPr>
            </w:pPr>
            <w:r w:rsidRPr="00877AC7">
              <w:t>applicable documentation including workplac</w:t>
            </w:r>
            <w:r w:rsidRPr="00877AC7">
              <w:t xml:space="preserve">e procedures, regulations, codes of practice and operation manuals </w:t>
            </w:r>
          </w:p>
        </w:tc>
      </w:tr>
      <w:tr w:rsidTr="00580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877AC7" w:rsidP="00877AC7">
            <w:pPr>
              <w:pStyle w:val="BodyText"/>
            </w:pPr>
            <w:r w:rsidRPr="00877AC7">
              <w:t>Assessment of this unit must be undertaken by a registered training organisation</w:t>
            </w:r>
          </w:p>
          <w:p w:rsidR="00000000" w:rsidRPr="00877AC7" w:rsidP="00877AC7">
            <w:pPr>
              <w:pStyle w:val="BodyText"/>
            </w:pPr>
            <w:r w:rsidRPr="00877AC7">
              <w:t>As a minimum, assessment of knowledge must be conducted through appropriate written/o</w:t>
            </w:r>
            <w:r w:rsidRPr="00877AC7">
              <w:t>ral tests</w:t>
            </w:r>
          </w:p>
          <w:p w:rsidR="00000000" w:rsidRPr="00877AC7" w:rsidP="00877AC7">
            <w:pPr>
              <w:pStyle w:val="BodyText"/>
            </w:pPr>
            <w:r w:rsidRPr="00877AC7">
              <w:t xml:space="preserve">Practical assessment must occur:   </w:t>
            </w:r>
          </w:p>
          <w:p w:rsidR="00000000" w:rsidRPr="00877AC7" w:rsidP="00877AC7">
            <w:pPr>
              <w:pStyle w:val="BodyText"/>
            </w:pPr>
            <w:r w:rsidRPr="00877AC7">
              <w:t>through appropriately simulated activities at the registered training organisation, and/or</w:t>
            </w:r>
          </w:p>
          <w:p w:rsidR="00000000" w:rsidRPr="00877AC7" w:rsidP="00877AC7">
            <w:pPr>
              <w:pStyle w:val="BodyText"/>
            </w:pPr>
            <w:r w:rsidRPr="00877AC7">
              <w:t xml:space="preserve">in an appropriate range of situations in the workplace </w:t>
            </w:r>
          </w:p>
        </w:tc>
      </w:tr>
    </w:tbl>
    <w:p w:rsidR="00000000" w:rsidRPr="00877AC7" w:rsidP="00877AC7">
      <w:pPr>
        <w:pStyle w:val="BodyText"/>
      </w:pPr>
    </w:p>
    <w:p w:rsidR="00000000" w:rsidRPr="00877AC7" w:rsidP="00877AC7">
      <w:pPr>
        <w:pStyle w:val="AllowPageBreak"/>
      </w:pPr>
    </w:p>
    <w:p w:rsidR="00000000" w:rsidRPr="00877AC7" w:rsidP="00877AC7">
      <w:pPr>
        <w:pStyle w:val="Heading1"/>
      </w:pPr>
      <w:bookmarkStart w:id="11" w:name="O_317205"/>
      <w:bookmarkEnd w:id="11"/>
      <w:r w:rsidRPr="00877AC7">
        <w:t>Range Statement</w:t>
      </w:r>
    </w:p>
    <w:tbl>
      <w:tblPr>
        <w:tblW w:w="0" w:type="auto"/>
        <w:tblLayout w:type="fixed"/>
        <w:tblCellMar>
          <w:left w:w="62" w:type="dxa"/>
          <w:right w:w="62" w:type="dxa"/>
        </w:tblCellMar>
        <w:tblLook w:val="0000"/>
      </w:tblPr>
      <w:tblGrid>
        <w:gridCol w:w="4500"/>
        <w:gridCol w:w="4500"/>
      </w:tblGrid>
      <w:tr w:rsidTr="005802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rPr>
                <w:rStyle w:val="SpecialBold"/>
              </w:rPr>
              <w:t>RANGE STATEMENT</w:t>
            </w:r>
          </w:p>
        </w:tc>
      </w:tr>
      <w:tr w:rsidTr="005802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The range statement relates to the unit of competency as a whole. It allows for different work environments and situations that may affect performance. </w:t>
            </w:r>
          </w:p>
        </w:tc>
      </w:tr>
      <w:tr w:rsidTr="00580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a range of organisations in the transport, warehousing, distribution and/o</w:t>
            </w:r>
            <w:r w:rsidRPr="00877AC7">
              <w:t xml:space="preserve">r storage industries and may be conducted by day or night </w:t>
            </w:r>
          </w:p>
        </w:tc>
      </w:tr>
      <w:tr w:rsidTr="00580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internal or external </w:t>
            </w:r>
          </w:p>
        </w:tc>
      </w:tr>
      <w:tr w:rsidTr="00580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877AC7" w:rsidP="00877AC7">
            <w:pPr>
              <w:pStyle w:val="BodyText"/>
            </w:pPr>
            <w:r w:rsidRPr="00877AC7">
              <w:t>site restrictions and procedures</w:t>
            </w:r>
          </w:p>
          <w:p w:rsidR="00000000" w:rsidRPr="00877AC7" w:rsidP="00877AC7">
            <w:pPr>
              <w:pStyle w:val="BodyText"/>
            </w:pPr>
            <w:r w:rsidRPr="00877AC7">
              <w:t>use of safety and personal protective equipment</w:t>
            </w:r>
          </w:p>
          <w:p w:rsidR="00000000" w:rsidRPr="00877AC7" w:rsidP="00877AC7">
            <w:pPr>
              <w:pStyle w:val="BodyText"/>
            </w:pPr>
            <w:r w:rsidRPr="00877AC7">
              <w:t>specified loading operations</w:t>
            </w:r>
          </w:p>
          <w:p w:rsidR="00000000" w:rsidRPr="00877AC7" w:rsidP="00877AC7">
            <w:pPr>
              <w:pStyle w:val="BodyText"/>
            </w:pPr>
            <w:r w:rsidRPr="00877AC7">
              <w:t>communic</w:t>
            </w:r>
            <w:r w:rsidRPr="00877AC7">
              <w:t>ations equipment</w:t>
            </w:r>
          </w:p>
          <w:p w:rsidR="00000000" w:rsidRPr="00877AC7" w:rsidP="00877AC7">
            <w:pPr>
              <w:pStyle w:val="BodyText"/>
            </w:pPr>
            <w:r w:rsidRPr="00877AC7">
              <w:t>hours of operation</w:t>
            </w:r>
          </w:p>
          <w:p w:rsidR="00000000" w:rsidRPr="00877AC7" w:rsidP="00877AC7">
            <w:pPr>
              <w:pStyle w:val="BodyText"/>
            </w:pPr>
            <w:r w:rsidRPr="00877AC7">
              <w:t>authorities and permits</w:t>
            </w:r>
          </w:p>
          <w:p w:rsidR="00000000" w:rsidRPr="00877AC7" w:rsidP="00877AC7">
            <w:pPr>
              <w:pStyle w:val="BodyText"/>
            </w:pPr>
            <w:r w:rsidRPr="00877AC7">
              <w:t>financial regulations and processes</w:t>
            </w:r>
          </w:p>
          <w:p w:rsidR="00000000" w:rsidP="00877AC7">
            <w:pPr>
              <w:pStyle w:val="BodyText"/>
              <w:rPr>
                <w:lang w:val="en-NZ"/>
              </w:rPr>
            </w:pPr>
            <w:r w:rsidRPr="00877AC7">
              <w:t xml:space="preserve">privacy and security procedures </w:t>
            </w:r>
          </w:p>
        </w:tc>
      </w:tr>
      <w:tr w:rsidTr="00580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Processing of financial documents may include: </w:t>
            </w:r>
          </w:p>
        </w:tc>
        <w:tc>
          <w:tcPr>
            <w:tcW w:w="4500" w:type="dxa"/>
            <w:tcBorders>
              <w:top w:val="nil"/>
              <w:left w:val="nil"/>
              <w:bottom w:val="nil"/>
              <w:right w:val="nil"/>
            </w:tcBorders>
            <w:tcMar>
              <w:top w:w="0" w:type="dxa"/>
              <w:left w:w="62" w:type="dxa"/>
              <w:bottom w:w="0" w:type="dxa"/>
              <w:right w:w="62" w:type="dxa"/>
            </w:tcMar>
          </w:tcPr>
          <w:p w:rsidR="00000000" w:rsidRPr="00877AC7" w:rsidP="00877AC7">
            <w:pPr>
              <w:pStyle w:val="BodyText"/>
            </w:pPr>
            <w:r w:rsidRPr="00877AC7">
              <w:t>recording and balancing petty cash transactions</w:t>
            </w:r>
          </w:p>
          <w:p w:rsidR="00000000" w:rsidRPr="00877AC7" w:rsidP="00877AC7">
            <w:pPr>
              <w:pStyle w:val="BodyText"/>
            </w:pPr>
            <w:r w:rsidRPr="00877AC7">
              <w:t>balancing all transactions</w:t>
            </w:r>
          </w:p>
          <w:p w:rsidR="00000000" w:rsidRPr="00877AC7" w:rsidP="00877AC7">
            <w:pPr>
              <w:pStyle w:val="BodyText"/>
            </w:pPr>
            <w:r w:rsidRPr="00877AC7">
              <w:t>rectifying discrepancies as directed</w:t>
            </w:r>
          </w:p>
          <w:p w:rsidR="00000000" w:rsidRPr="00877AC7" w:rsidP="00877AC7">
            <w:pPr>
              <w:pStyle w:val="BodyText"/>
            </w:pPr>
            <w:r w:rsidRPr="00877AC7">
              <w:t>preparing invoices for debtors</w:t>
            </w:r>
          </w:p>
          <w:p w:rsidR="00000000" w:rsidP="00877AC7">
            <w:pPr>
              <w:pStyle w:val="BodyText"/>
              <w:rPr>
                <w:lang w:val="en-NZ"/>
              </w:rPr>
            </w:pPr>
            <w:r w:rsidRPr="00877AC7">
              <w:t xml:space="preserve">preparing and processing banking documents </w:t>
            </w:r>
          </w:p>
        </w:tc>
      </w:tr>
      <w:tr w:rsidTr="00580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Lodgement of transactions with financial institutions may include: </w:t>
            </w:r>
          </w:p>
        </w:tc>
        <w:tc>
          <w:tcPr>
            <w:tcW w:w="4500" w:type="dxa"/>
            <w:tcBorders>
              <w:top w:val="nil"/>
              <w:left w:val="nil"/>
              <w:bottom w:val="nil"/>
              <w:right w:val="nil"/>
            </w:tcBorders>
            <w:tcMar>
              <w:top w:w="0" w:type="dxa"/>
              <w:left w:w="62" w:type="dxa"/>
              <w:bottom w:w="0" w:type="dxa"/>
              <w:right w:w="62" w:type="dxa"/>
            </w:tcMar>
          </w:tcPr>
          <w:p w:rsidR="00000000" w:rsidRPr="00877AC7" w:rsidP="00877AC7">
            <w:pPr>
              <w:pStyle w:val="BodyText"/>
            </w:pPr>
            <w:r w:rsidRPr="00877AC7">
              <w:t>electronic banking</w:t>
            </w:r>
          </w:p>
          <w:p w:rsidR="00000000" w:rsidP="00877AC7">
            <w:pPr>
              <w:pStyle w:val="BodyText"/>
              <w:rPr>
                <w:lang w:val="en-NZ"/>
              </w:rPr>
            </w:pPr>
            <w:r w:rsidRPr="00877AC7">
              <w:t xml:space="preserve">manual processes including the use of third parties </w:t>
            </w:r>
          </w:p>
        </w:tc>
      </w:tr>
      <w:tr w:rsidTr="00580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Pr</w:t>
            </w:r>
            <w:r w:rsidRPr="00877AC7">
              <w:t xml:space="preserve">eparation of documentation is undertaken: </w:t>
            </w:r>
          </w:p>
        </w:tc>
        <w:tc>
          <w:tcPr>
            <w:tcW w:w="4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within scope of authority </w:t>
            </w:r>
          </w:p>
        </w:tc>
      </w:tr>
      <w:tr w:rsidTr="00580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Business source documents may include: </w:t>
            </w:r>
          </w:p>
        </w:tc>
        <w:tc>
          <w:tcPr>
            <w:tcW w:w="4500" w:type="dxa"/>
            <w:tcBorders>
              <w:top w:val="nil"/>
              <w:left w:val="nil"/>
              <w:bottom w:val="nil"/>
              <w:right w:val="nil"/>
            </w:tcBorders>
            <w:tcMar>
              <w:top w:w="0" w:type="dxa"/>
              <w:left w:w="62" w:type="dxa"/>
              <w:bottom w:w="0" w:type="dxa"/>
              <w:right w:w="62" w:type="dxa"/>
            </w:tcMar>
          </w:tcPr>
          <w:p w:rsidR="00000000" w:rsidRPr="00877AC7" w:rsidP="00877AC7">
            <w:pPr>
              <w:pStyle w:val="BodyText"/>
            </w:pPr>
            <w:r w:rsidRPr="00877AC7">
              <w:t>electronic banking</w:t>
            </w:r>
          </w:p>
          <w:p w:rsidR="00000000" w:rsidRPr="00877AC7" w:rsidP="00877AC7">
            <w:pPr>
              <w:pStyle w:val="BodyText"/>
            </w:pPr>
            <w:r w:rsidRPr="00877AC7">
              <w:t>requisitions</w:t>
            </w:r>
          </w:p>
          <w:p w:rsidR="00000000" w:rsidRPr="00877AC7" w:rsidP="00877AC7">
            <w:pPr>
              <w:pStyle w:val="BodyText"/>
            </w:pPr>
            <w:r w:rsidRPr="00877AC7">
              <w:t>orders</w:t>
            </w:r>
          </w:p>
          <w:p w:rsidR="00000000" w:rsidRPr="00877AC7" w:rsidP="00877AC7">
            <w:pPr>
              <w:pStyle w:val="BodyText"/>
            </w:pPr>
            <w:r w:rsidRPr="00877AC7">
              <w:t>service statements</w:t>
            </w:r>
          </w:p>
          <w:p w:rsidR="00000000" w:rsidRPr="00877AC7" w:rsidP="00877AC7">
            <w:pPr>
              <w:pStyle w:val="BodyText"/>
            </w:pPr>
            <w:r w:rsidRPr="00877AC7">
              <w:t>invoices and receipts</w:t>
            </w:r>
          </w:p>
          <w:p w:rsidR="00000000" w:rsidRPr="00877AC7" w:rsidP="00877AC7">
            <w:pPr>
              <w:pStyle w:val="BodyText"/>
            </w:pPr>
            <w:r w:rsidRPr="00877AC7">
              <w:t>despatch and receival notes</w:t>
            </w:r>
          </w:p>
          <w:p w:rsidR="00000000" w:rsidRPr="00877AC7" w:rsidP="00877AC7">
            <w:pPr>
              <w:pStyle w:val="BodyText"/>
            </w:pPr>
            <w:r w:rsidRPr="00877AC7">
              <w:t>credit notes</w:t>
            </w:r>
          </w:p>
          <w:p w:rsidR="00000000" w:rsidRPr="00877AC7" w:rsidP="00877AC7">
            <w:pPr>
              <w:pStyle w:val="BodyText"/>
            </w:pPr>
            <w:r w:rsidRPr="00877AC7">
              <w:t>statements</w:t>
            </w:r>
          </w:p>
          <w:p w:rsidR="00000000" w:rsidRPr="00877AC7" w:rsidP="00877AC7">
            <w:pPr>
              <w:pStyle w:val="BodyText"/>
            </w:pPr>
            <w:r w:rsidRPr="00877AC7">
              <w:t>sales tax statements</w:t>
            </w:r>
          </w:p>
          <w:p w:rsidR="00000000" w:rsidP="00877AC7">
            <w:pPr>
              <w:pStyle w:val="BodyText"/>
              <w:rPr>
                <w:lang w:val="en-NZ"/>
              </w:rPr>
            </w:pPr>
            <w:r w:rsidRPr="00877AC7">
              <w:t xml:space="preserve">consignment notes </w:t>
            </w:r>
          </w:p>
        </w:tc>
      </w:tr>
      <w:tr w:rsidTr="00580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Communications systems may involve: </w:t>
            </w:r>
          </w:p>
        </w:tc>
        <w:tc>
          <w:tcPr>
            <w:tcW w:w="4500" w:type="dxa"/>
            <w:tcBorders>
              <w:top w:val="nil"/>
              <w:left w:val="nil"/>
              <w:bottom w:val="nil"/>
              <w:right w:val="nil"/>
            </w:tcBorders>
            <w:tcMar>
              <w:top w:w="0" w:type="dxa"/>
              <w:left w:w="62" w:type="dxa"/>
              <w:bottom w:w="0" w:type="dxa"/>
              <w:right w:w="62" w:type="dxa"/>
            </w:tcMar>
          </w:tcPr>
          <w:p w:rsidR="00000000" w:rsidRPr="00877AC7" w:rsidP="00877AC7">
            <w:pPr>
              <w:pStyle w:val="BodyText"/>
            </w:pPr>
            <w:r w:rsidRPr="00877AC7">
              <w:t>telephone</w:t>
            </w:r>
          </w:p>
          <w:p w:rsidR="00000000" w:rsidRPr="00877AC7" w:rsidP="00877AC7">
            <w:pPr>
              <w:pStyle w:val="BodyText"/>
            </w:pPr>
            <w:r w:rsidRPr="00877AC7">
              <w:t>fax</w:t>
            </w:r>
          </w:p>
          <w:p w:rsidR="00000000" w:rsidRPr="00877AC7" w:rsidP="00877AC7">
            <w:pPr>
              <w:pStyle w:val="BodyText"/>
            </w:pPr>
            <w:r w:rsidRPr="00877AC7">
              <w:t>email</w:t>
            </w:r>
          </w:p>
          <w:p w:rsidR="00000000" w:rsidRPr="00877AC7" w:rsidP="00877AC7">
            <w:pPr>
              <w:pStyle w:val="BodyText"/>
            </w:pPr>
            <w:r w:rsidRPr="00877AC7">
              <w:t>electronic data transfer of information (EDI)</w:t>
            </w:r>
          </w:p>
          <w:p w:rsidR="00000000" w:rsidP="00877AC7">
            <w:pPr>
              <w:pStyle w:val="BodyText"/>
              <w:rPr>
                <w:lang w:val="en-NZ"/>
              </w:rPr>
            </w:pPr>
            <w:r w:rsidRPr="00877AC7">
              <w:t xml:space="preserve">mail </w:t>
            </w:r>
          </w:p>
        </w:tc>
      </w:tr>
      <w:tr w:rsidTr="00580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877AC7" w:rsidP="00877AC7">
            <w:pPr>
              <w:pStyle w:val="BodyText"/>
            </w:pPr>
            <w:r w:rsidRPr="00877AC7">
              <w:t>other employees and supervisors</w:t>
            </w:r>
          </w:p>
          <w:p w:rsidR="00000000" w:rsidRPr="00877AC7" w:rsidP="00877AC7">
            <w:pPr>
              <w:pStyle w:val="BodyText"/>
            </w:pPr>
            <w:r w:rsidRPr="00877AC7">
              <w:t>suppliers, potential customers and e</w:t>
            </w:r>
            <w:r w:rsidRPr="00877AC7">
              <w:t>xisting clients</w:t>
            </w:r>
          </w:p>
          <w:p w:rsidR="00000000" w:rsidRPr="00877AC7" w:rsidP="00877AC7">
            <w:pPr>
              <w:pStyle w:val="BodyText"/>
            </w:pPr>
            <w:r w:rsidRPr="00877AC7">
              <w:t>relevant authorities</w:t>
            </w:r>
          </w:p>
          <w:p w:rsidR="00000000" w:rsidRPr="00877AC7" w:rsidP="00877AC7">
            <w:pPr>
              <w:pStyle w:val="BodyText"/>
            </w:pPr>
            <w:r w:rsidRPr="00877AC7">
              <w:t>banking institutions</w:t>
            </w:r>
          </w:p>
          <w:p w:rsidR="00000000" w:rsidRPr="00877AC7" w:rsidP="00877AC7">
            <w:pPr>
              <w:pStyle w:val="BodyText"/>
            </w:pPr>
            <w:r w:rsidRPr="00877AC7">
              <w:t>other agencies</w:t>
            </w:r>
          </w:p>
          <w:p w:rsidR="00000000" w:rsidRPr="00877AC7" w:rsidP="00877AC7">
            <w:pPr>
              <w:pStyle w:val="BodyText"/>
            </w:pPr>
            <w:r w:rsidRPr="00877AC7">
              <w:t>management and union representatives</w:t>
            </w:r>
          </w:p>
          <w:p w:rsidR="00000000" w:rsidRPr="00877AC7" w:rsidP="00877AC7">
            <w:pPr>
              <w:pStyle w:val="BodyText"/>
            </w:pPr>
            <w:r w:rsidRPr="00877AC7">
              <w:t>OH&amp;S specialists</w:t>
            </w:r>
          </w:p>
          <w:p w:rsidR="00000000" w:rsidP="00877AC7">
            <w:pPr>
              <w:pStyle w:val="BodyText"/>
              <w:rPr>
                <w:lang w:val="en-NZ"/>
              </w:rPr>
            </w:pPr>
            <w:r w:rsidRPr="00877AC7">
              <w:t xml:space="preserve">other maintenance, professional or technical staff </w:t>
            </w:r>
          </w:p>
        </w:tc>
      </w:tr>
      <w:tr w:rsidTr="00580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Depending on the type of organisation concerned and the local terminology us</w:t>
            </w:r>
            <w:r w:rsidRPr="00877AC7">
              <w:t xml:space="preserve">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877AC7" w:rsidP="00877AC7">
            <w:pPr>
              <w:pStyle w:val="BodyText"/>
            </w:pPr>
            <w:r w:rsidRPr="00877AC7">
              <w:t>company procedures</w:t>
            </w:r>
          </w:p>
          <w:p w:rsidR="00000000" w:rsidRPr="00877AC7" w:rsidP="00877AC7">
            <w:pPr>
              <w:pStyle w:val="BodyText"/>
            </w:pPr>
            <w:r w:rsidRPr="00877AC7">
              <w:t>workplace procedures</w:t>
            </w:r>
          </w:p>
          <w:p w:rsidR="00000000" w:rsidRPr="00877AC7" w:rsidP="00877AC7">
            <w:pPr>
              <w:pStyle w:val="BodyText"/>
            </w:pPr>
            <w:r w:rsidRPr="00877AC7">
              <w:t>organisational procedures</w:t>
            </w:r>
          </w:p>
          <w:p w:rsidR="00000000" w:rsidP="00877AC7">
            <w:pPr>
              <w:pStyle w:val="BodyText"/>
              <w:rPr>
                <w:lang w:val="en-NZ"/>
              </w:rPr>
            </w:pPr>
            <w:r w:rsidRPr="00877AC7">
              <w:t xml:space="preserve">established procedures </w:t>
            </w:r>
          </w:p>
        </w:tc>
      </w:tr>
      <w:tr w:rsidTr="00580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Documentation/records may include: </w:t>
            </w:r>
          </w:p>
        </w:tc>
        <w:tc>
          <w:tcPr>
            <w:tcW w:w="4500" w:type="dxa"/>
            <w:tcBorders>
              <w:top w:val="nil"/>
              <w:left w:val="nil"/>
              <w:bottom w:val="nil"/>
              <w:right w:val="nil"/>
            </w:tcBorders>
            <w:tcMar>
              <w:top w:w="0" w:type="dxa"/>
              <w:left w:w="62" w:type="dxa"/>
              <w:bottom w:w="0" w:type="dxa"/>
              <w:right w:w="62" w:type="dxa"/>
            </w:tcMar>
          </w:tcPr>
          <w:p w:rsidR="00000000" w:rsidRPr="00877AC7" w:rsidP="00877AC7">
            <w:pPr>
              <w:pStyle w:val="BodyText"/>
            </w:pPr>
            <w:r w:rsidRPr="00877AC7">
              <w:t>operations manuals, job specifications and procedures and induction documentation</w:t>
            </w:r>
          </w:p>
          <w:p w:rsidR="00000000" w:rsidRPr="00877AC7" w:rsidP="00877AC7">
            <w:pPr>
              <w:pStyle w:val="BodyText"/>
            </w:pPr>
            <w:r w:rsidRPr="00877AC7">
              <w:t>guidelines concerning relevant financial regulations, codes and procedures including relevant taxation requirements</w:t>
            </w:r>
          </w:p>
          <w:p w:rsidR="00000000" w:rsidRPr="00877AC7" w:rsidP="00877AC7">
            <w:pPr>
              <w:pStyle w:val="BodyText"/>
            </w:pPr>
            <w:r w:rsidRPr="00877AC7">
              <w:t>competency standards and training materials</w:t>
            </w:r>
          </w:p>
          <w:p w:rsidR="00000000" w:rsidRPr="00877AC7" w:rsidP="00877AC7">
            <w:pPr>
              <w:pStyle w:val="BodyText"/>
            </w:pPr>
            <w:r w:rsidRPr="00877AC7">
              <w:t>manufacturers/client specifications, instructions and labelling advice including material safety</w:t>
            </w:r>
            <w:r w:rsidRPr="00877AC7">
              <w:t xml:space="preserve"> data sheets</w:t>
            </w:r>
          </w:p>
          <w:p w:rsidR="00000000" w:rsidRPr="00877AC7" w:rsidP="00877AC7">
            <w:pPr>
              <w:pStyle w:val="BodyText"/>
            </w:pPr>
            <w:r w:rsidRPr="00877AC7">
              <w:t>workplace operating procedures and policies</w:t>
            </w:r>
          </w:p>
          <w:p w:rsidR="00000000" w:rsidRPr="00877AC7" w:rsidP="00877AC7">
            <w:pPr>
              <w:pStyle w:val="BodyText"/>
            </w:pPr>
            <w:r w:rsidRPr="00877AC7">
              <w:t>supplier and/or client instructions</w:t>
            </w:r>
          </w:p>
          <w:p w:rsidR="00000000" w:rsidRPr="00877AC7" w:rsidP="00877AC7">
            <w:pPr>
              <w:pStyle w:val="BodyText"/>
            </w:pPr>
            <w:r w:rsidRPr="00877AC7">
              <w:t>Australian and international standards, criteria and certification requirements</w:t>
            </w:r>
          </w:p>
          <w:p w:rsidR="00000000" w:rsidRPr="00877AC7" w:rsidP="00877AC7">
            <w:pPr>
              <w:pStyle w:val="BodyText"/>
            </w:pPr>
            <w:r w:rsidRPr="00877AC7">
              <w:t>communications technology equipment, oral, aural or signed communications</w:t>
            </w:r>
          </w:p>
          <w:p w:rsidR="00000000" w:rsidRPr="00877AC7" w:rsidP="00877AC7">
            <w:pPr>
              <w:pStyle w:val="BodyText"/>
            </w:pPr>
            <w:r w:rsidRPr="00877AC7">
              <w:t>OH&amp;S proc</w:t>
            </w:r>
            <w:r w:rsidRPr="00877AC7">
              <w:t>edures</w:t>
            </w:r>
          </w:p>
          <w:p w:rsidR="00000000" w:rsidRPr="00877AC7" w:rsidP="00877AC7">
            <w:pPr>
              <w:pStyle w:val="BodyText"/>
            </w:pPr>
            <w:r w:rsidRPr="00877AC7">
              <w:t>quality assurance procedures</w:t>
            </w:r>
          </w:p>
          <w:p w:rsidR="00000000" w:rsidP="00877AC7">
            <w:pPr>
              <w:pStyle w:val="BodyText"/>
              <w:rPr>
                <w:lang w:val="en-NZ"/>
              </w:rPr>
            </w:pPr>
            <w:r w:rsidRPr="00877AC7">
              <w:t xml:space="preserve">security procedures </w:t>
            </w:r>
          </w:p>
        </w:tc>
      </w:tr>
      <w:tr w:rsidTr="00580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AC7">
            <w:pPr>
              <w:pStyle w:val="BodyText"/>
              <w:rPr>
                <w:lang w:val="en-NZ"/>
              </w:rPr>
            </w:pPr>
            <w:r w:rsidRPr="00877AC7">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877AC7" w:rsidP="00877AC7">
            <w:pPr>
              <w:pStyle w:val="BodyText"/>
            </w:pPr>
            <w:r w:rsidRPr="00877AC7">
              <w:t>relevant financial regulations, codes and procedures including relevant taxation requirements</w:t>
            </w:r>
          </w:p>
          <w:p w:rsidR="00000000" w:rsidRPr="00877AC7" w:rsidP="00877AC7">
            <w:pPr>
              <w:pStyle w:val="BodyText"/>
            </w:pPr>
            <w:r w:rsidRPr="00877AC7">
              <w:t>Australian and international standards and certific</w:t>
            </w:r>
            <w:r w:rsidRPr="00877AC7">
              <w:t>ation requirements</w:t>
            </w:r>
          </w:p>
          <w:p w:rsidR="00000000" w:rsidRPr="00877AC7" w:rsidP="00877AC7">
            <w:pPr>
              <w:pStyle w:val="BodyText"/>
            </w:pPr>
            <w:r w:rsidRPr="00877AC7">
              <w:t>relevant state/territory OH&amp;S legislation</w:t>
            </w:r>
          </w:p>
          <w:p w:rsidR="00000000" w:rsidRPr="00877AC7" w:rsidP="00877AC7">
            <w:pPr>
              <w:pStyle w:val="BodyText"/>
            </w:pPr>
            <w:r w:rsidRPr="00877AC7">
              <w:t>relevant state/territory environmental protection legislation</w:t>
            </w:r>
          </w:p>
          <w:p w:rsidR="00000000" w:rsidRPr="00877AC7" w:rsidP="00877AC7">
            <w:pPr>
              <w:pStyle w:val="BodyText"/>
            </w:pPr>
            <w:r w:rsidRPr="00877AC7">
              <w:t xml:space="preserve">international transport regulations, codes and procedures </w:t>
            </w:r>
          </w:p>
        </w:tc>
      </w:tr>
    </w:tbl>
    <w:p w:rsidR="00000000" w:rsidRPr="00877AC7" w:rsidP="00877AC7">
      <w:pPr>
        <w:pStyle w:val="BodyText"/>
      </w:pPr>
    </w:p>
    <w:p w:rsidR="00000000" w:rsidRPr="00877AC7" w:rsidP="00877AC7">
      <w:pPr>
        <w:pStyle w:val="AllowPageBreak"/>
      </w:pPr>
    </w:p>
    <w:p w:rsidR="00000000" w:rsidRPr="00877AC7" w:rsidP="00877AC7">
      <w:pPr>
        <w:pStyle w:val="Heading1"/>
      </w:pPr>
      <w:bookmarkStart w:id="12" w:name="O_317204"/>
      <w:bookmarkEnd w:id="12"/>
      <w:r w:rsidRPr="00877AC7">
        <w:t>Unit Sector(s)</w:t>
      </w:r>
    </w:p>
    <w:p w:rsidR="00000000" w:rsidRPr="00877AC7" w:rsidP="00877AC7">
      <w:pPr>
        <w:pStyle w:val="BodyText"/>
      </w:pPr>
      <w:r w:rsidRPr="00877AC7">
        <w:t>Not applicable.</w:t>
      </w:r>
    </w:p>
    <w:p w:rsidR="00000000" w:rsidRPr="00877AC7" w:rsidP="00877AC7">
      <w:pPr>
        <w:pStyle w:val="AllowPageBreak"/>
      </w:pPr>
    </w:p>
    <w:p w:rsidR="00000000" w:rsidRPr="00877AC7" w:rsidP="00877AC7">
      <w:pPr>
        <w:pStyle w:val="Heading1"/>
      </w:pPr>
      <w:bookmarkStart w:id="13" w:name="O_317203"/>
      <w:bookmarkEnd w:id="13"/>
      <w:r w:rsidRPr="00877AC7">
        <w:t xml:space="preserve">Competency Field </w:t>
      </w:r>
    </w:p>
    <w:p w:rsidR="00000000" w:rsidRPr="00877AC7" w:rsidP="00877AC7">
      <w:pPr>
        <w:pStyle w:val="BodyText"/>
      </w:pPr>
      <w:r w:rsidRPr="00877AC7">
        <w:t>Q - Financial Management</w:t>
      </w:r>
    </w:p>
    <w:p w:rsidR="00000000" w:rsidRPr="00877AC7" w:rsidP="00877AC7"/>
    <w:sectPr w:rsidSect="00877A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A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02BA" w:rsidP="005802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A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2BA" w:rsidP="00877A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802BA" w:rsidP="00877A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802BA" w:rsidP="00877A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A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02BA" w:rsidP="005802B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A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2BA" w:rsidP="00877AC7">
    <w:pPr>
      <w:pStyle w:val="Header"/>
      <w:framePr w:wrap="around"/>
    </w:pPr>
    <w:r>
      <w:fldChar w:fldCharType="begin"/>
    </w:r>
    <w:r>
      <w:instrText xml:space="preserve"> TITLE   \* MERGEFORMAT </w:instrText>
    </w:r>
    <w:r>
      <w:fldChar w:fldCharType="separate"/>
    </w:r>
    <w:r>
      <w:t>TLIQ707C Prepare and process financial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02BA" w:rsidP="00877A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A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7AC7"/>
    <w:pPr>
      <w:spacing w:before="360" w:after="60"/>
      <w:outlineLvl w:val="0"/>
    </w:pPr>
    <w:rPr>
      <w:sz w:val="32"/>
    </w:rPr>
  </w:style>
  <w:style w:type="paragraph" w:styleId="Heading2">
    <w:name w:val="heading 2"/>
    <w:basedOn w:val="HeadingBase"/>
    <w:next w:val="BodyText"/>
    <w:link w:val="Heading2Char"/>
    <w:qFormat/>
    <w:rsid w:val="00877AC7"/>
    <w:pPr>
      <w:keepLines/>
      <w:spacing w:before="240" w:after="120"/>
      <w:outlineLvl w:val="1"/>
    </w:pPr>
    <w:rPr>
      <w:sz w:val="28"/>
      <w:szCs w:val="40"/>
    </w:rPr>
  </w:style>
  <w:style w:type="paragraph" w:styleId="Heading3">
    <w:name w:val="heading 3"/>
    <w:basedOn w:val="HeadingBase"/>
    <w:next w:val="BodyText"/>
    <w:link w:val="Heading3Char"/>
    <w:qFormat/>
    <w:rsid w:val="00877AC7"/>
    <w:pPr>
      <w:spacing w:before="180" w:after="120"/>
      <w:outlineLvl w:val="2"/>
    </w:pPr>
    <w:rPr>
      <w:spacing w:val="-10"/>
      <w:kern w:val="32"/>
    </w:rPr>
  </w:style>
  <w:style w:type="paragraph" w:styleId="Heading4">
    <w:name w:val="heading 4"/>
    <w:basedOn w:val="HeadingBase"/>
    <w:next w:val="BodyText"/>
    <w:link w:val="Heading4Char"/>
    <w:qFormat/>
    <w:rsid w:val="00877AC7"/>
    <w:pPr>
      <w:spacing w:before="160" w:after="120"/>
      <w:outlineLvl w:val="3"/>
    </w:pPr>
    <w:rPr>
      <w:sz w:val="22"/>
    </w:rPr>
  </w:style>
  <w:style w:type="paragraph" w:styleId="Heading5">
    <w:name w:val="heading 5"/>
    <w:basedOn w:val="HeadingBase"/>
    <w:next w:val="Normal"/>
    <w:link w:val="Heading5Char"/>
    <w:qFormat/>
    <w:rsid w:val="00877AC7"/>
    <w:pPr>
      <w:spacing w:before="80"/>
      <w:outlineLvl w:val="4"/>
    </w:pPr>
    <w:rPr>
      <w:color w:val="918585"/>
      <w:sz w:val="20"/>
    </w:rPr>
  </w:style>
  <w:style w:type="paragraph" w:styleId="Heading6">
    <w:name w:val="heading 6"/>
    <w:basedOn w:val="HeadingBase"/>
    <w:next w:val="Normal"/>
    <w:link w:val="Heading6Char"/>
    <w:qFormat/>
    <w:rsid w:val="00877AC7"/>
    <w:pPr>
      <w:spacing w:before="60"/>
      <w:outlineLvl w:val="5"/>
    </w:pPr>
    <w:rPr>
      <w:color w:val="918585"/>
      <w:sz w:val="20"/>
    </w:rPr>
  </w:style>
  <w:style w:type="paragraph" w:styleId="Heading7">
    <w:name w:val="heading 7"/>
    <w:basedOn w:val="Normal"/>
    <w:next w:val="Normal"/>
    <w:link w:val="Heading7Char"/>
    <w:qFormat/>
    <w:rsid w:val="00877AC7"/>
    <w:pPr>
      <w:ind w:left="720"/>
      <w:outlineLvl w:val="6"/>
    </w:pPr>
    <w:rPr>
      <w:i/>
    </w:rPr>
  </w:style>
  <w:style w:type="paragraph" w:styleId="Heading8">
    <w:name w:val="heading 8"/>
    <w:basedOn w:val="Normal"/>
    <w:next w:val="Normal"/>
    <w:link w:val="Heading8Char"/>
    <w:qFormat/>
    <w:rsid w:val="00877AC7"/>
    <w:pPr>
      <w:ind w:left="720"/>
      <w:outlineLvl w:val="7"/>
    </w:pPr>
    <w:rPr>
      <w:i/>
    </w:rPr>
  </w:style>
  <w:style w:type="paragraph" w:styleId="Heading9">
    <w:name w:val="heading 9"/>
    <w:basedOn w:val="Normal"/>
    <w:next w:val="Normal"/>
    <w:link w:val="Heading9Char"/>
    <w:qFormat/>
    <w:rsid w:val="00877AC7"/>
    <w:pPr>
      <w:ind w:left="720"/>
      <w:outlineLvl w:val="8"/>
    </w:pPr>
    <w:rPr>
      <w:i/>
    </w:rPr>
  </w:style>
  <w:style w:type="character" w:default="1" w:styleId="DefaultParagraphFont">
    <w:name w:val="Default Paragraph Font"/>
    <w:uiPriority w:val="1"/>
    <w:unhideWhenUsed/>
    <w:rsid w:val="00877A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AC7"/>
  </w:style>
  <w:style w:type="character" w:customStyle="1" w:styleId="Heading1Char">
    <w:name w:val="Heading 1 Char"/>
    <w:link w:val="Heading1"/>
    <w:rsid w:val="00877AC7"/>
    <w:rPr>
      <w:rFonts w:ascii="Times New Roman" w:eastAsia="Times New Roman" w:hAnsi="Times New Roman" w:cs="Times New Roman"/>
      <w:b/>
      <w:sz w:val="32"/>
      <w:szCs w:val="20"/>
      <w:lang w:eastAsia="en-US"/>
    </w:rPr>
  </w:style>
  <w:style w:type="paragraph" w:styleId="BodyText">
    <w:name w:val="Body Text"/>
    <w:basedOn w:val="Normal"/>
    <w:link w:val="BodyTextChar"/>
    <w:rsid w:val="00877AC7"/>
    <w:pPr>
      <w:spacing w:before="120" w:after="120"/>
      <w:contextualSpacing/>
    </w:pPr>
    <w:rPr>
      <w:rFonts w:ascii="Times New Roman" w:hAnsi="Times New Roman"/>
      <w:sz w:val="24"/>
      <w:szCs w:val="22"/>
    </w:rPr>
  </w:style>
  <w:style w:type="character" w:customStyle="1" w:styleId="BodyTextChar">
    <w:name w:val="Body Text Char"/>
    <w:link w:val="BodyText"/>
    <w:rsid w:val="00877AC7"/>
    <w:rPr>
      <w:rFonts w:ascii="Times New Roman" w:eastAsia="Times New Roman" w:hAnsi="Times New Roman" w:cs="Times New Roman"/>
      <w:sz w:val="24"/>
      <w:lang w:val="en-US" w:eastAsia="en-US"/>
    </w:rPr>
  </w:style>
  <w:style w:type="paragraph" w:styleId="Footer">
    <w:name w:val="footer"/>
    <w:basedOn w:val="Normal"/>
    <w:link w:val="FooterChar"/>
    <w:rsid w:val="00877A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77AC7"/>
    <w:rPr>
      <w:rFonts w:ascii="Times New Roman" w:eastAsia="Times New Roman" w:hAnsi="Times New Roman" w:cs="Times New Roman"/>
      <w:sz w:val="16"/>
      <w:lang w:val="en-US" w:eastAsia="en-US"/>
    </w:rPr>
  </w:style>
  <w:style w:type="character" w:customStyle="1" w:styleId="SpecialBold">
    <w:name w:val="Special Bold"/>
    <w:rsid w:val="00877AC7"/>
    <w:rPr>
      <w:b/>
      <w:spacing w:val="0"/>
    </w:rPr>
  </w:style>
  <w:style w:type="paragraph" w:styleId="Header">
    <w:name w:val="header"/>
    <w:basedOn w:val="Normal"/>
    <w:link w:val="HeaderChar"/>
    <w:rsid w:val="00877A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77A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7AC7"/>
    <w:pPr>
      <w:spacing w:before="240" w:after="120"/>
      <w:outlineLvl w:val="0"/>
    </w:pPr>
    <w:rPr>
      <w:rFonts w:ascii="Times New Roman" w:hAnsi="Times New Roman"/>
      <w:b/>
      <w:sz w:val="28"/>
    </w:rPr>
  </w:style>
  <w:style w:type="paragraph" w:customStyle="1" w:styleId="AllowPageBreak">
    <w:name w:val="AllowPageBreak"/>
    <w:rsid w:val="00877A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77AC7"/>
    <w:rPr>
      <w:rFonts w:ascii="Times New Roman" w:eastAsia="Times New Roman" w:hAnsi="Times New Roman" w:cs="Times New Roman"/>
      <w:b/>
      <w:sz w:val="28"/>
      <w:szCs w:val="40"/>
      <w:lang w:eastAsia="en-US"/>
    </w:rPr>
  </w:style>
  <w:style w:type="character" w:customStyle="1" w:styleId="Heading3Char">
    <w:name w:val="Heading 3 Char"/>
    <w:link w:val="Heading3"/>
    <w:rsid w:val="00877AC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77AC7"/>
    <w:rPr>
      <w:rFonts w:ascii="Times New Roman" w:eastAsia="Times New Roman" w:hAnsi="Times New Roman" w:cs="Times New Roman"/>
      <w:b/>
      <w:szCs w:val="20"/>
      <w:lang w:eastAsia="en-US"/>
    </w:rPr>
  </w:style>
  <w:style w:type="character" w:customStyle="1" w:styleId="Heading5Char">
    <w:name w:val="Heading 5 Char"/>
    <w:link w:val="Heading5"/>
    <w:rsid w:val="00877AC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77A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A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7A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7AC7"/>
    <w:rPr>
      <w:rFonts w:ascii="Courier New" w:eastAsia="Times New Roman" w:hAnsi="Courier New" w:cs="Times New Roman"/>
      <w:i/>
      <w:szCs w:val="20"/>
      <w:lang w:val="en-US" w:eastAsia="en-US"/>
    </w:rPr>
  </w:style>
  <w:style w:type="paragraph" w:customStyle="1" w:styleId="HeadingBase">
    <w:name w:val="Heading Base"/>
    <w:rsid w:val="00877A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AC7"/>
    <w:pPr>
      <w:tabs>
        <w:tab w:val="right" w:leader="dot" w:pos="9072"/>
      </w:tabs>
      <w:ind w:left="567"/>
    </w:pPr>
    <w:rPr>
      <w:szCs w:val="22"/>
    </w:rPr>
  </w:style>
  <w:style w:type="paragraph" w:customStyle="1" w:styleId="TOCBase">
    <w:name w:val="TOC Base"/>
    <w:rsid w:val="00877A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AC7"/>
    <w:pPr>
      <w:tabs>
        <w:tab w:val="right" w:leader="dot" w:pos="9072"/>
      </w:tabs>
      <w:spacing w:before="40" w:after="40"/>
      <w:ind w:left="284"/>
    </w:pPr>
    <w:rPr>
      <w:rFonts w:ascii="Times New Roman" w:hAnsi="Times New Roman"/>
    </w:rPr>
  </w:style>
  <w:style w:type="paragraph" w:styleId="TOC1">
    <w:name w:val="toc 1"/>
    <w:basedOn w:val="TOCBase"/>
    <w:next w:val="Normal"/>
    <w:rsid w:val="00877A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7AC7"/>
    <w:pPr>
      <w:spacing w:before="5040"/>
      <w:jc w:val="center"/>
    </w:pPr>
    <w:rPr>
      <w:sz w:val="48"/>
      <w:szCs w:val="72"/>
      <w:lang w:val="en-US"/>
    </w:rPr>
  </w:style>
  <w:style w:type="character" w:customStyle="1" w:styleId="TitleChar">
    <w:name w:val="Title Char"/>
    <w:link w:val="Title"/>
    <w:rsid w:val="00877A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AC7"/>
    <w:pPr>
      <w:tabs>
        <w:tab w:val="left" w:pos="3600"/>
        <w:tab w:val="left" w:pos="3958"/>
      </w:tabs>
    </w:pPr>
  </w:style>
  <w:style w:type="paragraph" w:styleId="List">
    <w:name w:val="List"/>
    <w:basedOn w:val="BodyText"/>
    <w:next w:val="BodyText"/>
    <w:rsid w:val="00877AC7"/>
    <w:pPr>
      <w:tabs>
        <w:tab w:val="left" w:pos="340"/>
      </w:tabs>
      <w:spacing w:before="60" w:after="60"/>
      <w:ind w:left="340" w:hanging="340"/>
    </w:pPr>
  </w:style>
  <w:style w:type="paragraph" w:styleId="ListBullet">
    <w:name w:val="List Bullet"/>
    <w:basedOn w:val="List"/>
    <w:rsid w:val="00877AC7"/>
    <w:pPr>
      <w:numPr>
        <w:numId w:val="11"/>
      </w:numPr>
      <w:tabs>
        <w:tab w:val="clear" w:pos="340"/>
      </w:tabs>
      <w:spacing w:before="40" w:after="40"/>
    </w:pPr>
  </w:style>
  <w:style w:type="paragraph" w:customStyle="1" w:styleId="Note">
    <w:name w:val="Note"/>
    <w:basedOn w:val="BodyText"/>
    <w:rsid w:val="00877A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AC7"/>
    <w:pPr>
      <w:framePr w:wrap="auto" w:hAnchor="text" w:y="6049"/>
    </w:pPr>
    <w:rPr>
      <w:color w:val="000000"/>
      <w:sz w:val="40"/>
    </w:rPr>
  </w:style>
  <w:style w:type="paragraph" w:customStyle="1" w:styleId="TOCTitle">
    <w:name w:val="TOCTitle"/>
    <w:basedOn w:val="Heading1"/>
    <w:rsid w:val="00877AC7"/>
    <w:pPr>
      <w:spacing w:after="240"/>
      <w:jc w:val="center"/>
      <w:outlineLvl w:val="9"/>
    </w:pPr>
    <w:rPr>
      <w:caps/>
    </w:rPr>
  </w:style>
  <w:style w:type="paragraph" w:customStyle="1" w:styleId="Version">
    <w:name w:val="Version"/>
    <w:rsid w:val="00877A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7AC7"/>
    <w:pPr>
      <w:numPr>
        <w:numId w:val="12"/>
      </w:numPr>
      <w:tabs>
        <w:tab w:val="clear" w:pos="680"/>
      </w:tabs>
    </w:pPr>
  </w:style>
  <w:style w:type="paragraph" w:styleId="Index1">
    <w:name w:val="index 1"/>
    <w:basedOn w:val="Normal"/>
    <w:next w:val="Normal"/>
    <w:semiHidden/>
    <w:rsid w:val="00877AC7"/>
    <w:pPr>
      <w:keepNext w:val="0"/>
      <w:tabs>
        <w:tab w:val="right" w:pos="4176"/>
      </w:tabs>
      <w:ind w:left="198" w:hanging="198"/>
    </w:pPr>
    <w:rPr>
      <w:rFonts w:ascii="Garamond" w:hAnsi="Garamond"/>
    </w:rPr>
  </w:style>
  <w:style w:type="paragraph" w:styleId="IndexHeading">
    <w:name w:val="index heading"/>
    <w:basedOn w:val="Normal"/>
    <w:next w:val="Index1"/>
    <w:semiHidden/>
    <w:rsid w:val="00877AC7"/>
    <w:pPr>
      <w:spacing w:before="120" w:after="120"/>
    </w:pPr>
    <w:rPr>
      <w:rFonts w:ascii="Arial" w:hAnsi="Arial"/>
      <w:b/>
      <w:color w:val="918585"/>
      <w:sz w:val="24"/>
    </w:rPr>
  </w:style>
  <w:style w:type="paragraph" w:customStyle="1" w:styleId="Chapter">
    <w:name w:val="Chapter"/>
    <w:basedOn w:val="Normal"/>
    <w:rsid w:val="00877AC7"/>
    <w:pPr>
      <w:spacing w:before="240"/>
    </w:pPr>
    <w:rPr>
      <w:rFonts w:ascii="Times New Roman" w:hAnsi="Times New Roman"/>
      <w:smallCaps/>
      <w:spacing w:val="80"/>
      <w:sz w:val="28"/>
    </w:rPr>
  </w:style>
  <w:style w:type="paragraph" w:customStyle="1" w:styleId="InChapter">
    <w:name w:val="InChapter"/>
    <w:basedOn w:val="Heading3"/>
    <w:rsid w:val="00877AC7"/>
    <w:pPr>
      <w:spacing w:after="240"/>
      <w:outlineLvl w:val="9"/>
    </w:pPr>
    <w:rPr>
      <w:noProof/>
    </w:rPr>
  </w:style>
  <w:style w:type="paragraph" w:styleId="Index2">
    <w:name w:val="index 2"/>
    <w:basedOn w:val="Normal"/>
    <w:next w:val="Normal"/>
    <w:semiHidden/>
    <w:rsid w:val="00877AC7"/>
    <w:pPr>
      <w:tabs>
        <w:tab w:val="right" w:pos="4176"/>
      </w:tabs>
      <w:ind w:left="568" w:hanging="284"/>
    </w:pPr>
    <w:rPr>
      <w:rFonts w:ascii="Garamond" w:hAnsi="Garamond"/>
    </w:rPr>
  </w:style>
  <w:style w:type="paragraph" w:customStyle="1" w:styleId="Byline">
    <w:name w:val="Byline"/>
    <w:rsid w:val="00877A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AC7"/>
    <w:pPr>
      <w:tabs>
        <w:tab w:val="clear" w:pos="3600"/>
        <w:tab w:val="clear" w:pos="3958"/>
      </w:tabs>
      <w:jc w:val="right"/>
    </w:pPr>
  </w:style>
  <w:style w:type="character" w:styleId="Emphasis">
    <w:name w:val="Emphasis"/>
    <w:qFormat/>
    <w:rsid w:val="00877AC7"/>
    <w:rPr>
      <w:i/>
    </w:rPr>
  </w:style>
  <w:style w:type="paragraph" w:styleId="Caption">
    <w:name w:val="caption"/>
    <w:basedOn w:val="BodyText"/>
    <w:next w:val="Normal"/>
    <w:qFormat/>
    <w:rsid w:val="00877AC7"/>
    <w:pPr>
      <w:framePr w:w="2268" w:hSpace="181" w:vSpace="181" w:wrap="around" w:vAnchor="text" w:hAnchor="page" w:x="1135" w:y="285" w:anchorLock="1"/>
    </w:pPr>
    <w:rPr>
      <w:i/>
    </w:rPr>
  </w:style>
  <w:style w:type="paragraph" w:customStyle="1" w:styleId="MiniTOCTitle">
    <w:name w:val="MiniTOCTitle"/>
    <w:basedOn w:val="Heading4"/>
    <w:rsid w:val="00877AC7"/>
    <w:pPr>
      <w:spacing w:before="240"/>
      <w:outlineLvl w:val="9"/>
    </w:pPr>
    <w:rPr>
      <w:noProof/>
      <w:sz w:val="24"/>
    </w:rPr>
  </w:style>
  <w:style w:type="paragraph" w:customStyle="1" w:styleId="MiniTOCItem">
    <w:name w:val="MiniTOCItem"/>
    <w:basedOn w:val="ListBullet"/>
    <w:rsid w:val="00877AC7"/>
    <w:pPr>
      <w:numPr>
        <w:numId w:val="0"/>
      </w:numPr>
      <w:tabs>
        <w:tab w:val="right" w:leader="dot" w:pos="6521"/>
      </w:tabs>
      <w:spacing w:before="0" w:after="0"/>
    </w:pPr>
  </w:style>
  <w:style w:type="paragraph" w:customStyle="1" w:styleId="TOFTitle">
    <w:name w:val="TOFTitle"/>
    <w:basedOn w:val="TOCTitle"/>
    <w:rsid w:val="00877AC7"/>
  </w:style>
  <w:style w:type="paragraph" w:styleId="TableofFigures">
    <w:name w:val="table of figures"/>
    <w:basedOn w:val="Normal"/>
    <w:next w:val="Normal"/>
    <w:semiHidden/>
    <w:rsid w:val="00877AC7"/>
    <w:pPr>
      <w:tabs>
        <w:tab w:val="right" w:leader="dot" w:pos="9072"/>
      </w:tabs>
      <w:ind w:left="970" w:hanging="403"/>
    </w:pPr>
    <w:rPr>
      <w:rFonts w:ascii="Times New Roman" w:hAnsi="Times New Roman"/>
      <w:b/>
    </w:rPr>
  </w:style>
  <w:style w:type="paragraph" w:styleId="ListNumber">
    <w:name w:val="List Number"/>
    <w:basedOn w:val="List"/>
    <w:rsid w:val="00877AC7"/>
    <w:pPr>
      <w:numPr>
        <w:numId w:val="9"/>
      </w:numPr>
    </w:pPr>
  </w:style>
  <w:style w:type="character" w:customStyle="1" w:styleId="WingdingSymbols">
    <w:name w:val="Wingding Symbols"/>
    <w:rsid w:val="00877AC7"/>
    <w:rPr>
      <w:rFonts w:ascii="Wingdings" w:hAnsi="Wingdings"/>
    </w:rPr>
  </w:style>
  <w:style w:type="paragraph" w:customStyle="1" w:styleId="TableHeading">
    <w:name w:val="Table Heading"/>
    <w:basedOn w:val="HeadingBase"/>
    <w:rsid w:val="00877AC7"/>
    <w:pPr>
      <w:keepLines/>
      <w:pBdr>
        <w:bottom w:val="single" w:sz="6" w:space="1" w:color="918585"/>
      </w:pBdr>
      <w:spacing w:before="240"/>
    </w:pPr>
  </w:style>
  <w:style w:type="character" w:customStyle="1" w:styleId="HotSpot">
    <w:name w:val="HotSpot"/>
    <w:rsid w:val="00877AC7"/>
    <w:rPr>
      <w:color w:val="0033CC"/>
      <w:u w:val="none"/>
    </w:rPr>
  </w:style>
  <w:style w:type="paragraph" w:customStyle="1" w:styleId="BodyTextRight">
    <w:name w:val="Body Text Right"/>
    <w:basedOn w:val="BodyText"/>
    <w:rsid w:val="00877AC7"/>
    <w:pPr>
      <w:spacing w:before="0" w:after="0"/>
      <w:jc w:val="right"/>
    </w:pPr>
  </w:style>
  <w:style w:type="paragraph" w:styleId="Index3">
    <w:name w:val="index 3"/>
    <w:basedOn w:val="ListNumber2"/>
    <w:next w:val="Normal"/>
    <w:semiHidden/>
    <w:rsid w:val="00877AC7"/>
    <w:pPr>
      <w:numPr>
        <w:numId w:val="0"/>
      </w:numPr>
      <w:tabs>
        <w:tab w:val="right" w:leader="dot" w:pos="4176"/>
      </w:tabs>
    </w:pPr>
  </w:style>
  <w:style w:type="paragraph" w:styleId="ListNumber2">
    <w:name w:val="List Number 2"/>
    <w:basedOn w:val="List2"/>
    <w:rsid w:val="00877AC7"/>
    <w:pPr>
      <w:numPr>
        <w:numId w:val="8"/>
      </w:numPr>
      <w:tabs>
        <w:tab w:val="clear" w:pos="1060"/>
      </w:tabs>
    </w:pPr>
  </w:style>
  <w:style w:type="paragraph" w:customStyle="1" w:styleId="MarginNote">
    <w:name w:val="Margin Note"/>
    <w:basedOn w:val="BodyText"/>
    <w:rsid w:val="00877A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A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77A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7AC7"/>
    <w:rPr>
      <w:sz w:val="32"/>
    </w:rPr>
  </w:style>
  <w:style w:type="paragraph" w:customStyle="1" w:styleId="HeadingProcedure">
    <w:name w:val="Heading Procedure"/>
    <w:basedOn w:val="HeadingBase"/>
    <w:next w:val="Normal"/>
    <w:rsid w:val="00877AC7"/>
    <w:pPr>
      <w:tabs>
        <w:tab w:val="left" w:pos="0"/>
      </w:tabs>
      <w:spacing w:before="120" w:after="60"/>
    </w:pPr>
    <w:rPr>
      <w:i/>
      <w:color w:val="918585"/>
      <w:sz w:val="22"/>
    </w:rPr>
  </w:style>
  <w:style w:type="paragraph" w:customStyle="1" w:styleId="TableBodyText">
    <w:name w:val="Table Body Text"/>
    <w:basedOn w:val="BodyText"/>
    <w:rsid w:val="00877AC7"/>
    <w:pPr>
      <w:spacing w:before="60" w:after="60"/>
    </w:pPr>
  </w:style>
  <w:style w:type="paragraph" w:styleId="ListContinue">
    <w:name w:val="List Continue"/>
    <w:basedOn w:val="List"/>
    <w:rsid w:val="00877AC7"/>
    <w:pPr>
      <w:ind w:firstLine="0"/>
    </w:pPr>
  </w:style>
  <w:style w:type="paragraph" w:customStyle="1" w:styleId="ListNote">
    <w:name w:val="List Note"/>
    <w:basedOn w:val="List"/>
    <w:rsid w:val="00877AC7"/>
    <w:pPr>
      <w:pBdr>
        <w:top w:val="single" w:sz="6" w:space="2" w:color="918585"/>
        <w:bottom w:val="single" w:sz="6" w:space="2" w:color="918585"/>
      </w:pBdr>
      <w:tabs>
        <w:tab w:val="left" w:pos="1021"/>
      </w:tabs>
      <w:ind w:firstLine="0"/>
    </w:pPr>
  </w:style>
  <w:style w:type="paragraph" w:customStyle="1" w:styleId="Warning">
    <w:name w:val="Warning"/>
    <w:basedOn w:val="BodyText"/>
    <w:rsid w:val="00877AC7"/>
    <w:pPr>
      <w:shd w:val="clear" w:color="auto" w:fill="D9D9D9"/>
      <w:tabs>
        <w:tab w:val="left" w:pos="992"/>
      </w:tabs>
      <w:ind w:left="119" w:right="119"/>
    </w:pPr>
    <w:rPr>
      <w:sz w:val="20"/>
    </w:rPr>
  </w:style>
  <w:style w:type="paragraph" w:customStyle="1" w:styleId="MarginIcons">
    <w:name w:val="Margin Icons"/>
    <w:basedOn w:val="BodyText"/>
    <w:rsid w:val="00877AC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77AC7"/>
    <w:rPr>
      <w:rFonts w:ascii="Courier New" w:hAnsi="Courier New"/>
    </w:rPr>
  </w:style>
  <w:style w:type="paragraph" w:customStyle="1" w:styleId="NoteBullet">
    <w:name w:val="Note Bullet"/>
    <w:basedOn w:val="Note"/>
    <w:rsid w:val="00877AC7"/>
    <w:pPr>
      <w:tabs>
        <w:tab w:val="clear" w:pos="680"/>
      </w:tabs>
      <w:spacing w:before="60" w:after="60"/>
    </w:pPr>
  </w:style>
  <w:style w:type="paragraph" w:customStyle="1" w:styleId="SubHeading2">
    <w:name w:val="SubHeading2"/>
    <w:basedOn w:val="HeadingBase"/>
    <w:rsid w:val="00877AC7"/>
    <w:pPr>
      <w:spacing w:before="240" w:after="60"/>
    </w:pPr>
    <w:rPr>
      <w:sz w:val="20"/>
    </w:rPr>
  </w:style>
  <w:style w:type="paragraph" w:customStyle="1" w:styleId="SubHeading1">
    <w:name w:val="SubHeading1"/>
    <w:basedOn w:val="HeadingBase"/>
    <w:rsid w:val="00877AC7"/>
    <w:pPr>
      <w:spacing w:before="240" w:after="60"/>
    </w:pPr>
    <w:rPr>
      <w:color w:val="918585"/>
      <w:sz w:val="22"/>
    </w:rPr>
  </w:style>
  <w:style w:type="paragraph" w:customStyle="1" w:styleId="SideHeading">
    <w:name w:val="Side Heading"/>
    <w:basedOn w:val="HeadingBase"/>
    <w:rsid w:val="00877A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AC7"/>
    <w:pPr>
      <w:numPr>
        <w:numId w:val="10"/>
      </w:numPr>
    </w:pPr>
  </w:style>
  <w:style w:type="paragraph" w:styleId="PlainText">
    <w:name w:val="Plain Text"/>
    <w:basedOn w:val="Normal"/>
    <w:link w:val="PlainTextChar"/>
    <w:rsid w:val="00877AC7"/>
    <w:rPr>
      <w:sz w:val="20"/>
    </w:rPr>
  </w:style>
  <w:style w:type="character" w:customStyle="1" w:styleId="PlainTextChar">
    <w:name w:val="Plain Text Char"/>
    <w:basedOn w:val="DefaultParagraphFont"/>
    <w:link w:val="PlainText"/>
    <w:rsid w:val="00877AC7"/>
    <w:rPr>
      <w:rFonts w:ascii="Courier New" w:eastAsia="Times New Roman" w:hAnsi="Courier New" w:cs="Times New Roman"/>
      <w:sz w:val="20"/>
      <w:szCs w:val="20"/>
      <w:lang w:val="en-US" w:eastAsia="en-US"/>
    </w:rPr>
  </w:style>
  <w:style w:type="character" w:customStyle="1" w:styleId="MenuOption">
    <w:name w:val="Menu Option"/>
    <w:rsid w:val="00877AC7"/>
    <w:rPr>
      <w:b/>
      <w:smallCaps/>
    </w:rPr>
  </w:style>
  <w:style w:type="paragraph" w:customStyle="1" w:styleId="TableListNumber">
    <w:name w:val="Table List Number"/>
    <w:basedOn w:val="ListNumber"/>
    <w:rsid w:val="00877AC7"/>
    <w:pPr>
      <w:numPr>
        <w:numId w:val="0"/>
      </w:numPr>
    </w:pPr>
  </w:style>
  <w:style w:type="paragraph" w:styleId="TOC4">
    <w:name w:val="toc 4"/>
    <w:basedOn w:val="TOCBase"/>
    <w:next w:val="Normal"/>
    <w:semiHidden/>
    <w:rsid w:val="00877AC7"/>
    <w:pPr>
      <w:tabs>
        <w:tab w:val="right" w:leader="dot" w:pos="9071"/>
      </w:tabs>
      <w:ind w:left="1701"/>
    </w:pPr>
  </w:style>
  <w:style w:type="paragraph" w:customStyle="1" w:styleId="ListAlpha">
    <w:name w:val="List Alpha"/>
    <w:basedOn w:val="List"/>
    <w:rsid w:val="00877AC7"/>
    <w:pPr>
      <w:numPr>
        <w:numId w:val="7"/>
      </w:numPr>
    </w:pPr>
  </w:style>
  <w:style w:type="paragraph" w:customStyle="1" w:styleId="ListAlpha2">
    <w:name w:val="List Alpha 2"/>
    <w:basedOn w:val="List2"/>
    <w:rsid w:val="00877AC7"/>
    <w:pPr>
      <w:numPr>
        <w:numId w:val="6"/>
      </w:numPr>
    </w:pPr>
  </w:style>
  <w:style w:type="paragraph" w:styleId="List2">
    <w:name w:val="List 2"/>
    <w:basedOn w:val="BodyText"/>
    <w:rsid w:val="00877AC7"/>
    <w:pPr>
      <w:tabs>
        <w:tab w:val="left" w:pos="680"/>
      </w:tabs>
      <w:spacing w:before="60" w:after="60"/>
      <w:ind w:left="680" w:hanging="340"/>
    </w:pPr>
  </w:style>
  <w:style w:type="paragraph" w:styleId="List3">
    <w:name w:val="List 3"/>
    <w:basedOn w:val="BodyText"/>
    <w:rsid w:val="00877AC7"/>
    <w:pPr>
      <w:tabs>
        <w:tab w:val="left" w:pos="1021"/>
      </w:tabs>
      <w:spacing w:before="60" w:after="60"/>
      <w:ind w:left="1020" w:hanging="340"/>
    </w:pPr>
  </w:style>
  <w:style w:type="paragraph" w:styleId="List4">
    <w:name w:val="List 4"/>
    <w:basedOn w:val="BodyText"/>
    <w:rsid w:val="00877AC7"/>
    <w:pPr>
      <w:tabs>
        <w:tab w:val="left" w:pos="1361"/>
      </w:tabs>
      <w:spacing w:before="60" w:after="60"/>
      <w:ind w:left="1361" w:hanging="340"/>
    </w:pPr>
  </w:style>
  <w:style w:type="paragraph" w:styleId="List5">
    <w:name w:val="List 5"/>
    <w:basedOn w:val="BodyText"/>
    <w:rsid w:val="00877AC7"/>
    <w:pPr>
      <w:tabs>
        <w:tab w:val="left" w:pos="1701"/>
      </w:tabs>
      <w:spacing w:before="60" w:after="60"/>
      <w:ind w:left="1701" w:hanging="340"/>
    </w:pPr>
  </w:style>
  <w:style w:type="paragraph" w:styleId="ListBullet3">
    <w:name w:val="List Bullet 3"/>
    <w:basedOn w:val="List3"/>
    <w:rsid w:val="00877AC7"/>
    <w:pPr>
      <w:numPr>
        <w:numId w:val="13"/>
      </w:numPr>
      <w:tabs>
        <w:tab w:val="clear" w:pos="1021"/>
      </w:tabs>
      <w:ind w:left="1037" w:hanging="357"/>
    </w:pPr>
  </w:style>
  <w:style w:type="paragraph" w:styleId="ListBullet4">
    <w:name w:val="List Bullet 4"/>
    <w:basedOn w:val="List4"/>
    <w:rsid w:val="00877AC7"/>
    <w:pPr>
      <w:numPr>
        <w:numId w:val="1"/>
      </w:numPr>
    </w:pPr>
  </w:style>
  <w:style w:type="paragraph" w:styleId="ListBullet5">
    <w:name w:val="List Bullet 5"/>
    <w:basedOn w:val="List5"/>
    <w:rsid w:val="00877AC7"/>
    <w:pPr>
      <w:numPr>
        <w:numId w:val="2"/>
      </w:numPr>
    </w:pPr>
  </w:style>
  <w:style w:type="paragraph" w:styleId="ListContinue2">
    <w:name w:val="List Continue 2"/>
    <w:basedOn w:val="List2"/>
    <w:rsid w:val="00877AC7"/>
    <w:pPr>
      <w:ind w:firstLine="0"/>
    </w:pPr>
  </w:style>
  <w:style w:type="paragraph" w:styleId="ListContinue3">
    <w:name w:val="List Continue 3"/>
    <w:basedOn w:val="List3"/>
    <w:rsid w:val="00877AC7"/>
    <w:pPr>
      <w:ind w:left="1021" w:firstLine="0"/>
    </w:pPr>
  </w:style>
  <w:style w:type="paragraph" w:styleId="ListContinue4">
    <w:name w:val="List Continue 4"/>
    <w:basedOn w:val="List4"/>
    <w:rsid w:val="00877AC7"/>
    <w:pPr>
      <w:ind w:firstLine="0"/>
    </w:pPr>
  </w:style>
  <w:style w:type="paragraph" w:styleId="ListContinue5">
    <w:name w:val="List Continue 5"/>
    <w:basedOn w:val="List5"/>
    <w:rsid w:val="00877AC7"/>
    <w:pPr>
      <w:ind w:firstLine="0"/>
    </w:pPr>
  </w:style>
  <w:style w:type="paragraph" w:styleId="ListNumber3">
    <w:name w:val="List Number 3"/>
    <w:basedOn w:val="List3"/>
    <w:rsid w:val="00877AC7"/>
    <w:pPr>
      <w:numPr>
        <w:numId w:val="3"/>
      </w:numPr>
    </w:pPr>
  </w:style>
  <w:style w:type="paragraph" w:styleId="ListNumber4">
    <w:name w:val="List Number 4"/>
    <w:basedOn w:val="List4"/>
    <w:rsid w:val="00877AC7"/>
    <w:pPr>
      <w:numPr>
        <w:numId w:val="4"/>
      </w:numPr>
    </w:pPr>
  </w:style>
  <w:style w:type="paragraph" w:styleId="ListNumber5">
    <w:name w:val="List Number 5"/>
    <w:basedOn w:val="List5"/>
    <w:rsid w:val="00877AC7"/>
    <w:pPr>
      <w:numPr>
        <w:numId w:val="5"/>
      </w:numPr>
    </w:pPr>
  </w:style>
  <w:style w:type="paragraph" w:styleId="BlockText">
    <w:name w:val="Block Text"/>
    <w:basedOn w:val="Normal"/>
    <w:rsid w:val="00877AC7"/>
    <w:pPr>
      <w:spacing w:after="120"/>
      <w:ind w:left="1440" w:right="1440"/>
    </w:pPr>
  </w:style>
  <w:style w:type="character" w:customStyle="1" w:styleId="Subscript">
    <w:name w:val="Subscript"/>
    <w:rsid w:val="00877AC7"/>
    <w:rPr>
      <w:sz w:val="16"/>
      <w:vertAlign w:val="subscript"/>
    </w:rPr>
  </w:style>
  <w:style w:type="character" w:customStyle="1" w:styleId="Superscript">
    <w:name w:val="Superscript"/>
    <w:rsid w:val="00877AC7"/>
    <w:rPr>
      <w:sz w:val="16"/>
      <w:vertAlign w:val="superscript"/>
    </w:rPr>
  </w:style>
  <w:style w:type="character" w:customStyle="1" w:styleId="Symbols">
    <w:name w:val="Symbols"/>
    <w:rsid w:val="00877AC7"/>
    <w:rPr>
      <w:rFonts w:ascii="Symbol" w:hAnsi="Symbol"/>
    </w:rPr>
  </w:style>
  <w:style w:type="character" w:customStyle="1" w:styleId="MenuOptions">
    <w:name w:val="Menu Options"/>
    <w:rsid w:val="00877AC7"/>
    <w:rPr>
      <w:rFonts w:ascii="Arial Narrow" w:hAnsi="Arial Narrow"/>
      <w:smallCaps/>
    </w:rPr>
  </w:style>
  <w:style w:type="character" w:customStyle="1" w:styleId="Buttons">
    <w:name w:val="Buttons"/>
    <w:rsid w:val="00877AC7"/>
    <w:rPr>
      <w:b/>
    </w:rPr>
  </w:style>
  <w:style w:type="character" w:customStyle="1" w:styleId="Underlined">
    <w:name w:val="Underlined"/>
    <w:rsid w:val="00877AC7"/>
    <w:rPr>
      <w:u w:val="single"/>
    </w:rPr>
  </w:style>
  <w:style w:type="paragraph" w:customStyle="1" w:styleId="TableBodyTextRight">
    <w:name w:val="Table Body Text Right"/>
    <w:basedOn w:val="TableBodyText"/>
    <w:rsid w:val="00877AC7"/>
    <w:pPr>
      <w:widowControl w:val="0"/>
      <w:autoSpaceDE w:val="0"/>
      <w:autoSpaceDN w:val="0"/>
      <w:adjustRightInd w:val="0"/>
      <w:jc w:val="right"/>
    </w:pPr>
    <w:rPr>
      <w:rFonts w:cs="Arial"/>
      <w:szCs w:val="18"/>
    </w:rPr>
  </w:style>
  <w:style w:type="paragraph" w:customStyle="1" w:styleId="CopyrightText">
    <w:name w:val="Copyright Text"/>
    <w:basedOn w:val="BodyText"/>
    <w:rsid w:val="00877AC7"/>
    <w:rPr>
      <w:sz w:val="18"/>
    </w:rPr>
  </w:style>
  <w:style w:type="paragraph" w:customStyle="1" w:styleId="BodySmallRight">
    <w:name w:val="Body Small Right"/>
    <w:basedOn w:val="BodyTextRight"/>
    <w:rsid w:val="00877AC7"/>
    <w:rPr>
      <w:sz w:val="18"/>
      <w:szCs w:val="18"/>
    </w:rPr>
  </w:style>
  <w:style w:type="paragraph" w:customStyle="1" w:styleId="MarginEdition">
    <w:name w:val="Margin Edition"/>
    <w:basedOn w:val="MarginNote"/>
    <w:rsid w:val="00877AC7"/>
    <w:pPr>
      <w:spacing w:before="0" w:after="0"/>
    </w:pPr>
    <w:rPr>
      <w:rFonts w:ascii="Times New Roman" w:hAnsi="Times New Roman"/>
      <w:color w:val="999999"/>
    </w:rPr>
  </w:style>
  <w:style w:type="paragraph" w:customStyle="1" w:styleId="Spacer">
    <w:name w:val="Spacer"/>
    <w:basedOn w:val="Normal"/>
    <w:rsid w:val="00877AC7"/>
    <w:rPr>
      <w:sz w:val="2"/>
      <w:szCs w:val="2"/>
    </w:rPr>
  </w:style>
  <w:style w:type="character" w:customStyle="1" w:styleId="Small">
    <w:name w:val="Small"/>
    <w:rsid w:val="00877AC7"/>
    <w:rPr>
      <w:sz w:val="16"/>
    </w:rPr>
  </w:style>
  <w:style w:type="paragraph" w:customStyle="1" w:styleId="WideTable">
    <w:name w:val="Wide Table"/>
    <w:basedOn w:val="Normal"/>
    <w:rsid w:val="00877AC7"/>
    <w:pPr>
      <w:ind w:left="-1418"/>
    </w:pPr>
    <w:rPr>
      <w:sz w:val="2"/>
      <w:szCs w:val="2"/>
    </w:rPr>
  </w:style>
  <w:style w:type="character" w:styleId="PageNumber">
    <w:name w:val="page number"/>
    <w:rsid w:val="00877AC7"/>
  </w:style>
  <w:style w:type="paragraph" w:styleId="Quote">
    <w:name w:val="Quote"/>
    <w:basedOn w:val="Heading1"/>
    <w:link w:val="QuoteChar"/>
    <w:qFormat/>
    <w:rsid w:val="00877AC7"/>
    <w:rPr>
      <w:b w:val="0"/>
      <w:sz w:val="72"/>
      <w:szCs w:val="72"/>
      <w:lang w:val="en-NZ"/>
    </w:rPr>
  </w:style>
  <w:style w:type="character" w:customStyle="1" w:styleId="QuoteChar">
    <w:name w:val="Quote Char"/>
    <w:link w:val="Quote"/>
    <w:rsid w:val="00877A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AC7"/>
    <w:pPr>
      <w:pageBreakBefore/>
    </w:pPr>
  </w:style>
  <w:style w:type="paragraph" w:customStyle="1" w:styleId="Border">
    <w:name w:val="Border"/>
    <w:basedOn w:val="Normal"/>
    <w:qFormat/>
    <w:rsid w:val="00877AC7"/>
    <w:pPr>
      <w:pBdr>
        <w:top w:val="single" w:sz="18" w:space="1" w:color="auto"/>
      </w:pBdr>
    </w:pPr>
    <w:rPr>
      <w:rFonts w:ascii="Times New Roman" w:hAnsi="Times New Roman"/>
      <w:color w:val="FFFFFF"/>
      <w:sz w:val="2"/>
    </w:rPr>
  </w:style>
  <w:style w:type="character" w:styleId="IntenseEmphasis">
    <w:name w:val="Intense Emphasis"/>
    <w:uiPriority w:val="21"/>
    <w:qFormat/>
    <w:rsid w:val="00877AC7"/>
    <w:rPr>
      <w:b/>
      <w:bCs/>
      <w:i/>
      <w:iCs/>
      <w:color w:val="auto"/>
    </w:rPr>
  </w:style>
  <w:style w:type="paragraph" w:styleId="IntenseQuote">
    <w:name w:val="Intense Quote"/>
    <w:basedOn w:val="Normal"/>
    <w:next w:val="Normal"/>
    <w:link w:val="IntenseQuoteChar"/>
    <w:uiPriority w:val="30"/>
    <w:qFormat/>
    <w:rsid w:val="00877AC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77AC7"/>
    <w:rPr>
      <w:rFonts w:ascii="Courier New" w:eastAsia="Times New Roman" w:hAnsi="Courier New" w:cs="Times New Roman"/>
      <w:b/>
      <w:bCs/>
      <w:i/>
      <w:iCs/>
      <w:szCs w:val="20"/>
      <w:lang w:val="en-US" w:eastAsia="en-US"/>
    </w:rPr>
  </w:style>
  <w:style w:type="character" w:styleId="SubtleReference">
    <w:name w:val="Subtle Reference"/>
    <w:uiPriority w:val="31"/>
    <w:qFormat/>
    <w:rsid w:val="00877AC7"/>
    <w:rPr>
      <w:smallCaps/>
      <w:color w:val="auto"/>
      <w:u w:val="single"/>
    </w:rPr>
  </w:style>
  <w:style w:type="character" w:styleId="IntenseReference">
    <w:name w:val="Intense Reference"/>
    <w:uiPriority w:val="32"/>
    <w:qFormat/>
    <w:rsid w:val="00877AC7"/>
    <w:rPr>
      <w:b/>
      <w:bCs/>
      <w:smallCaps/>
      <w:color w:val="auto"/>
      <w:spacing w:val="5"/>
      <w:u w:val="single"/>
    </w:rPr>
  </w:style>
  <w:style w:type="paragraph" w:customStyle="1" w:styleId="2ColumnHeading">
    <w:name w:val="2Column Heading"/>
    <w:basedOn w:val="BodyText"/>
    <w:qFormat/>
    <w:rsid w:val="00877AC7"/>
    <w:pPr>
      <w:spacing w:after="60"/>
      <w:ind w:left="-2268"/>
    </w:pPr>
    <w:rPr>
      <w:b/>
    </w:rPr>
  </w:style>
  <w:style w:type="paragraph" w:customStyle="1" w:styleId="Heading1TOC">
    <w:name w:val="Heading1 TOC"/>
    <w:basedOn w:val="Normal"/>
    <w:qFormat/>
    <w:rsid w:val="00877AC7"/>
    <w:pPr>
      <w:spacing w:before="240" w:after="120"/>
    </w:pPr>
    <w:rPr>
      <w:rFonts w:ascii="Times New Roman" w:hAnsi="Times New Roman"/>
      <w:b/>
      <w:sz w:val="32"/>
    </w:rPr>
  </w:style>
  <w:style w:type="paragraph" w:customStyle="1" w:styleId="Heading2TOC">
    <w:name w:val="Heading2 TOC"/>
    <w:basedOn w:val="Normal"/>
    <w:qFormat/>
    <w:rsid w:val="00877AC7"/>
    <w:pPr>
      <w:spacing w:before="240" w:after="60"/>
    </w:pPr>
    <w:rPr>
      <w:rFonts w:ascii="Times New Roman" w:hAnsi="Times New Roman"/>
      <w:b/>
      <w:sz w:val="28"/>
    </w:rPr>
  </w:style>
  <w:style w:type="character" w:customStyle="1" w:styleId="Underline">
    <w:name w:val="Underline"/>
    <w:qFormat/>
    <w:rsid w:val="00877AC7"/>
    <w:rPr>
      <w:u w:val="single"/>
    </w:rPr>
  </w:style>
  <w:style w:type="character" w:customStyle="1" w:styleId="BoldandItalics">
    <w:name w:val="Bold and Italics"/>
    <w:qFormat/>
    <w:rsid w:val="00877AC7"/>
    <w:rPr>
      <w:b/>
      <w:i/>
      <w:u w:val="none"/>
    </w:rPr>
  </w:style>
  <w:style w:type="paragraph" w:styleId="BalloonText">
    <w:name w:val="Balloon Text"/>
    <w:basedOn w:val="Normal"/>
    <w:link w:val="BalloonTextChar"/>
    <w:rsid w:val="00877AC7"/>
    <w:rPr>
      <w:rFonts w:ascii="Tahoma" w:hAnsi="Tahoma" w:cs="Tahoma"/>
      <w:sz w:val="16"/>
      <w:szCs w:val="16"/>
    </w:rPr>
  </w:style>
  <w:style w:type="character" w:customStyle="1" w:styleId="BalloonTextChar">
    <w:name w:val="Balloon Text Char"/>
    <w:link w:val="BalloonText"/>
    <w:rsid w:val="00877A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7AC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77AC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1368</Words>
  <Characters>9196</Characters>
  <Application>Microsoft Office Word</Application>
  <DocSecurity>0</DocSecurity>
  <Lines>351</Lines>
  <Paragraphs>201</Paragraphs>
  <ScaleCrop>false</ScaleCrop>
  <Company>Author-it Software Corporation Ltd.</Company>
  <LinksUpToDate>false</LinksUpToDate>
  <CharactersWithSpaces>10430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TLIQ707C Prepare and process financial documents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2012-05-27T08:20:00Z</dcterms:created>
  <dcterms:modified xsi:type="dcterms:W3CDTF">2012-05-27T08:20:00Z</dcterms:modified>
</cp:coreProperties>
</file>