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2D66" w:rsidP="00162D66">
      <w:pPr>
        <w:pStyle w:val="Title"/>
      </w:pPr>
      <w:r>
        <w:fldChar w:fldCharType="begin"/>
      </w:r>
      <w:r>
        <w:instrText xml:space="preserve"> TITLE   \* MERGEFORMAT </w:instrText>
      </w:r>
      <w:r>
        <w:fldChar w:fldCharType="separate"/>
      </w:r>
      <w:r>
        <w:t>TLIQ107D Conduct financial transactions</w:t>
      </w:r>
      <w:r>
        <w:fldChar w:fldCharType="end"/>
      </w:r>
    </w:p>
    <w:p w:rsidR="00162D66" w:rsidP="00162D66">
      <w:pPr>
        <w:pStyle w:val="Version"/>
        <w:sectPr w:rsidSect="0061213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2131" w:rsidP="00612131">
      <w:pPr>
        <w:pStyle w:val="SuperHeading"/>
      </w:pPr>
      <w:r w:rsidRPr="00612131">
        <w:t>TLIQ107D Conduct financial transactions</w:t>
      </w:r>
    </w:p>
    <w:p w:rsidR="00000000" w:rsidRPr="00612131" w:rsidP="00612131">
      <w:pPr>
        <w:pStyle w:val="Heading1"/>
      </w:pPr>
      <w:bookmarkStart w:id="1" w:name="O_317172"/>
      <w:bookmarkEnd w:id="1"/>
      <w:r w:rsidRPr="00612131">
        <w:t>Modification History</w:t>
      </w:r>
    </w:p>
    <w:p w:rsidR="00000000" w:rsidRPr="00612131" w:rsidP="00612131">
      <w:pPr>
        <w:pStyle w:val="BodyText"/>
      </w:pPr>
      <w:r w:rsidRPr="00612131">
        <w:t>Not applicable.</w:t>
      </w:r>
    </w:p>
    <w:p w:rsidR="00000000" w:rsidRPr="00612131" w:rsidP="00612131">
      <w:pPr>
        <w:pStyle w:val="AllowPageBreak"/>
      </w:pPr>
    </w:p>
    <w:p w:rsidR="00000000" w:rsidRPr="00612131" w:rsidP="00612131">
      <w:pPr>
        <w:pStyle w:val="Heading1"/>
      </w:pPr>
      <w:bookmarkStart w:id="2" w:name="O_317174"/>
      <w:bookmarkEnd w:id="2"/>
      <w:r w:rsidRPr="00612131">
        <w:t>Unit Descriptor</w:t>
      </w:r>
    </w:p>
    <w:p w:rsidR="00000000" w:rsidRPr="00612131" w:rsidP="00612131">
      <w:pPr>
        <w:pStyle w:val="BodyText"/>
      </w:pPr>
      <w:r w:rsidRPr="00612131">
        <w:t>This unit involves the skills and knowledge required to conduct direct financial transactions as part of courier</w:t>
      </w:r>
      <w:r w:rsidRPr="00612131">
        <w:t xml:space="preserve"> operations, including operating point of sale equipment, transacting sales, clearing register, and maintaining sales documents.</w:t>
      </w:r>
    </w:p>
    <w:p w:rsidR="00000000" w:rsidRPr="00612131" w:rsidP="00612131">
      <w:pPr>
        <w:pStyle w:val="AllowPageBreak"/>
      </w:pPr>
    </w:p>
    <w:p w:rsidR="00000000" w:rsidRPr="00612131" w:rsidP="00612131">
      <w:pPr>
        <w:pStyle w:val="Heading1"/>
      </w:pPr>
      <w:bookmarkStart w:id="3" w:name="O_317171"/>
      <w:bookmarkEnd w:id="3"/>
      <w:r w:rsidRPr="00612131">
        <w:t>Application of the Unit</w:t>
      </w:r>
    </w:p>
    <w:p w:rsidR="00000000" w:rsidRPr="00612131" w:rsidP="00612131">
      <w:pPr>
        <w:pStyle w:val="BodyText"/>
      </w:pPr>
      <w:r w:rsidRPr="00612131">
        <w:t>Work must be carried out in compliance with relevant codes and regulations concerned w</w:t>
      </w:r>
      <w:r w:rsidRPr="00612131">
        <w:t>ith the conduct of direct financial transactions during the collection and delivery of valuables, secured products, documents and materials.</w:t>
      </w:r>
    </w:p>
    <w:p w:rsidR="00000000" w:rsidRPr="00612131" w:rsidP="00612131">
      <w:pPr>
        <w:pStyle w:val="BodyText"/>
      </w:pPr>
      <w:r w:rsidRPr="00612131">
        <w:t>Work is performed under general supervision. It involves the application of the basic financial transaction princip</w:t>
      </w:r>
      <w:r w:rsidRPr="00612131">
        <w:t>les, routine procedures and regulatory requirements to conduct direct financial transactions as part of courier operations.</w:t>
      </w:r>
    </w:p>
    <w:p w:rsidR="00000000" w:rsidRPr="00612131" w:rsidP="00612131">
      <w:pPr>
        <w:pStyle w:val="AllowPageBreak"/>
      </w:pPr>
    </w:p>
    <w:p w:rsidR="00000000" w:rsidRPr="00612131" w:rsidP="00612131">
      <w:pPr>
        <w:pStyle w:val="Heading1"/>
      </w:pPr>
      <w:bookmarkStart w:id="4" w:name="O_317170"/>
      <w:bookmarkEnd w:id="4"/>
      <w:r w:rsidRPr="00612131">
        <w:t>Licensing/Regulatory Information</w:t>
      </w:r>
    </w:p>
    <w:p w:rsidR="00000000" w:rsidRPr="00612131" w:rsidP="00612131">
      <w:pPr>
        <w:pStyle w:val="BodyText"/>
      </w:pPr>
      <w:r w:rsidRPr="00612131">
        <w:t>Not applicable.</w:t>
      </w:r>
    </w:p>
    <w:p w:rsidR="00000000" w:rsidRPr="00612131" w:rsidP="00612131">
      <w:pPr>
        <w:pStyle w:val="AllowPageBreak"/>
      </w:pPr>
    </w:p>
    <w:p w:rsidR="00000000" w:rsidRPr="00612131" w:rsidP="00612131">
      <w:pPr>
        <w:pStyle w:val="Heading1"/>
      </w:pPr>
      <w:bookmarkStart w:id="5" w:name="O_317169"/>
      <w:bookmarkEnd w:id="5"/>
      <w:r w:rsidRPr="00612131">
        <w:t>Pre-Requisites</w:t>
      </w:r>
    </w:p>
    <w:p w:rsidR="00000000" w:rsidRPr="00612131" w:rsidP="00612131">
      <w:pPr>
        <w:pStyle w:val="BodyText"/>
      </w:pPr>
      <w:r w:rsidRPr="00612131">
        <w:t>Not applicable.</w:t>
      </w:r>
    </w:p>
    <w:p w:rsidR="00000000" w:rsidRPr="00612131" w:rsidP="00612131">
      <w:pPr>
        <w:pStyle w:val="AllowPageBreak"/>
      </w:pPr>
    </w:p>
    <w:p w:rsidR="00000000" w:rsidRPr="00612131" w:rsidP="00612131">
      <w:pPr>
        <w:pStyle w:val="Heading1"/>
      </w:pPr>
      <w:bookmarkStart w:id="6" w:name="O_317168"/>
      <w:bookmarkEnd w:id="6"/>
      <w:r w:rsidRPr="00612131">
        <w:t>E</w:t>
      </w:r>
      <w:r w:rsidRPr="00612131">
        <w:t>mployability Skills Information</w:t>
      </w:r>
    </w:p>
    <w:p w:rsidR="00000000" w:rsidRPr="00612131" w:rsidP="00612131">
      <w:pPr>
        <w:pStyle w:val="BodyText"/>
      </w:pPr>
      <w:r w:rsidRPr="00612131">
        <w:t>The required outcomes described in this unit of competency contain applicable facets of Employability Skills. The Employability Skills Summary of the qualification in which this competency is packaged will assist in identify</w:t>
      </w:r>
      <w:r w:rsidRPr="00612131">
        <w:t>ing employability skill requirements.</w:t>
      </w:r>
    </w:p>
    <w:p w:rsidR="00000000" w:rsidRPr="00612131" w:rsidP="00612131">
      <w:pPr>
        <w:pStyle w:val="AllowPageBreak"/>
      </w:pPr>
    </w:p>
    <w:p w:rsidR="00000000" w:rsidRPr="00612131" w:rsidP="00612131">
      <w:pPr>
        <w:pStyle w:val="Heading1"/>
      </w:pPr>
      <w:bookmarkStart w:id="7" w:name="O_317162"/>
      <w:bookmarkEnd w:id="7"/>
      <w:r w:rsidRPr="00612131">
        <w:t>Elements and Performance Criteria Pre-Content</w:t>
      </w:r>
    </w:p>
    <w:p w:rsidR="00000000" w:rsidRPr="00612131" w:rsidP="00612131">
      <w:pPr>
        <w:pStyle w:val="BodyText"/>
      </w:pPr>
      <w:r w:rsidRPr="00612131">
        <w:t>Elements describe the essential outcomes of a unit of competency.</w:t>
      </w:r>
    </w:p>
    <w:p w:rsidR="00000000" w:rsidRPr="00612131" w:rsidP="00612131">
      <w:pPr>
        <w:pStyle w:val="BodyText"/>
      </w:pPr>
      <w:r w:rsidRPr="00612131">
        <w:t>Per</w:t>
      </w:r>
      <w:r w:rsidRPr="00612131">
        <w:t>formance criteria describe the required performance needed to demonstrate achievement of the element. Assessment of performance is to be consistent with the evidence guide.</w:t>
      </w:r>
    </w:p>
    <w:p w:rsidR="00000000" w:rsidRPr="00612131" w:rsidP="00612131">
      <w:pPr>
        <w:pStyle w:val="AllowPageBreak"/>
      </w:pPr>
    </w:p>
    <w:p w:rsidR="00000000" w:rsidRPr="00612131" w:rsidP="00612131">
      <w:pPr>
        <w:pStyle w:val="Heading1"/>
      </w:pPr>
      <w:bookmarkStart w:id="8" w:name="O_317167"/>
      <w:bookmarkEnd w:id="8"/>
      <w:r w:rsidRPr="00612131">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162D66">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612131">
            <w:pPr>
              <w:pStyle w:val="BodyText"/>
              <w:rPr>
                <w:lang w:val="en-NZ"/>
              </w:rPr>
            </w:pPr>
            <w:r w:rsidRPr="00612131">
              <w:rPr>
                <w:rStyle w:val="SpecialBold"/>
              </w:rPr>
              <w:t>Elements and Performance Criteri</w:t>
            </w:r>
            <w:r w:rsidRPr="00612131">
              <w:rPr>
                <w:rStyle w:val="SpecialBold"/>
              </w:rPr>
              <w:t>a</w:t>
            </w:r>
          </w:p>
        </w:tc>
      </w:tr>
      <w:tr w:rsidTr="00162D66">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612131" w:rsidP="00612131">
            <w:pPr>
              <w:pStyle w:val="BodyText"/>
            </w:pPr>
            <w:r w:rsidRPr="00612131">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612131">
            <w:pPr>
              <w:pStyle w:val="BodyText"/>
              <w:rPr>
                <w:lang w:val="en-NZ"/>
              </w:rPr>
            </w:pPr>
            <w:r w:rsidRPr="00612131">
              <w:rPr>
                <w:rStyle w:val="SpecialBold"/>
              </w:rPr>
              <w:t>Performance Criteria</w:t>
            </w:r>
          </w:p>
        </w:tc>
      </w:tr>
      <w:tr w:rsidTr="00162D6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612131" w:rsidP="00612131">
            <w:pPr>
              <w:pStyle w:val="BodyText"/>
            </w:pPr>
            <w:r w:rsidRPr="00612131">
              <w:t>1</w:t>
            </w:r>
          </w:p>
        </w:tc>
        <w:tc>
          <w:tcPr>
            <w:tcW w:w="3000" w:type="dxa"/>
            <w:vMerge w:val="restart"/>
            <w:tcBorders>
              <w:top w:val="nil"/>
              <w:left w:val="nil"/>
              <w:bottom w:val="nil"/>
              <w:right w:val="nil"/>
            </w:tcBorders>
            <w:tcMar>
              <w:top w:w="0" w:type="dxa"/>
              <w:left w:w="62" w:type="dxa"/>
              <w:bottom w:w="0" w:type="dxa"/>
              <w:right w:w="62" w:type="dxa"/>
            </w:tcMar>
          </w:tcPr>
          <w:p w:rsidR="00000000" w:rsidP="00612131">
            <w:pPr>
              <w:pStyle w:val="BodyText"/>
              <w:rPr>
                <w:lang w:val="en-NZ"/>
              </w:rPr>
            </w:pPr>
            <w:r w:rsidRPr="00612131">
              <w:rPr>
                <w:rStyle w:val="SpecialBold"/>
              </w:rPr>
              <w:t>Operate point of sale equipment</w:t>
            </w:r>
          </w:p>
        </w:tc>
        <w:tc>
          <w:tcPr>
            <w:tcW w:w="500" w:type="dxa"/>
            <w:tcBorders>
              <w:top w:val="nil"/>
              <w:left w:val="nil"/>
              <w:bottom w:val="nil"/>
              <w:right w:val="nil"/>
            </w:tcBorders>
            <w:tcMar>
              <w:top w:w="0" w:type="dxa"/>
              <w:left w:w="62" w:type="dxa"/>
              <w:bottom w:w="0" w:type="dxa"/>
              <w:right w:w="62" w:type="dxa"/>
            </w:tcMar>
          </w:tcPr>
          <w:p w:rsidR="00000000" w:rsidP="00612131">
            <w:pPr>
              <w:pStyle w:val="BodyText"/>
              <w:rPr>
                <w:lang w:val="en-NZ"/>
              </w:rPr>
            </w:pPr>
            <w:r w:rsidRPr="00612131">
              <w:t>1.1</w:t>
            </w:r>
          </w:p>
        </w:tc>
        <w:tc>
          <w:tcPr>
            <w:tcW w:w="5100" w:type="dxa"/>
            <w:tcBorders>
              <w:top w:val="nil"/>
              <w:left w:val="nil"/>
              <w:bottom w:val="nil"/>
              <w:right w:val="nil"/>
            </w:tcBorders>
            <w:tcMar>
              <w:top w:w="0" w:type="dxa"/>
              <w:left w:w="62" w:type="dxa"/>
              <w:bottom w:w="0" w:type="dxa"/>
              <w:right w:w="62" w:type="dxa"/>
            </w:tcMar>
          </w:tcPr>
          <w:p w:rsidR="00000000" w:rsidP="00612131">
            <w:pPr>
              <w:pStyle w:val="BodyText"/>
              <w:rPr>
                <w:lang w:val="en-NZ"/>
              </w:rPr>
            </w:pPr>
            <w:r w:rsidRPr="00612131">
              <w:t>Point of sale equipment is operated and maintained in line with manufacturers specifications and workplace procedures</w:t>
            </w:r>
          </w:p>
        </w:tc>
      </w:tr>
      <w:tr w:rsidTr="00162D6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12131">
            <w:pPr>
              <w:pStyle w:val="BodyText"/>
              <w:rPr>
                <w:lang w:val="en-NZ"/>
              </w:rPr>
            </w:pPr>
            <w:r w:rsidRPr="00612131">
              <w:t>1.2</w:t>
            </w:r>
          </w:p>
        </w:tc>
        <w:tc>
          <w:tcPr>
            <w:tcW w:w="5100" w:type="dxa"/>
            <w:tcBorders>
              <w:top w:val="nil"/>
              <w:left w:val="nil"/>
              <w:bottom w:val="nil"/>
              <w:right w:val="nil"/>
            </w:tcBorders>
            <w:tcMar>
              <w:top w:w="0" w:type="dxa"/>
              <w:left w:w="62" w:type="dxa"/>
              <w:bottom w:w="0" w:type="dxa"/>
              <w:right w:w="62" w:type="dxa"/>
            </w:tcMar>
          </w:tcPr>
          <w:p w:rsidR="00000000" w:rsidP="00612131">
            <w:pPr>
              <w:pStyle w:val="BodyText"/>
              <w:rPr>
                <w:lang w:val="en-NZ"/>
              </w:rPr>
            </w:pPr>
            <w:r w:rsidRPr="00612131">
              <w:t>Procedure for opening the sales equipment or register is followed</w:t>
            </w:r>
          </w:p>
        </w:tc>
      </w:tr>
      <w:tr w:rsidTr="00162D6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12131">
            <w:pPr>
              <w:pStyle w:val="BodyText"/>
              <w:rPr>
                <w:lang w:val="en-NZ"/>
              </w:rPr>
            </w:pPr>
            <w:r w:rsidRPr="00612131">
              <w:t>1.3</w:t>
            </w:r>
          </w:p>
        </w:tc>
        <w:tc>
          <w:tcPr>
            <w:tcW w:w="5100" w:type="dxa"/>
            <w:tcBorders>
              <w:top w:val="nil"/>
              <w:left w:val="nil"/>
              <w:bottom w:val="nil"/>
              <w:right w:val="nil"/>
            </w:tcBorders>
            <w:tcMar>
              <w:top w:w="0" w:type="dxa"/>
              <w:left w:w="62" w:type="dxa"/>
              <w:bottom w:w="0" w:type="dxa"/>
              <w:right w:w="62" w:type="dxa"/>
            </w:tcMar>
          </w:tcPr>
          <w:p w:rsidR="00000000" w:rsidP="00612131">
            <w:pPr>
              <w:pStyle w:val="BodyText"/>
              <w:rPr>
                <w:lang w:val="en-NZ"/>
              </w:rPr>
            </w:pPr>
            <w:r w:rsidRPr="00612131">
              <w:t>Adequate change is maintained for use in transactions</w:t>
            </w:r>
          </w:p>
        </w:tc>
      </w:tr>
      <w:tr w:rsidTr="00162D6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12131">
            <w:pPr>
              <w:pStyle w:val="BodyText"/>
              <w:rPr>
                <w:lang w:val="en-NZ"/>
              </w:rPr>
            </w:pPr>
            <w:r w:rsidRPr="00612131">
              <w:t>1.4</w:t>
            </w:r>
          </w:p>
        </w:tc>
        <w:tc>
          <w:tcPr>
            <w:tcW w:w="5100" w:type="dxa"/>
            <w:tcBorders>
              <w:top w:val="nil"/>
              <w:left w:val="nil"/>
              <w:bottom w:val="nil"/>
              <w:right w:val="nil"/>
            </w:tcBorders>
            <w:tcMar>
              <w:top w:w="0" w:type="dxa"/>
              <w:left w:w="62" w:type="dxa"/>
              <w:bottom w:w="0" w:type="dxa"/>
              <w:right w:w="62" w:type="dxa"/>
            </w:tcMar>
          </w:tcPr>
          <w:p w:rsidR="00000000" w:rsidP="00612131">
            <w:pPr>
              <w:pStyle w:val="BodyText"/>
              <w:rPr>
                <w:lang w:val="en-NZ"/>
              </w:rPr>
            </w:pPr>
            <w:r w:rsidRPr="00612131">
              <w:t>Sales equipment/register is closed off in accordance with workplace cash security procedures</w:t>
            </w:r>
          </w:p>
        </w:tc>
      </w:tr>
      <w:tr w:rsidTr="00162D6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612131" w:rsidP="00612131">
            <w:pPr>
              <w:pStyle w:val="BodyText"/>
            </w:pPr>
            <w:r w:rsidRPr="00612131">
              <w:t>2</w:t>
            </w:r>
          </w:p>
        </w:tc>
        <w:tc>
          <w:tcPr>
            <w:tcW w:w="3000" w:type="dxa"/>
            <w:vMerge w:val="restart"/>
            <w:tcBorders>
              <w:top w:val="nil"/>
              <w:left w:val="nil"/>
              <w:bottom w:val="nil"/>
              <w:right w:val="nil"/>
            </w:tcBorders>
            <w:tcMar>
              <w:top w:w="0" w:type="dxa"/>
              <w:left w:w="62" w:type="dxa"/>
              <w:bottom w:w="0" w:type="dxa"/>
              <w:right w:w="62" w:type="dxa"/>
            </w:tcMar>
          </w:tcPr>
          <w:p w:rsidR="00000000" w:rsidP="00612131">
            <w:pPr>
              <w:pStyle w:val="BodyText"/>
              <w:rPr>
                <w:lang w:val="en-NZ"/>
              </w:rPr>
            </w:pPr>
            <w:r w:rsidRPr="00612131">
              <w:rPr>
                <w:rStyle w:val="SpecialBold"/>
              </w:rPr>
              <w:t>Transact sale</w:t>
            </w:r>
          </w:p>
        </w:tc>
        <w:tc>
          <w:tcPr>
            <w:tcW w:w="500" w:type="dxa"/>
            <w:tcBorders>
              <w:top w:val="nil"/>
              <w:left w:val="nil"/>
              <w:bottom w:val="nil"/>
              <w:right w:val="nil"/>
            </w:tcBorders>
            <w:tcMar>
              <w:top w:w="0" w:type="dxa"/>
              <w:left w:w="62" w:type="dxa"/>
              <w:bottom w:w="0" w:type="dxa"/>
              <w:right w:w="62" w:type="dxa"/>
            </w:tcMar>
          </w:tcPr>
          <w:p w:rsidR="00000000" w:rsidP="00612131">
            <w:pPr>
              <w:pStyle w:val="BodyText"/>
              <w:rPr>
                <w:lang w:val="en-NZ"/>
              </w:rPr>
            </w:pPr>
            <w:r w:rsidRPr="00612131">
              <w:t>2.1</w:t>
            </w:r>
          </w:p>
        </w:tc>
        <w:tc>
          <w:tcPr>
            <w:tcW w:w="5100" w:type="dxa"/>
            <w:tcBorders>
              <w:top w:val="nil"/>
              <w:left w:val="nil"/>
              <w:bottom w:val="nil"/>
              <w:right w:val="nil"/>
            </w:tcBorders>
            <w:tcMar>
              <w:top w:w="0" w:type="dxa"/>
              <w:left w:w="62" w:type="dxa"/>
              <w:bottom w:w="0" w:type="dxa"/>
              <w:right w:w="62" w:type="dxa"/>
            </w:tcMar>
          </w:tcPr>
          <w:p w:rsidR="00000000" w:rsidP="00612131">
            <w:pPr>
              <w:pStyle w:val="BodyText"/>
              <w:rPr>
                <w:lang w:val="en-NZ"/>
              </w:rPr>
            </w:pPr>
            <w:r w:rsidRPr="00612131">
              <w:t>Amount owing is calculated and customer advised</w:t>
            </w:r>
          </w:p>
        </w:tc>
      </w:tr>
      <w:tr w:rsidTr="00162D6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12131">
            <w:pPr>
              <w:pStyle w:val="BodyText"/>
              <w:rPr>
                <w:lang w:val="en-NZ"/>
              </w:rPr>
            </w:pPr>
            <w:r w:rsidRPr="00612131">
              <w:t>2.2</w:t>
            </w:r>
          </w:p>
        </w:tc>
        <w:tc>
          <w:tcPr>
            <w:tcW w:w="5100" w:type="dxa"/>
            <w:tcBorders>
              <w:top w:val="nil"/>
              <w:left w:val="nil"/>
              <w:bottom w:val="nil"/>
              <w:right w:val="nil"/>
            </w:tcBorders>
            <w:tcMar>
              <w:top w:w="0" w:type="dxa"/>
              <w:left w:w="62" w:type="dxa"/>
              <w:bottom w:w="0" w:type="dxa"/>
              <w:right w:w="62" w:type="dxa"/>
            </w:tcMar>
          </w:tcPr>
          <w:p w:rsidR="00000000" w:rsidP="00612131">
            <w:pPr>
              <w:pStyle w:val="BodyText"/>
              <w:rPr>
                <w:lang w:val="en-NZ"/>
              </w:rPr>
            </w:pPr>
            <w:r w:rsidRPr="00612131">
              <w:t>In the case of cash transactions, amount tendered is checked and the correct change is calculated and given</w:t>
            </w:r>
          </w:p>
        </w:tc>
      </w:tr>
      <w:tr w:rsidTr="00162D6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612131" w:rsidP="00612131">
            <w:pPr>
              <w:pStyle w:val="BodyText"/>
            </w:pPr>
            <w:r w:rsidRPr="00612131">
              <w:t>3</w:t>
            </w:r>
          </w:p>
        </w:tc>
        <w:tc>
          <w:tcPr>
            <w:tcW w:w="3000" w:type="dxa"/>
            <w:vMerge w:val="restart"/>
            <w:tcBorders>
              <w:top w:val="nil"/>
              <w:left w:val="nil"/>
              <w:bottom w:val="nil"/>
              <w:right w:val="nil"/>
            </w:tcBorders>
            <w:tcMar>
              <w:top w:w="0" w:type="dxa"/>
              <w:left w:w="62" w:type="dxa"/>
              <w:bottom w:w="0" w:type="dxa"/>
              <w:right w:w="62" w:type="dxa"/>
            </w:tcMar>
          </w:tcPr>
          <w:p w:rsidR="00000000" w:rsidP="00612131">
            <w:pPr>
              <w:pStyle w:val="BodyText"/>
              <w:rPr>
                <w:lang w:val="en-NZ"/>
              </w:rPr>
            </w:pPr>
            <w:r w:rsidRPr="00612131">
              <w:rPr>
                <w:rStyle w:val="SpecialBold"/>
              </w:rPr>
              <w:t>Clear register</w:t>
            </w:r>
          </w:p>
        </w:tc>
        <w:tc>
          <w:tcPr>
            <w:tcW w:w="500" w:type="dxa"/>
            <w:tcBorders>
              <w:top w:val="nil"/>
              <w:left w:val="nil"/>
              <w:bottom w:val="nil"/>
              <w:right w:val="nil"/>
            </w:tcBorders>
            <w:tcMar>
              <w:top w:w="0" w:type="dxa"/>
              <w:left w:w="62" w:type="dxa"/>
              <w:bottom w:w="0" w:type="dxa"/>
              <w:right w:w="62" w:type="dxa"/>
            </w:tcMar>
          </w:tcPr>
          <w:p w:rsidR="00000000" w:rsidP="00612131">
            <w:pPr>
              <w:pStyle w:val="BodyText"/>
              <w:rPr>
                <w:lang w:val="en-NZ"/>
              </w:rPr>
            </w:pPr>
            <w:r w:rsidRPr="00612131">
              <w:t>3.1</w:t>
            </w:r>
          </w:p>
        </w:tc>
        <w:tc>
          <w:tcPr>
            <w:tcW w:w="5100" w:type="dxa"/>
            <w:tcBorders>
              <w:top w:val="nil"/>
              <w:left w:val="nil"/>
              <w:bottom w:val="nil"/>
              <w:right w:val="nil"/>
            </w:tcBorders>
            <w:tcMar>
              <w:top w:w="0" w:type="dxa"/>
              <w:left w:w="62" w:type="dxa"/>
              <w:bottom w:w="0" w:type="dxa"/>
              <w:right w:w="62" w:type="dxa"/>
            </w:tcMar>
          </w:tcPr>
          <w:p w:rsidR="00000000" w:rsidP="00612131">
            <w:pPr>
              <w:pStyle w:val="BodyText"/>
              <w:rPr>
                <w:lang w:val="en-NZ"/>
              </w:rPr>
            </w:pPr>
            <w:r w:rsidRPr="00612131">
              <w:t>Sales equipment/register is cleared and cash is transferred at required times in accordance with workplace policy</w:t>
            </w:r>
          </w:p>
        </w:tc>
      </w:tr>
      <w:tr w:rsidTr="00162D6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12131">
            <w:pPr>
              <w:pStyle w:val="BodyText"/>
              <w:rPr>
                <w:lang w:val="en-NZ"/>
              </w:rPr>
            </w:pPr>
            <w:r w:rsidRPr="00612131">
              <w:t>3.2</w:t>
            </w:r>
          </w:p>
        </w:tc>
        <w:tc>
          <w:tcPr>
            <w:tcW w:w="5100" w:type="dxa"/>
            <w:tcBorders>
              <w:top w:val="nil"/>
              <w:left w:val="nil"/>
              <w:bottom w:val="nil"/>
              <w:right w:val="nil"/>
            </w:tcBorders>
            <w:tcMar>
              <w:top w:w="0" w:type="dxa"/>
              <w:left w:w="62" w:type="dxa"/>
              <w:bottom w:w="0" w:type="dxa"/>
              <w:right w:w="62" w:type="dxa"/>
            </w:tcMar>
          </w:tcPr>
          <w:p w:rsidR="00000000" w:rsidP="00612131">
            <w:pPr>
              <w:pStyle w:val="BodyText"/>
              <w:rPr>
                <w:lang w:val="en-NZ"/>
              </w:rPr>
            </w:pPr>
            <w:r w:rsidRPr="00612131">
              <w:t>Cheques, credit and other non-cash transactions are handled in accordance with workplace policy and procedures</w:t>
            </w:r>
          </w:p>
        </w:tc>
      </w:tr>
      <w:tr w:rsidTr="00162D6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12131">
            <w:pPr>
              <w:pStyle w:val="BodyText"/>
              <w:rPr>
                <w:lang w:val="en-NZ"/>
              </w:rPr>
            </w:pPr>
            <w:r w:rsidRPr="00612131">
              <w:t>3.3</w:t>
            </w:r>
          </w:p>
        </w:tc>
        <w:tc>
          <w:tcPr>
            <w:tcW w:w="5100" w:type="dxa"/>
            <w:tcBorders>
              <w:top w:val="nil"/>
              <w:left w:val="nil"/>
              <w:bottom w:val="nil"/>
              <w:right w:val="nil"/>
            </w:tcBorders>
            <w:tcMar>
              <w:top w:w="0" w:type="dxa"/>
              <w:left w:w="62" w:type="dxa"/>
              <w:bottom w:w="0" w:type="dxa"/>
              <w:right w:w="62" w:type="dxa"/>
            </w:tcMar>
          </w:tcPr>
          <w:p w:rsidR="00000000" w:rsidP="00612131">
            <w:pPr>
              <w:pStyle w:val="BodyText"/>
              <w:rPr>
                <w:lang w:val="en-NZ"/>
              </w:rPr>
            </w:pPr>
            <w:r w:rsidRPr="00612131">
              <w:t>Due security is maintained when handling cash in accordance with workplace security procedures</w:t>
            </w:r>
          </w:p>
        </w:tc>
      </w:tr>
      <w:tr w:rsidTr="00162D6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612131" w:rsidP="00612131">
            <w:pPr>
              <w:pStyle w:val="BodyText"/>
            </w:pPr>
            <w:r w:rsidRPr="00612131">
              <w:t>4</w:t>
            </w:r>
          </w:p>
        </w:tc>
        <w:tc>
          <w:tcPr>
            <w:tcW w:w="3000" w:type="dxa"/>
            <w:vMerge w:val="restart"/>
            <w:tcBorders>
              <w:top w:val="nil"/>
              <w:left w:val="nil"/>
              <w:bottom w:val="nil"/>
              <w:right w:val="nil"/>
            </w:tcBorders>
            <w:tcMar>
              <w:top w:w="0" w:type="dxa"/>
              <w:left w:w="62" w:type="dxa"/>
              <w:bottom w:w="0" w:type="dxa"/>
              <w:right w:w="62" w:type="dxa"/>
            </w:tcMar>
          </w:tcPr>
          <w:p w:rsidR="00000000" w:rsidP="00612131">
            <w:pPr>
              <w:pStyle w:val="BodyText"/>
              <w:rPr>
                <w:lang w:val="en-NZ"/>
              </w:rPr>
            </w:pPr>
            <w:r w:rsidRPr="00612131">
              <w:rPr>
                <w:rStyle w:val="SpecialBold"/>
              </w:rPr>
              <w:t>Maintain sales documents</w:t>
            </w:r>
          </w:p>
        </w:tc>
        <w:tc>
          <w:tcPr>
            <w:tcW w:w="500" w:type="dxa"/>
            <w:tcBorders>
              <w:top w:val="nil"/>
              <w:left w:val="nil"/>
              <w:bottom w:val="nil"/>
              <w:right w:val="nil"/>
            </w:tcBorders>
            <w:tcMar>
              <w:top w:w="0" w:type="dxa"/>
              <w:left w:w="62" w:type="dxa"/>
              <w:bottom w:w="0" w:type="dxa"/>
              <w:right w:w="62" w:type="dxa"/>
            </w:tcMar>
          </w:tcPr>
          <w:p w:rsidR="00000000" w:rsidP="00612131">
            <w:pPr>
              <w:pStyle w:val="BodyText"/>
              <w:rPr>
                <w:lang w:val="en-NZ"/>
              </w:rPr>
            </w:pPr>
            <w:r w:rsidRPr="00612131">
              <w:t>4.1</w:t>
            </w:r>
          </w:p>
        </w:tc>
        <w:tc>
          <w:tcPr>
            <w:tcW w:w="5100" w:type="dxa"/>
            <w:tcBorders>
              <w:top w:val="nil"/>
              <w:left w:val="nil"/>
              <w:bottom w:val="nil"/>
              <w:right w:val="nil"/>
            </w:tcBorders>
            <w:tcMar>
              <w:top w:w="0" w:type="dxa"/>
              <w:left w:w="62" w:type="dxa"/>
              <w:bottom w:w="0" w:type="dxa"/>
              <w:right w:w="62" w:type="dxa"/>
            </w:tcMar>
          </w:tcPr>
          <w:p w:rsidR="00000000" w:rsidP="00612131">
            <w:pPr>
              <w:pStyle w:val="BodyText"/>
              <w:rPr>
                <w:lang w:val="en-NZ"/>
              </w:rPr>
            </w:pPr>
            <w:r w:rsidRPr="00612131">
              <w:t>Records are completed for all transactions including 'refunds' and 'no sales'</w:t>
            </w:r>
          </w:p>
        </w:tc>
      </w:tr>
      <w:tr w:rsidTr="00162D6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12131">
            <w:pPr>
              <w:pStyle w:val="BodyText"/>
              <w:rPr>
                <w:lang w:val="en-NZ"/>
              </w:rPr>
            </w:pPr>
            <w:r w:rsidRPr="00612131">
              <w:t>4.2</w:t>
            </w:r>
          </w:p>
        </w:tc>
        <w:tc>
          <w:tcPr>
            <w:tcW w:w="5100" w:type="dxa"/>
            <w:tcBorders>
              <w:top w:val="nil"/>
              <w:left w:val="nil"/>
              <w:bottom w:val="nil"/>
              <w:right w:val="nil"/>
            </w:tcBorders>
            <w:tcMar>
              <w:top w:w="0" w:type="dxa"/>
              <w:left w:w="62" w:type="dxa"/>
              <w:bottom w:w="0" w:type="dxa"/>
              <w:right w:w="62" w:type="dxa"/>
            </w:tcMar>
          </w:tcPr>
          <w:p w:rsidR="00000000" w:rsidP="00612131">
            <w:pPr>
              <w:pStyle w:val="BodyText"/>
              <w:rPr>
                <w:lang w:val="en-NZ"/>
              </w:rPr>
            </w:pPr>
            <w:r w:rsidRPr="00612131">
              <w:t>Adequate supplies of dockets, vouchers and point of sale documents are maintained</w:t>
            </w:r>
          </w:p>
        </w:tc>
      </w:tr>
      <w:tr w:rsidTr="00162D6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12131">
            <w:pPr>
              <w:pStyle w:val="BodyText"/>
              <w:rPr>
                <w:lang w:val="en-NZ"/>
              </w:rPr>
            </w:pPr>
            <w:r w:rsidRPr="00612131">
              <w:t>4.3</w:t>
            </w:r>
          </w:p>
        </w:tc>
        <w:tc>
          <w:tcPr>
            <w:tcW w:w="5100" w:type="dxa"/>
            <w:tcBorders>
              <w:top w:val="nil"/>
              <w:left w:val="nil"/>
              <w:bottom w:val="nil"/>
              <w:right w:val="nil"/>
            </w:tcBorders>
            <w:tcMar>
              <w:top w:w="0" w:type="dxa"/>
              <w:left w:w="62" w:type="dxa"/>
              <w:bottom w:w="0" w:type="dxa"/>
              <w:right w:w="62" w:type="dxa"/>
            </w:tcMar>
          </w:tcPr>
          <w:p w:rsidR="00000000" w:rsidRPr="00612131" w:rsidP="00612131">
            <w:pPr>
              <w:pStyle w:val="BodyText"/>
            </w:pPr>
            <w:r w:rsidRPr="00612131">
              <w:t>Debtor transactions are processed in line with workplace procedures</w:t>
            </w:r>
          </w:p>
        </w:tc>
      </w:tr>
    </w:tbl>
    <w:p w:rsidR="00000000" w:rsidRPr="00612131" w:rsidP="00612131">
      <w:pPr>
        <w:pStyle w:val="BodyText"/>
      </w:pPr>
    </w:p>
    <w:p w:rsidR="00000000" w:rsidRPr="00612131" w:rsidP="00612131">
      <w:pPr>
        <w:pStyle w:val="AllowPageBreak"/>
      </w:pPr>
    </w:p>
    <w:p w:rsidR="00000000" w:rsidRPr="00612131" w:rsidP="00612131">
      <w:pPr>
        <w:pStyle w:val="Heading1"/>
      </w:pPr>
      <w:bookmarkStart w:id="9" w:name="O_317166"/>
      <w:bookmarkEnd w:id="9"/>
      <w:r w:rsidRPr="00612131">
        <w:t>Required Skills and Knowledge</w:t>
      </w:r>
    </w:p>
    <w:tbl>
      <w:tblPr>
        <w:tblW w:w="0" w:type="auto"/>
        <w:tblLayout w:type="fixed"/>
        <w:tblCellMar>
          <w:left w:w="62" w:type="dxa"/>
          <w:right w:w="62" w:type="dxa"/>
        </w:tblCellMar>
        <w:tblLook w:val="0000"/>
      </w:tblPr>
      <w:tblGrid>
        <w:gridCol w:w="9000"/>
      </w:tblGrid>
      <w:tr w:rsidTr="00162D6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12131">
            <w:pPr>
              <w:pStyle w:val="BodyText"/>
              <w:rPr>
                <w:lang w:val="en-NZ"/>
              </w:rPr>
            </w:pPr>
            <w:r w:rsidRPr="00612131">
              <w:rPr>
                <w:rStyle w:val="SpecialBold"/>
              </w:rPr>
              <w:t>REQUIRED KNOWLEDGE AND SKILLS</w:t>
            </w:r>
          </w:p>
        </w:tc>
      </w:tr>
      <w:tr w:rsidTr="00162D6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12131">
            <w:pPr>
              <w:pStyle w:val="BodyText"/>
              <w:rPr>
                <w:lang w:val="en-NZ"/>
              </w:rPr>
            </w:pPr>
            <w:r w:rsidRPr="00612131">
              <w:t xml:space="preserve">This describes the </w:t>
            </w:r>
            <w:r w:rsidRPr="00612131">
              <w:t xml:space="preserve">essential knowledge and skills and their level required for this unit. </w:t>
            </w:r>
          </w:p>
        </w:tc>
      </w:tr>
      <w:tr w:rsidTr="00162D6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12131">
            <w:pPr>
              <w:pStyle w:val="BodyText"/>
              <w:rPr>
                <w:lang w:val="en-NZ"/>
              </w:rPr>
            </w:pPr>
            <w:r w:rsidRPr="00612131">
              <w:rPr>
                <w:rStyle w:val="SpecialBold"/>
              </w:rPr>
              <w:t>Required knowledge</w:t>
            </w:r>
            <w:r w:rsidRPr="00612131">
              <w:t xml:space="preserve">: </w:t>
            </w:r>
          </w:p>
        </w:tc>
      </w:tr>
      <w:tr w:rsidTr="00162D6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12131">
            <w:pPr>
              <w:pStyle w:val="BodyText"/>
              <w:rPr>
                <w:lang w:val="en-NZ"/>
              </w:rPr>
            </w:pPr>
            <w:r w:rsidRPr="00612131">
              <w:t xml:space="preserve">Relevant state and territory regulations and requirements related to the conduct of transactions within courier operations </w:t>
            </w:r>
          </w:p>
        </w:tc>
      </w:tr>
      <w:tr w:rsidTr="00162D6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12131">
            <w:pPr>
              <w:pStyle w:val="BodyText"/>
              <w:rPr>
                <w:lang w:val="en-NZ"/>
              </w:rPr>
            </w:pPr>
            <w:r w:rsidRPr="00612131">
              <w:t xml:space="preserve">Relevant OH&amp;S procedures and guidelines </w:t>
            </w:r>
          </w:p>
        </w:tc>
      </w:tr>
      <w:tr w:rsidTr="00162D6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12131">
            <w:pPr>
              <w:pStyle w:val="BodyText"/>
              <w:rPr>
                <w:lang w:val="en-NZ"/>
              </w:rPr>
            </w:pPr>
            <w:r w:rsidRPr="00612131">
              <w:t xml:space="preserve">Risks and hazards when carrying out transactions and related precautions to control security threats </w:t>
            </w:r>
          </w:p>
        </w:tc>
      </w:tr>
      <w:tr w:rsidTr="00162D6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12131">
            <w:pPr>
              <w:pStyle w:val="BodyText"/>
              <w:rPr>
                <w:lang w:val="en-NZ"/>
              </w:rPr>
            </w:pPr>
            <w:r w:rsidRPr="00612131">
              <w:t xml:space="preserve">Operational procedures for the conduct of direct financial transactions with customers in the courier industry </w:t>
            </w:r>
          </w:p>
        </w:tc>
      </w:tr>
      <w:tr w:rsidTr="00162D6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12131">
            <w:pPr>
              <w:pStyle w:val="BodyText"/>
              <w:rPr>
                <w:lang w:val="en-NZ"/>
              </w:rPr>
            </w:pPr>
            <w:r w:rsidRPr="00612131">
              <w:t xml:space="preserve">Contingency planning relating to managing and controlling security threats </w:t>
            </w:r>
          </w:p>
        </w:tc>
      </w:tr>
      <w:tr w:rsidTr="00162D6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12131">
            <w:pPr>
              <w:pStyle w:val="BodyText"/>
              <w:rPr>
                <w:lang w:val="en-NZ"/>
              </w:rPr>
            </w:pPr>
            <w:r w:rsidRPr="00612131">
              <w:t xml:space="preserve">Implications of credit and financial institution codes of practice </w:t>
            </w:r>
          </w:p>
        </w:tc>
      </w:tr>
      <w:tr w:rsidTr="00162D6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12131">
            <w:pPr>
              <w:pStyle w:val="BodyText"/>
              <w:rPr>
                <w:lang w:val="en-NZ"/>
              </w:rPr>
            </w:pPr>
            <w:r w:rsidRPr="00612131">
              <w:t xml:space="preserve">Requirements of courier work systems, operations and relevant equipment </w:t>
            </w:r>
          </w:p>
        </w:tc>
      </w:tr>
      <w:tr w:rsidTr="00162D6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612131" w:rsidP="00612131">
            <w:pPr>
              <w:pStyle w:val="BodyText"/>
            </w:pPr>
            <w:r w:rsidRPr="00612131">
              <w:t>Typical problems that can occur wh</w:t>
            </w:r>
            <w:r w:rsidRPr="00612131">
              <w:t xml:space="preserve">en conducting financial transactions and appropriate action that can be taken to prevent or solve them </w:t>
            </w:r>
          </w:p>
        </w:tc>
      </w:tr>
    </w:tbl>
    <w:p w:rsidR="00000000" w:rsidRPr="00612131" w:rsidP="00612131">
      <w:pPr>
        <w:pStyle w:val="BodyText"/>
      </w:pPr>
    </w:p>
    <w:tbl>
      <w:tblPr>
        <w:tblW w:w="0" w:type="auto"/>
        <w:tblLayout w:type="fixed"/>
        <w:tblCellMar>
          <w:left w:w="62" w:type="dxa"/>
          <w:right w:w="62" w:type="dxa"/>
        </w:tblCellMar>
        <w:tblLook w:val="0000"/>
      </w:tblPr>
      <w:tblGrid>
        <w:gridCol w:w="9000"/>
      </w:tblGrid>
      <w:tr w:rsidTr="00162D6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12131">
            <w:pPr>
              <w:pStyle w:val="BodyText"/>
              <w:rPr>
                <w:lang w:val="en-NZ"/>
              </w:rPr>
            </w:pPr>
            <w:r w:rsidRPr="00612131">
              <w:rPr>
                <w:rStyle w:val="SpecialBold"/>
              </w:rPr>
              <w:t>Required skills</w:t>
            </w:r>
            <w:r w:rsidRPr="00612131">
              <w:t>:</w:t>
            </w:r>
          </w:p>
        </w:tc>
      </w:tr>
      <w:tr w:rsidTr="00162D6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12131">
            <w:pPr>
              <w:pStyle w:val="BodyText"/>
              <w:rPr>
                <w:lang w:val="en-NZ"/>
              </w:rPr>
            </w:pPr>
            <w:r w:rsidRPr="00612131">
              <w:t xml:space="preserve">Communicate effectively with others when conducting financial transactions </w:t>
            </w:r>
          </w:p>
        </w:tc>
      </w:tr>
      <w:tr w:rsidTr="00162D6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12131">
            <w:pPr>
              <w:pStyle w:val="BodyText"/>
              <w:rPr>
                <w:lang w:val="en-NZ"/>
              </w:rPr>
            </w:pPr>
            <w:r w:rsidRPr="00612131">
              <w:t xml:space="preserve">Read and interpret instructions, procedures and information relevant to the conduct of financial transactions </w:t>
            </w:r>
          </w:p>
        </w:tc>
      </w:tr>
      <w:tr w:rsidTr="00162D6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12131">
            <w:pPr>
              <w:pStyle w:val="BodyText"/>
              <w:rPr>
                <w:lang w:val="en-NZ"/>
              </w:rPr>
            </w:pPr>
            <w:r w:rsidRPr="00612131">
              <w:t xml:space="preserve">Interpret and follow operational instructions and prioritise work </w:t>
            </w:r>
          </w:p>
        </w:tc>
      </w:tr>
      <w:tr w:rsidTr="00162D6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12131">
            <w:pPr>
              <w:pStyle w:val="BodyText"/>
              <w:rPr>
                <w:lang w:val="en-NZ"/>
              </w:rPr>
            </w:pPr>
            <w:r w:rsidRPr="00612131">
              <w:t xml:space="preserve">Complete documentation related to the conduct of financial transactions </w:t>
            </w:r>
          </w:p>
        </w:tc>
      </w:tr>
      <w:tr w:rsidTr="00162D6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12131">
            <w:pPr>
              <w:pStyle w:val="BodyText"/>
              <w:rPr>
                <w:lang w:val="en-NZ"/>
              </w:rPr>
            </w:pPr>
            <w:r w:rsidRPr="00612131">
              <w:t>Op</w:t>
            </w:r>
            <w:r w:rsidRPr="00612131">
              <w:t xml:space="preserve">erate electronic communication equipment to required protocol </w:t>
            </w:r>
          </w:p>
        </w:tc>
      </w:tr>
      <w:tr w:rsidTr="00162D6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12131">
            <w:pPr>
              <w:pStyle w:val="BodyText"/>
              <w:rPr>
                <w:lang w:val="en-NZ"/>
              </w:rPr>
            </w:pPr>
            <w:r w:rsidRPr="00612131">
              <w:t xml:space="preserve">Work collaboratively with others when conducting financial transactions </w:t>
            </w:r>
          </w:p>
        </w:tc>
      </w:tr>
      <w:tr w:rsidTr="00162D6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12131">
            <w:pPr>
              <w:pStyle w:val="BodyText"/>
              <w:rPr>
                <w:lang w:val="en-NZ"/>
              </w:rPr>
            </w:pPr>
            <w:r w:rsidRPr="00612131">
              <w:t>Adapt appropriately to cultural differences in the workplace, including modes of behaviour and interactions with other</w:t>
            </w:r>
            <w:r w:rsidRPr="00612131">
              <w:t xml:space="preserve">s </w:t>
            </w:r>
          </w:p>
        </w:tc>
      </w:tr>
      <w:tr w:rsidTr="00162D6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12131">
            <w:pPr>
              <w:pStyle w:val="BodyText"/>
              <w:rPr>
                <w:lang w:val="en-NZ"/>
              </w:rPr>
            </w:pPr>
            <w:r w:rsidRPr="00612131">
              <w:t xml:space="preserve">Promptly report and/or rectify any identified problems that may arise when conducting financial transactions in accordance with regulatory requirements and workplace procedures </w:t>
            </w:r>
          </w:p>
        </w:tc>
      </w:tr>
      <w:tr w:rsidTr="00162D6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12131">
            <w:pPr>
              <w:pStyle w:val="BodyText"/>
              <w:rPr>
                <w:lang w:val="en-NZ"/>
              </w:rPr>
            </w:pPr>
            <w:r w:rsidRPr="00612131">
              <w:t>Apply precautions and required action to minimise, control or eliminate h</w:t>
            </w:r>
            <w:r w:rsidRPr="00612131">
              <w:t xml:space="preserve">azards that may exist during the conduct of financial transactions </w:t>
            </w:r>
          </w:p>
        </w:tc>
      </w:tr>
      <w:tr w:rsidTr="00162D6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12131">
            <w:pPr>
              <w:pStyle w:val="BodyText"/>
              <w:rPr>
                <w:lang w:val="en-NZ"/>
              </w:rPr>
            </w:pPr>
            <w:r w:rsidRPr="00612131">
              <w:t xml:space="preserve">Plan own work including predicting consequences and identifying improvements </w:t>
            </w:r>
          </w:p>
        </w:tc>
      </w:tr>
      <w:tr w:rsidTr="00162D6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12131">
            <w:pPr>
              <w:pStyle w:val="BodyText"/>
              <w:rPr>
                <w:lang w:val="en-NZ"/>
              </w:rPr>
            </w:pPr>
            <w:r w:rsidRPr="00612131">
              <w:t xml:space="preserve">Apply relevant agreements, codes of practice or other legislative requirements </w:t>
            </w:r>
          </w:p>
        </w:tc>
      </w:tr>
      <w:tr w:rsidTr="00162D6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12131">
            <w:pPr>
              <w:pStyle w:val="BodyText"/>
              <w:rPr>
                <w:lang w:val="en-NZ"/>
              </w:rPr>
            </w:pPr>
            <w:r w:rsidRPr="00612131">
              <w:t xml:space="preserve">Monitor work activities in </w:t>
            </w:r>
            <w:r w:rsidRPr="00612131">
              <w:t xml:space="preserve">terms of planned schedule </w:t>
            </w:r>
          </w:p>
        </w:tc>
      </w:tr>
      <w:tr w:rsidTr="00162D6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12131">
            <w:pPr>
              <w:pStyle w:val="BodyText"/>
              <w:rPr>
                <w:lang w:val="en-NZ"/>
              </w:rPr>
            </w:pPr>
            <w:r w:rsidRPr="00612131">
              <w:t xml:space="preserve">Modify activities depending on differing workplace contexts, risk situations and environments </w:t>
            </w:r>
          </w:p>
        </w:tc>
      </w:tr>
      <w:tr w:rsidTr="00162D6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12131">
            <w:pPr>
              <w:pStyle w:val="BodyText"/>
              <w:rPr>
                <w:lang w:val="en-NZ"/>
              </w:rPr>
            </w:pPr>
            <w:r w:rsidRPr="00612131">
              <w:t xml:space="preserve">Work systematically with required attention to detail without injury to self or others, or damage to goods or equipment </w:t>
            </w:r>
          </w:p>
        </w:tc>
      </w:tr>
      <w:tr w:rsidTr="00162D6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12131">
            <w:pPr>
              <w:pStyle w:val="BodyText"/>
              <w:rPr>
                <w:lang w:val="en-NZ"/>
              </w:rPr>
            </w:pPr>
            <w:r w:rsidRPr="00612131">
              <w:t xml:space="preserve">Identify and correctly use transaction equipment, processes and procedures </w:t>
            </w:r>
          </w:p>
        </w:tc>
      </w:tr>
      <w:tr w:rsidTr="00162D6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12131">
            <w:pPr>
              <w:pStyle w:val="BodyText"/>
              <w:rPr>
                <w:lang w:val="en-NZ"/>
              </w:rPr>
            </w:pPr>
            <w:r w:rsidRPr="00612131">
              <w:t xml:space="preserve">Adapt to differences in equipment in accordance with standard operating procedures </w:t>
            </w:r>
          </w:p>
        </w:tc>
      </w:tr>
      <w:tr w:rsidTr="00162D6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612131" w:rsidP="00612131">
            <w:pPr>
              <w:pStyle w:val="BodyText"/>
            </w:pPr>
            <w:r w:rsidRPr="00612131">
              <w:t xml:space="preserve">Safely use correct manual handling techniques </w:t>
            </w:r>
          </w:p>
        </w:tc>
      </w:tr>
    </w:tbl>
    <w:p w:rsidR="00000000" w:rsidRPr="00612131" w:rsidP="00612131">
      <w:pPr>
        <w:pStyle w:val="BodyText"/>
      </w:pPr>
    </w:p>
    <w:p w:rsidR="00000000" w:rsidRPr="00612131" w:rsidP="00612131">
      <w:pPr>
        <w:pStyle w:val="AllowPageBreak"/>
      </w:pPr>
    </w:p>
    <w:p w:rsidR="00000000" w:rsidRPr="00612131" w:rsidP="00612131">
      <w:pPr>
        <w:pStyle w:val="Heading1"/>
      </w:pPr>
      <w:bookmarkStart w:id="10" w:name="O_317165"/>
      <w:bookmarkEnd w:id="10"/>
      <w:r w:rsidRPr="00612131">
        <w:t>Evidence Guide</w:t>
      </w:r>
    </w:p>
    <w:tbl>
      <w:tblPr>
        <w:tblW w:w="0" w:type="auto"/>
        <w:tblLayout w:type="fixed"/>
        <w:tblCellMar>
          <w:left w:w="62" w:type="dxa"/>
          <w:right w:w="62" w:type="dxa"/>
        </w:tblCellMar>
        <w:tblLook w:val="0000"/>
      </w:tblPr>
      <w:tblGrid>
        <w:gridCol w:w="4500"/>
        <w:gridCol w:w="4500"/>
      </w:tblGrid>
      <w:tr w:rsidTr="00162D6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12131">
            <w:pPr>
              <w:pStyle w:val="BodyText"/>
              <w:rPr>
                <w:lang w:val="en-NZ"/>
              </w:rPr>
            </w:pPr>
          </w:p>
        </w:tc>
      </w:tr>
      <w:tr w:rsidTr="00162D6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12131">
            <w:pPr>
              <w:pStyle w:val="BodyText"/>
              <w:rPr>
                <w:lang w:val="en-NZ"/>
              </w:rPr>
            </w:pPr>
            <w:r w:rsidRPr="00612131">
              <w:t>The eviden</w:t>
            </w:r>
            <w:r w:rsidRPr="00612131">
              <w:t xml:space="preserve">ce guide provides advice on assessment and must be read in conjunction with the performance criteria, required knowledge and skills, the range statement and the assessment guidelines for this Training Package. </w:t>
            </w:r>
          </w:p>
        </w:tc>
      </w:tr>
      <w:tr w:rsidTr="00162D6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12131">
            <w:pPr>
              <w:pStyle w:val="BodyText"/>
              <w:rPr>
                <w:lang w:val="en-NZ"/>
              </w:rPr>
            </w:pPr>
            <w:r w:rsidRPr="00612131">
              <w:rPr>
                <w:rStyle w:val="SpecialBold"/>
              </w:rPr>
              <w:t>Critical aspects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612131" w:rsidP="00612131">
            <w:pPr>
              <w:pStyle w:val="BodyText"/>
            </w:pPr>
            <w:r w:rsidRPr="00612131">
              <w:t>The evidence required to demonstrate competency in this unit must be relevant to and satisfy all of the requirements of the elements and performance criteria of th</w:t>
            </w:r>
            <w:r w:rsidRPr="00612131">
              <w:t xml:space="preserve">is unit and include demonstration of applying:   </w:t>
            </w:r>
          </w:p>
          <w:p w:rsidR="00000000" w:rsidRPr="00612131" w:rsidP="00612131">
            <w:pPr>
              <w:pStyle w:val="BodyText"/>
            </w:pPr>
            <w:r w:rsidRPr="00612131">
              <w:t>the underpinning knowledge and skills</w:t>
            </w:r>
          </w:p>
          <w:p w:rsidR="00000000" w:rsidRPr="00612131" w:rsidP="00612131">
            <w:pPr>
              <w:pStyle w:val="BodyText"/>
            </w:pPr>
            <w:r w:rsidRPr="00612131">
              <w:t>relevant legislation and workplace procedures</w:t>
            </w:r>
          </w:p>
          <w:p w:rsidR="00000000" w:rsidP="00612131">
            <w:pPr>
              <w:pStyle w:val="BodyText"/>
              <w:rPr>
                <w:lang w:val="en-NZ"/>
              </w:rPr>
            </w:pPr>
            <w:r w:rsidRPr="00612131">
              <w:t xml:space="preserve">other relevant aspects of the range statement </w:t>
            </w:r>
          </w:p>
        </w:tc>
      </w:tr>
      <w:tr w:rsidTr="00162D6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12131">
            <w:pPr>
              <w:pStyle w:val="BodyText"/>
              <w:rPr>
                <w:lang w:val="en-NZ"/>
              </w:rPr>
            </w:pPr>
            <w:r w:rsidRPr="00612131">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612131" w:rsidP="00612131">
            <w:pPr>
              <w:pStyle w:val="BodyText"/>
            </w:pPr>
            <w:r w:rsidRPr="00612131">
              <w:t>Performance is demonstrat</w:t>
            </w:r>
            <w:r w:rsidRPr="00612131">
              <w:t>ed consistently over a period of time and in a suitable range of contexts</w:t>
            </w:r>
          </w:p>
          <w:p w:rsidR="00000000" w:rsidRPr="00612131" w:rsidP="00612131">
            <w:pPr>
              <w:pStyle w:val="BodyText"/>
            </w:pPr>
            <w:r w:rsidRPr="00612131">
              <w:t xml:space="preserve">Resources for assessment include:   </w:t>
            </w:r>
          </w:p>
          <w:p w:rsidR="00000000" w:rsidRPr="00612131" w:rsidP="00612131">
            <w:pPr>
              <w:pStyle w:val="BodyText"/>
            </w:pPr>
            <w:r w:rsidRPr="00612131">
              <w:t>a range of relevant exercises, case studies and other simulated practical and knowledge assessment, and/or</w:t>
            </w:r>
          </w:p>
          <w:p w:rsidR="00000000" w:rsidRPr="00612131" w:rsidP="00612131">
            <w:pPr>
              <w:pStyle w:val="BodyText"/>
            </w:pPr>
            <w:r w:rsidRPr="00612131">
              <w:t>access to an appropriate range of rele</w:t>
            </w:r>
            <w:r w:rsidRPr="00612131">
              <w:t>vant operational situations in the workplace</w:t>
            </w:r>
          </w:p>
          <w:p w:rsidR="00000000" w:rsidRPr="00612131" w:rsidP="00612131">
            <w:pPr>
              <w:pStyle w:val="BodyText"/>
            </w:pPr>
          </w:p>
          <w:p w:rsidR="00000000" w:rsidRPr="00612131" w:rsidP="00612131">
            <w:pPr>
              <w:pStyle w:val="BodyText"/>
            </w:pPr>
            <w:r w:rsidRPr="00612131">
              <w:t xml:space="preserve">In both real and simulated environments, access is required to:     </w:t>
            </w:r>
          </w:p>
          <w:p w:rsidR="00000000" w:rsidRPr="00612131" w:rsidP="00612131">
            <w:pPr>
              <w:pStyle w:val="BodyText"/>
            </w:pPr>
            <w:r w:rsidRPr="00612131">
              <w:t>relevant and appropriate materials and/or equipment, and/or</w:t>
            </w:r>
          </w:p>
          <w:p w:rsidR="00000000" w:rsidP="00612131">
            <w:pPr>
              <w:pStyle w:val="BodyText"/>
              <w:rPr>
                <w:lang w:val="en-NZ"/>
              </w:rPr>
            </w:pPr>
            <w:r w:rsidRPr="00612131">
              <w:t>applicable documentation including workplace procedures, regulations, codes of pr</w:t>
            </w:r>
            <w:r w:rsidRPr="00612131">
              <w:t xml:space="preserve">actice and operation manuals </w:t>
            </w:r>
          </w:p>
        </w:tc>
      </w:tr>
      <w:tr w:rsidTr="00162D6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12131">
            <w:pPr>
              <w:pStyle w:val="BodyText"/>
              <w:rPr>
                <w:lang w:val="en-NZ"/>
              </w:rPr>
            </w:pPr>
            <w:r w:rsidRPr="00612131">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612131" w:rsidP="00612131">
            <w:pPr>
              <w:pStyle w:val="BodyText"/>
            </w:pPr>
            <w:r w:rsidRPr="00612131">
              <w:t>Assessment of this unit must be undertaken by a registered training organisation</w:t>
            </w:r>
          </w:p>
          <w:p w:rsidR="00000000" w:rsidRPr="00612131" w:rsidP="00612131">
            <w:pPr>
              <w:pStyle w:val="BodyText"/>
            </w:pPr>
            <w:r w:rsidRPr="00612131">
              <w:t>As a minimum, assessment of knowledge must be conducted through appropriate written/oral tests</w:t>
            </w:r>
          </w:p>
          <w:p w:rsidR="00000000" w:rsidRPr="00612131" w:rsidP="00612131">
            <w:pPr>
              <w:pStyle w:val="BodyText"/>
            </w:pPr>
            <w:r w:rsidRPr="00612131">
              <w:t xml:space="preserve">Practical assessment must occur:   </w:t>
            </w:r>
          </w:p>
          <w:p w:rsidR="00000000" w:rsidRPr="00612131" w:rsidP="00612131">
            <w:pPr>
              <w:pStyle w:val="BodyText"/>
            </w:pPr>
            <w:r w:rsidRPr="00612131">
              <w:t>through appropriately simulated activities at the registered training organisation, and/or</w:t>
            </w:r>
          </w:p>
          <w:p w:rsidR="00000000" w:rsidRPr="00612131" w:rsidP="00612131">
            <w:pPr>
              <w:pStyle w:val="BodyText"/>
            </w:pPr>
            <w:r w:rsidRPr="00612131">
              <w:t xml:space="preserve">in an appropriate range of situations in the workplace </w:t>
            </w:r>
          </w:p>
        </w:tc>
      </w:tr>
    </w:tbl>
    <w:p w:rsidR="00000000" w:rsidRPr="00612131" w:rsidP="00612131">
      <w:pPr>
        <w:pStyle w:val="BodyText"/>
      </w:pPr>
    </w:p>
    <w:p w:rsidR="00000000" w:rsidRPr="00612131" w:rsidP="00612131">
      <w:pPr>
        <w:pStyle w:val="AllowPageBreak"/>
      </w:pPr>
    </w:p>
    <w:p w:rsidR="00000000" w:rsidRPr="00612131" w:rsidP="00612131">
      <w:pPr>
        <w:pStyle w:val="Heading1"/>
      </w:pPr>
      <w:bookmarkStart w:id="11" w:name="O_317164"/>
      <w:bookmarkEnd w:id="11"/>
      <w:r w:rsidRPr="00612131">
        <w:t>Range Statement</w:t>
      </w:r>
    </w:p>
    <w:tbl>
      <w:tblPr>
        <w:tblW w:w="0" w:type="auto"/>
        <w:tblLayout w:type="fixed"/>
        <w:tblCellMar>
          <w:left w:w="62" w:type="dxa"/>
          <w:right w:w="62" w:type="dxa"/>
        </w:tblCellMar>
        <w:tblLook w:val="0000"/>
      </w:tblPr>
      <w:tblGrid>
        <w:gridCol w:w="4500"/>
        <w:gridCol w:w="4500"/>
      </w:tblGrid>
      <w:tr w:rsidTr="00162D6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12131">
            <w:pPr>
              <w:pStyle w:val="BodyText"/>
              <w:rPr>
                <w:lang w:val="en-NZ"/>
              </w:rPr>
            </w:pPr>
            <w:r w:rsidRPr="00612131">
              <w:rPr>
                <w:rStyle w:val="SpecialBold"/>
              </w:rPr>
              <w:t>RANGE STATEMENT</w:t>
            </w:r>
          </w:p>
        </w:tc>
      </w:tr>
      <w:tr w:rsidTr="00162D6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12131">
            <w:pPr>
              <w:pStyle w:val="BodyText"/>
              <w:rPr>
                <w:lang w:val="en-NZ"/>
              </w:rPr>
            </w:pPr>
            <w:r w:rsidRPr="00612131">
              <w:t xml:space="preserve">The range statement </w:t>
            </w:r>
            <w:r w:rsidRPr="00612131">
              <w:t xml:space="preserve">relates to the unit of competency as a whole. It allows for different work environments and situations that may affect performance. </w:t>
            </w:r>
          </w:p>
        </w:tc>
      </w:tr>
      <w:tr w:rsidTr="00162D6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12131">
            <w:pPr>
              <w:pStyle w:val="BodyText"/>
              <w:rPr>
                <w:lang w:val="en-NZ"/>
              </w:rPr>
            </w:pPr>
            <w:r w:rsidRPr="00612131">
              <w:t xml:space="preserve">Operations may be conducted: </w:t>
            </w:r>
          </w:p>
        </w:tc>
        <w:tc>
          <w:tcPr>
            <w:tcW w:w="4500" w:type="dxa"/>
            <w:tcBorders>
              <w:top w:val="nil"/>
              <w:left w:val="nil"/>
              <w:bottom w:val="nil"/>
              <w:right w:val="nil"/>
            </w:tcBorders>
            <w:tcMar>
              <w:top w:w="0" w:type="dxa"/>
              <w:left w:w="62" w:type="dxa"/>
              <w:bottom w:w="0" w:type="dxa"/>
              <w:right w:w="62" w:type="dxa"/>
            </w:tcMar>
          </w:tcPr>
          <w:p w:rsidR="00000000" w:rsidRPr="00612131" w:rsidP="00612131">
            <w:pPr>
              <w:pStyle w:val="BodyText"/>
            </w:pPr>
            <w:r w:rsidRPr="00612131">
              <w:t>in a range of work environments and weather conditions</w:t>
            </w:r>
          </w:p>
          <w:p w:rsidR="00000000" w:rsidP="00612131">
            <w:pPr>
              <w:pStyle w:val="BodyText"/>
              <w:rPr>
                <w:lang w:val="en-NZ"/>
              </w:rPr>
            </w:pPr>
            <w:r w:rsidRPr="00612131">
              <w:t xml:space="preserve">by day or night </w:t>
            </w:r>
          </w:p>
        </w:tc>
      </w:tr>
      <w:tr w:rsidTr="00162D6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12131">
            <w:pPr>
              <w:pStyle w:val="BodyText"/>
              <w:rPr>
                <w:lang w:val="en-NZ"/>
              </w:rPr>
            </w:pPr>
            <w:r w:rsidRPr="00612131">
              <w:t xml:space="preserve">Customers may be: </w:t>
            </w:r>
          </w:p>
        </w:tc>
        <w:tc>
          <w:tcPr>
            <w:tcW w:w="4500" w:type="dxa"/>
            <w:tcBorders>
              <w:top w:val="nil"/>
              <w:left w:val="nil"/>
              <w:bottom w:val="nil"/>
              <w:right w:val="nil"/>
            </w:tcBorders>
            <w:tcMar>
              <w:top w:w="0" w:type="dxa"/>
              <w:left w:w="62" w:type="dxa"/>
              <w:bottom w:w="0" w:type="dxa"/>
              <w:right w:w="62" w:type="dxa"/>
            </w:tcMar>
          </w:tcPr>
          <w:p w:rsidR="00000000" w:rsidP="00612131">
            <w:pPr>
              <w:pStyle w:val="BodyText"/>
              <w:rPr>
                <w:lang w:val="en-NZ"/>
              </w:rPr>
            </w:pPr>
            <w:r w:rsidRPr="00612131">
              <w:t xml:space="preserve">internal or external </w:t>
            </w:r>
          </w:p>
        </w:tc>
      </w:tr>
      <w:tr w:rsidTr="00162D6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12131">
            <w:pPr>
              <w:pStyle w:val="BodyText"/>
              <w:rPr>
                <w:lang w:val="en-NZ"/>
              </w:rPr>
            </w:pPr>
            <w:r w:rsidRPr="00612131">
              <w:t xml:space="preserve">Hazards may include: </w:t>
            </w:r>
          </w:p>
        </w:tc>
        <w:tc>
          <w:tcPr>
            <w:tcW w:w="4500" w:type="dxa"/>
            <w:tcBorders>
              <w:top w:val="nil"/>
              <w:left w:val="nil"/>
              <w:bottom w:val="nil"/>
              <w:right w:val="nil"/>
            </w:tcBorders>
            <w:tcMar>
              <w:top w:w="0" w:type="dxa"/>
              <w:left w:w="62" w:type="dxa"/>
              <w:bottom w:w="0" w:type="dxa"/>
              <w:right w:w="62" w:type="dxa"/>
            </w:tcMar>
          </w:tcPr>
          <w:p w:rsidR="00000000" w:rsidRPr="00612131" w:rsidP="00612131">
            <w:pPr>
              <w:pStyle w:val="BodyText"/>
            </w:pPr>
            <w:r w:rsidRPr="00612131">
              <w:t>vehicular and pedestrian traffic</w:t>
            </w:r>
          </w:p>
          <w:p w:rsidR="00000000" w:rsidRPr="00612131" w:rsidP="00612131">
            <w:pPr>
              <w:pStyle w:val="BodyText"/>
            </w:pPr>
            <w:r w:rsidRPr="00612131">
              <w:t>uneven ground, steps, road surfaces</w:t>
            </w:r>
          </w:p>
          <w:p w:rsidR="00000000" w:rsidRPr="00612131" w:rsidP="00612131">
            <w:pPr>
              <w:pStyle w:val="BodyText"/>
            </w:pPr>
            <w:r w:rsidRPr="00612131">
              <w:t>dust and vapours</w:t>
            </w:r>
          </w:p>
          <w:p w:rsidR="00000000" w:rsidRPr="00612131" w:rsidP="00612131">
            <w:pPr>
              <w:pStyle w:val="BodyText"/>
            </w:pPr>
            <w:r w:rsidRPr="00612131">
              <w:t>hazardous or dangerous materials</w:t>
            </w:r>
          </w:p>
          <w:p w:rsidR="00000000" w:rsidRPr="00612131" w:rsidP="00612131">
            <w:pPr>
              <w:pStyle w:val="BodyText"/>
            </w:pPr>
            <w:r w:rsidRPr="00612131">
              <w:t>humidity, air temperature and radiant heat</w:t>
            </w:r>
          </w:p>
          <w:p w:rsidR="00000000" w:rsidRPr="00612131" w:rsidP="00612131">
            <w:pPr>
              <w:pStyle w:val="BodyText"/>
            </w:pPr>
            <w:r w:rsidRPr="00612131">
              <w:t>light including UV</w:t>
            </w:r>
          </w:p>
          <w:p w:rsidR="00000000" w:rsidP="00612131">
            <w:pPr>
              <w:pStyle w:val="BodyText"/>
              <w:rPr>
                <w:lang w:val="en-NZ"/>
              </w:rPr>
            </w:pPr>
            <w:r w:rsidRPr="00612131">
              <w:t xml:space="preserve">noise </w:t>
            </w:r>
          </w:p>
        </w:tc>
      </w:tr>
      <w:tr w:rsidTr="00162D6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12131">
            <w:pPr>
              <w:pStyle w:val="BodyText"/>
              <w:rPr>
                <w:lang w:val="en-NZ"/>
              </w:rPr>
            </w:pPr>
            <w:r w:rsidRPr="00612131">
              <w:t xml:space="preserve">Consultative processes may involve: </w:t>
            </w:r>
          </w:p>
        </w:tc>
        <w:tc>
          <w:tcPr>
            <w:tcW w:w="4500" w:type="dxa"/>
            <w:tcBorders>
              <w:top w:val="nil"/>
              <w:left w:val="nil"/>
              <w:bottom w:val="nil"/>
              <w:right w:val="nil"/>
            </w:tcBorders>
            <w:tcMar>
              <w:top w:w="0" w:type="dxa"/>
              <w:left w:w="62" w:type="dxa"/>
              <w:bottom w:w="0" w:type="dxa"/>
              <w:right w:w="62" w:type="dxa"/>
            </w:tcMar>
          </w:tcPr>
          <w:p w:rsidR="00000000" w:rsidRPr="00612131" w:rsidP="00612131">
            <w:pPr>
              <w:pStyle w:val="BodyText"/>
            </w:pPr>
            <w:r w:rsidRPr="00612131">
              <w:t>clients</w:t>
            </w:r>
          </w:p>
          <w:p w:rsidR="00000000" w:rsidRPr="00612131" w:rsidP="00612131">
            <w:pPr>
              <w:pStyle w:val="BodyText"/>
            </w:pPr>
            <w:r w:rsidRPr="00612131">
              <w:t>other employees and supervisors</w:t>
            </w:r>
          </w:p>
          <w:p w:rsidR="00000000" w:rsidRPr="00612131" w:rsidP="00612131">
            <w:pPr>
              <w:pStyle w:val="BodyText"/>
            </w:pPr>
            <w:r w:rsidRPr="00612131">
              <w:t>union representatives</w:t>
            </w:r>
          </w:p>
          <w:p w:rsidR="00000000" w:rsidRPr="00612131" w:rsidP="00612131">
            <w:pPr>
              <w:pStyle w:val="BodyText"/>
            </w:pPr>
            <w:r w:rsidRPr="00612131">
              <w:t>industrial relations and OH&amp;S specialists</w:t>
            </w:r>
          </w:p>
          <w:p w:rsidR="00000000" w:rsidRPr="00612131" w:rsidP="00612131">
            <w:pPr>
              <w:pStyle w:val="BodyText"/>
            </w:pPr>
            <w:r w:rsidRPr="00612131">
              <w:t>management</w:t>
            </w:r>
          </w:p>
          <w:p w:rsidR="00000000" w:rsidRPr="00612131" w:rsidP="00612131">
            <w:pPr>
              <w:pStyle w:val="BodyText"/>
            </w:pPr>
            <w:r w:rsidRPr="00612131">
              <w:t>other professional or technical staff</w:t>
            </w:r>
          </w:p>
          <w:p w:rsidR="00000000" w:rsidP="00612131">
            <w:pPr>
              <w:pStyle w:val="BodyText"/>
              <w:rPr>
                <w:lang w:val="en-NZ"/>
              </w:rPr>
            </w:pPr>
            <w:r w:rsidRPr="00612131">
              <w:t xml:space="preserve">local government authorities </w:t>
            </w:r>
          </w:p>
        </w:tc>
      </w:tr>
      <w:tr w:rsidTr="00162D6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12131">
            <w:pPr>
              <w:pStyle w:val="BodyText"/>
              <w:rPr>
                <w:lang w:val="en-NZ"/>
              </w:rPr>
            </w:pPr>
            <w:r w:rsidRPr="00612131">
              <w:t>Finance processing equipment may in</w:t>
            </w:r>
            <w:r w:rsidRPr="00612131">
              <w:t xml:space="preserve">clude: </w:t>
            </w:r>
          </w:p>
        </w:tc>
        <w:tc>
          <w:tcPr>
            <w:tcW w:w="4500" w:type="dxa"/>
            <w:tcBorders>
              <w:top w:val="nil"/>
              <w:left w:val="nil"/>
              <w:bottom w:val="nil"/>
              <w:right w:val="nil"/>
            </w:tcBorders>
            <w:tcMar>
              <w:top w:w="0" w:type="dxa"/>
              <w:left w:w="62" w:type="dxa"/>
              <w:bottom w:w="0" w:type="dxa"/>
              <w:right w:w="62" w:type="dxa"/>
            </w:tcMar>
          </w:tcPr>
          <w:p w:rsidR="00000000" w:rsidRPr="00612131" w:rsidP="00612131">
            <w:pPr>
              <w:pStyle w:val="BodyText"/>
            </w:pPr>
            <w:r w:rsidRPr="00612131">
              <w:t>manual and electronic cash registers</w:t>
            </w:r>
          </w:p>
          <w:p w:rsidR="00000000" w:rsidRPr="00612131" w:rsidP="00612131">
            <w:pPr>
              <w:pStyle w:val="BodyText"/>
            </w:pPr>
            <w:r w:rsidRPr="00612131">
              <w:t>EFTPOS and credit card facilities</w:t>
            </w:r>
          </w:p>
          <w:p w:rsidR="00000000" w:rsidRPr="00612131" w:rsidP="00612131">
            <w:pPr>
              <w:pStyle w:val="BodyText"/>
            </w:pPr>
            <w:r w:rsidRPr="00612131">
              <w:t>smart card</w:t>
            </w:r>
          </w:p>
          <w:p w:rsidR="00000000" w:rsidP="00612131">
            <w:pPr>
              <w:pStyle w:val="BodyText"/>
              <w:rPr>
                <w:lang w:val="en-NZ"/>
              </w:rPr>
            </w:pPr>
            <w:r w:rsidRPr="00612131">
              <w:t xml:space="preserve">manual ticketing resources </w:t>
            </w:r>
          </w:p>
        </w:tc>
      </w:tr>
      <w:tr w:rsidTr="00162D6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12131">
            <w:pPr>
              <w:pStyle w:val="BodyText"/>
              <w:rPr>
                <w:lang w:val="en-NZ"/>
              </w:rPr>
            </w:pPr>
            <w:r w:rsidRPr="00612131">
              <w:t xml:space="preserve">Financial transactions are undertaken: </w:t>
            </w:r>
          </w:p>
        </w:tc>
        <w:tc>
          <w:tcPr>
            <w:tcW w:w="4500" w:type="dxa"/>
            <w:tcBorders>
              <w:top w:val="nil"/>
              <w:left w:val="nil"/>
              <w:bottom w:val="nil"/>
              <w:right w:val="nil"/>
            </w:tcBorders>
            <w:tcMar>
              <w:top w:w="0" w:type="dxa"/>
              <w:left w:w="62" w:type="dxa"/>
              <w:bottom w:w="0" w:type="dxa"/>
              <w:right w:w="62" w:type="dxa"/>
            </w:tcMar>
          </w:tcPr>
          <w:p w:rsidR="00000000" w:rsidP="00612131">
            <w:pPr>
              <w:pStyle w:val="BodyText"/>
              <w:rPr>
                <w:lang w:val="en-NZ"/>
              </w:rPr>
            </w:pPr>
            <w:r w:rsidRPr="00612131">
              <w:t xml:space="preserve">within workplace policy and procedures </w:t>
            </w:r>
          </w:p>
        </w:tc>
      </w:tr>
      <w:tr w:rsidTr="00162D6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12131">
            <w:pPr>
              <w:pStyle w:val="BodyText"/>
              <w:rPr>
                <w:lang w:val="en-NZ"/>
              </w:rPr>
            </w:pPr>
            <w:r w:rsidRPr="00612131">
              <w:t xml:space="preserve">Communication may include: </w:t>
            </w:r>
          </w:p>
        </w:tc>
        <w:tc>
          <w:tcPr>
            <w:tcW w:w="4500" w:type="dxa"/>
            <w:tcBorders>
              <w:top w:val="nil"/>
              <w:left w:val="nil"/>
              <w:bottom w:val="nil"/>
              <w:right w:val="nil"/>
            </w:tcBorders>
            <w:tcMar>
              <w:top w:w="0" w:type="dxa"/>
              <w:left w:w="62" w:type="dxa"/>
              <w:bottom w:w="0" w:type="dxa"/>
              <w:right w:w="62" w:type="dxa"/>
            </w:tcMar>
          </w:tcPr>
          <w:p w:rsidR="00000000" w:rsidRPr="00612131" w:rsidP="00612131">
            <w:pPr>
              <w:pStyle w:val="BodyText"/>
            </w:pPr>
            <w:r w:rsidRPr="00612131">
              <w:t>mobile and fixed phones</w:t>
            </w:r>
          </w:p>
          <w:p w:rsidR="00000000" w:rsidRPr="00612131" w:rsidP="00612131">
            <w:pPr>
              <w:pStyle w:val="BodyText"/>
            </w:pPr>
            <w:r w:rsidRPr="00612131">
              <w:t>radi</w:t>
            </w:r>
            <w:r w:rsidRPr="00612131">
              <w:t>o</w:t>
            </w:r>
          </w:p>
          <w:p w:rsidR="00000000" w:rsidP="00612131">
            <w:pPr>
              <w:pStyle w:val="BodyText"/>
              <w:rPr>
                <w:lang w:val="en-NZ"/>
              </w:rPr>
            </w:pPr>
            <w:r w:rsidRPr="00612131">
              <w:t xml:space="preserve">oral, aural or signed communications </w:t>
            </w:r>
          </w:p>
        </w:tc>
      </w:tr>
      <w:tr w:rsidTr="00162D6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12131">
            <w:pPr>
              <w:pStyle w:val="BodyText"/>
              <w:rPr>
                <w:lang w:val="en-NZ"/>
              </w:rPr>
            </w:pPr>
            <w:r w:rsidRPr="00612131">
              <w:t xml:space="preserve">Depending on the type of organisation concerned and the local terminology used, workplace procedures may include: </w:t>
            </w:r>
          </w:p>
        </w:tc>
        <w:tc>
          <w:tcPr>
            <w:tcW w:w="4500" w:type="dxa"/>
            <w:tcBorders>
              <w:top w:val="nil"/>
              <w:left w:val="nil"/>
              <w:bottom w:val="nil"/>
              <w:right w:val="nil"/>
            </w:tcBorders>
            <w:tcMar>
              <w:top w:w="0" w:type="dxa"/>
              <w:left w:w="62" w:type="dxa"/>
              <w:bottom w:w="0" w:type="dxa"/>
              <w:right w:w="62" w:type="dxa"/>
            </w:tcMar>
          </w:tcPr>
          <w:p w:rsidR="00000000" w:rsidRPr="00612131" w:rsidP="00612131">
            <w:pPr>
              <w:pStyle w:val="BodyText"/>
            </w:pPr>
            <w:r w:rsidRPr="00612131">
              <w:t>company procedures</w:t>
            </w:r>
          </w:p>
          <w:p w:rsidR="00000000" w:rsidRPr="00612131" w:rsidP="00612131">
            <w:pPr>
              <w:pStyle w:val="BodyText"/>
            </w:pPr>
            <w:r w:rsidRPr="00612131">
              <w:t>enterprise procedures</w:t>
            </w:r>
          </w:p>
          <w:p w:rsidR="00000000" w:rsidRPr="00612131" w:rsidP="00612131">
            <w:pPr>
              <w:pStyle w:val="BodyText"/>
            </w:pPr>
            <w:r w:rsidRPr="00612131">
              <w:t>organisational procedures</w:t>
            </w:r>
          </w:p>
          <w:p w:rsidR="00000000" w:rsidP="00612131">
            <w:pPr>
              <w:pStyle w:val="BodyText"/>
              <w:rPr>
                <w:lang w:val="en-NZ"/>
              </w:rPr>
            </w:pPr>
            <w:r w:rsidRPr="00612131">
              <w:t xml:space="preserve">established procedures </w:t>
            </w:r>
          </w:p>
        </w:tc>
      </w:tr>
      <w:tr w:rsidTr="00162D6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12131">
            <w:pPr>
              <w:pStyle w:val="BodyText"/>
              <w:rPr>
                <w:lang w:val="en-NZ"/>
              </w:rPr>
            </w:pPr>
            <w:r w:rsidRPr="00612131">
              <w:t xml:space="preserve">Personal protective equipment may include: </w:t>
            </w:r>
          </w:p>
        </w:tc>
        <w:tc>
          <w:tcPr>
            <w:tcW w:w="4500" w:type="dxa"/>
            <w:tcBorders>
              <w:top w:val="nil"/>
              <w:left w:val="nil"/>
              <w:bottom w:val="nil"/>
              <w:right w:val="nil"/>
            </w:tcBorders>
            <w:tcMar>
              <w:top w:w="0" w:type="dxa"/>
              <w:left w:w="62" w:type="dxa"/>
              <w:bottom w:w="0" w:type="dxa"/>
              <w:right w:w="62" w:type="dxa"/>
            </w:tcMar>
          </w:tcPr>
          <w:p w:rsidR="00000000" w:rsidRPr="00612131" w:rsidP="00612131">
            <w:pPr>
              <w:pStyle w:val="BodyText"/>
            </w:pPr>
            <w:r w:rsidRPr="00612131">
              <w:t>gloves</w:t>
            </w:r>
          </w:p>
          <w:p w:rsidR="00000000" w:rsidRPr="00612131" w:rsidP="00612131">
            <w:pPr>
              <w:pStyle w:val="BodyText"/>
            </w:pPr>
            <w:r w:rsidRPr="00612131">
              <w:t>safety headwear and footwear</w:t>
            </w:r>
          </w:p>
          <w:p w:rsidR="00000000" w:rsidRPr="00612131" w:rsidP="00612131">
            <w:pPr>
              <w:pStyle w:val="BodyText"/>
            </w:pPr>
            <w:r w:rsidRPr="00612131">
              <w:t>firearms</w:t>
            </w:r>
          </w:p>
          <w:p w:rsidR="00000000" w:rsidP="00612131">
            <w:pPr>
              <w:pStyle w:val="BodyText"/>
              <w:rPr>
                <w:lang w:val="en-NZ"/>
              </w:rPr>
            </w:pPr>
            <w:r w:rsidRPr="00612131">
              <w:t xml:space="preserve">two-way radios </w:t>
            </w:r>
          </w:p>
        </w:tc>
      </w:tr>
      <w:tr w:rsidTr="00162D6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12131">
            <w:pPr>
              <w:pStyle w:val="BodyText"/>
              <w:rPr>
                <w:lang w:val="en-NZ"/>
              </w:rPr>
            </w:pPr>
            <w:r w:rsidRPr="00612131">
              <w:t xml:space="preserve">Information/documents may include: </w:t>
            </w:r>
          </w:p>
        </w:tc>
        <w:tc>
          <w:tcPr>
            <w:tcW w:w="4500" w:type="dxa"/>
            <w:tcBorders>
              <w:top w:val="nil"/>
              <w:left w:val="nil"/>
              <w:bottom w:val="nil"/>
              <w:right w:val="nil"/>
            </w:tcBorders>
            <w:tcMar>
              <w:top w:w="0" w:type="dxa"/>
              <w:left w:w="62" w:type="dxa"/>
              <w:bottom w:w="0" w:type="dxa"/>
              <w:right w:w="62" w:type="dxa"/>
            </w:tcMar>
          </w:tcPr>
          <w:p w:rsidR="00000000" w:rsidRPr="00612131" w:rsidP="00612131">
            <w:pPr>
              <w:pStyle w:val="BodyText"/>
            </w:pPr>
            <w:r w:rsidRPr="00612131">
              <w:t>workplace procedures and policies</w:t>
            </w:r>
          </w:p>
          <w:p w:rsidR="00000000" w:rsidRPr="00612131" w:rsidP="00612131">
            <w:pPr>
              <w:pStyle w:val="BodyText"/>
            </w:pPr>
            <w:r w:rsidRPr="00612131">
              <w:t>job specifications</w:t>
            </w:r>
          </w:p>
          <w:p w:rsidR="00000000" w:rsidRPr="00612131" w:rsidP="00612131">
            <w:pPr>
              <w:pStyle w:val="BodyText"/>
            </w:pPr>
            <w:r w:rsidRPr="00612131">
              <w:t>relevant manufacturers specifications and instructions for th</w:t>
            </w:r>
            <w:r w:rsidRPr="00612131">
              <w:t>e use of transaction equipment</w:t>
            </w:r>
          </w:p>
          <w:p w:rsidR="00000000" w:rsidRPr="00612131" w:rsidP="00612131">
            <w:pPr>
              <w:pStyle w:val="BodyText"/>
            </w:pPr>
            <w:r w:rsidRPr="00612131">
              <w:t>operations manuals</w:t>
            </w:r>
          </w:p>
          <w:p w:rsidR="00000000" w:rsidRPr="00612131" w:rsidP="00612131">
            <w:pPr>
              <w:pStyle w:val="BodyText"/>
            </w:pPr>
            <w:r w:rsidRPr="00612131">
              <w:t>induction documentation</w:t>
            </w:r>
          </w:p>
          <w:p w:rsidR="00000000" w:rsidRPr="00612131" w:rsidP="00612131">
            <w:pPr>
              <w:pStyle w:val="BodyText"/>
            </w:pPr>
            <w:r w:rsidRPr="00612131">
              <w:t>competency standards and training materials</w:t>
            </w:r>
          </w:p>
          <w:p w:rsidR="00000000" w:rsidRPr="00612131" w:rsidP="00612131">
            <w:pPr>
              <w:pStyle w:val="BodyText"/>
            </w:pPr>
            <w:r w:rsidRPr="00612131">
              <w:t>supplier and/or client instructions</w:t>
            </w:r>
          </w:p>
          <w:p w:rsidR="00000000" w:rsidRPr="00612131" w:rsidP="00612131">
            <w:pPr>
              <w:pStyle w:val="BodyText"/>
            </w:pPr>
            <w:r w:rsidRPr="00612131">
              <w:t>material safety data sheets</w:t>
            </w:r>
          </w:p>
          <w:p w:rsidR="00000000" w:rsidRPr="00612131" w:rsidP="00612131">
            <w:pPr>
              <w:pStyle w:val="BodyText"/>
            </w:pPr>
            <w:r w:rsidRPr="00612131">
              <w:t>codes of practice including the National Standards for Manual Handling and</w:t>
            </w:r>
            <w:r w:rsidRPr="00612131">
              <w:t xml:space="preserve"> the Industry Safety Code</w:t>
            </w:r>
          </w:p>
          <w:p w:rsidR="00000000" w:rsidRPr="00612131" w:rsidP="00612131">
            <w:pPr>
              <w:pStyle w:val="BodyText"/>
            </w:pPr>
            <w:r w:rsidRPr="00612131">
              <w:t>award, enterprise bargaining agreement, other industrial arrangements</w:t>
            </w:r>
          </w:p>
          <w:p w:rsidR="00000000" w:rsidRPr="00612131" w:rsidP="00612131">
            <w:pPr>
              <w:pStyle w:val="BodyText"/>
            </w:pPr>
            <w:r w:rsidRPr="00612131">
              <w:t>relevant standards and certification requirements</w:t>
            </w:r>
          </w:p>
          <w:p w:rsidR="00000000" w:rsidRPr="00612131" w:rsidP="00612131">
            <w:pPr>
              <w:pStyle w:val="BodyText"/>
            </w:pPr>
            <w:r w:rsidRPr="00612131">
              <w:t>quality assurance procedures</w:t>
            </w:r>
          </w:p>
          <w:p w:rsidR="00000000" w:rsidP="00612131">
            <w:pPr>
              <w:pStyle w:val="BodyText"/>
              <w:rPr>
                <w:lang w:val="en-NZ"/>
              </w:rPr>
            </w:pPr>
            <w:r w:rsidRPr="00612131">
              <w:t xml:space="preserve">emergency procedures </w:t>
            </w:r>
          </w:p>
        </w:tc>
      </w:tr>
      <w:tr w:rsidTr="00162D6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12131">
            <w:pPr>
              <w:pStyle w:val="BodyText"/>
              <w:rPr>
                <w:lang w:val="en-NZ"/>
              </w:rPr>
            </w:pPr>
            <w:r w:rsidRPr="00612131">
              <w:t xml:space="preserve">Applicable regulations and legislation may include: </w:t>
            </w:r>
          </w:p>
        </w:tc>
        <w:tc>
          <w:tcPr>
            <w:tcW w:w="4500" w:type="dxa"/>
            <w:tcBorders>
              <w:top w:val="nil"/>
              <w:left w:val="nil"/>
              <w:bottom w:val="nil"/>
              <w:right w:val="nil"/>
            </w:tcBorders>
            <w:tcMar>
              <w:top w:w="0" w:type="dxa"/>
              <w:left w:w="62" w:type="dxa"/>
              <w:bottom w:w="0" w:type="dxa"/>
              <w:right w:w="62" w:type="dxa"/>
            </w:tcMar>
          </w:tcPr>
          <w:p w:rsidR="00000000" w:rsidRPr="00612131" w:rsidP="00612131">
            <w:pPr>
              <w:pStyle w:val="BodyText"/>
            </w:pPr>
            <w:r w:rsidRPr="00612131">
              <w:t>regulatory requirements for conducting financial transactions</w:t>
            </w:r>
          </w:p>
          <w:p w:rsidR="00000000" w:rsidRPr="00612131" w:rsidP="00612131">
            <w:pPr>
              <w:pStyle w:val="BodyText"/>
            </w:pPr>
            <w:r w:rsidRPr="00612131">
              <w:t>relevant Australian Standards and certification requirements</w:t>
            </w:r>
          </w:p>
          <w:p w:rsidR="00000000" w:rsidRPr="00612131" w:rsidP="00612131">
            <w:pPr>
              <w:pStyle w:val="BodyText"/>
            </w:pPr>
            <w:r w:rsidRPr="00612131">
              <w:t>relevant state/territory privacy legislation</w:t>
            </w:r>
          </w:p>
          <w:p w:rsidR="00000000" w:rsidRPr="00612131" w:rsidP="00612131">
            <w:pPr>
              <w:pStyle w:val="BodyText"/>
            </w:pPr>
            <w:r w:rsidRPr="00612131">
              <w:t>relevant state/territory OH&amp;S regulations and legislation</w:t>
            </w:r>
          </w:p>
          <w:p w:rsidR="00000000" w:rsidRPr="00612131" w:rsidP="00612131">
            <w:pPr>
              <w:pStyle w:val="BodyText"/>
            </w:pPr>
            <w:r w:rsidRPr="00612131">
              <w:t>licensing requirements for dri</w:t>
            </w:r>
            <w:r w:rsidRPr="00612131">
              <w:t>ving and carrying particular classes of goods</w:t>
            </w:r>
          </w:p>
          <w:p w:rsidR="00000000" w:rsidRPr="00612131" w:rsidP="00612131">
            <w:pPr>
              <w:pStyle w:val="BodyText"/>
            </w:pPr>
            <w:r w:rsidRPr="00612131">
              <w:t xml:space="preserve">relevant state/territory road rules and traffic acts </w:t>
            </w:r>
          </w:p>
        </w:tc>
      </w:tr>
    </w:tbl>
    <w:p w:rsidR="00000000" w:rsidRPr="00612131" w:rsidP="00612131">
      <w:pPr>
        <w:pStyle w:val="BodyText"/>
      </w:pPr>
    </w:p>
    <w:p w:rsidR="00000000" w:rsidRPr="00612131" w:rsidP="00612131">
      <w:pPr>
        <w:pStyle w:val="AllowPageBreak"/>
      </w:pPr>
    </w:p>
    <w:p w:rsidR="00000000" w:rsidRPr="00612131" w:rsidP="00612131">
      <w:pPr>
        <w:pStyle w:val="Heading1"/>
      </w:pPr>
      <w:bookmarkStart w:id="12" w:name="O_317163"/>
      <w:bookmarkEnd w:id="12"/>
      <w:r w:rsidRPr="00612131">
        <w:t>Unit Sector(s)</w:t>
      </w:r>
    </w:p>
    <w:p w:rsidR="00000000" w:rsidRPr="00612131" w:rsidP="00612131">
      <w:pPr>
        <w:pStyle w:val="BodyText"/>
      </w:pPr>
      <w:r w:rsidRPr="00612131">
        <w:t>Not applicable.</w:t>
      </w:r>
    </w:p>
    <w:p w:rsidR="00000000" w:rsidRPr="00612131" w:rsidP="00612131">
      <w:pPr>
        <w:pStyle w:val="AllowPageBreak"/>
      </w:pPr>
    </w:p>
    <w:p w:rsidR="00000000" w:rsidRPr="00612131" w:rsidP="00612131">
      <w:pPr>
        <w:pStyle w:val="Heading1"/>
      </w:pPr>
      <w:bookmarkStart w:id="13" w:name="O_317173"/>
      <w:bookmarkEnd w:id="13"/>
      <w:r w:rsidRPr="00612131">
        <w:t xml:space="preserve">Competency Field </w:t>
      </w:r>
    </w:p>
    <w:p w:rsidR="00000000" w:rsidRPr="00612131" w:rsidP="00612131">
      <w:pPr>
        <w:pStyle w:val="BodyText"/>
      </w:pPr>
      <w:r w:rsidRPr="00612131">
        <w:t>Q - Financial Management</w:t>
      </w:r>
    </w:p>
    <w:p w:rsidR="00000000" w:rsidRPr="00612131" w:rsidP="00612131"/>
    <w:sectPr w:rsidSect="0061213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1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62D66" w:rsidP="00162D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1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D66" w:rsidP="006121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62D66" w:rsidP="0061213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162D66" w:rsidP="0061213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1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62D66" w:rsidP="00162D6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1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D66" w:rsidP="00612131">
    <w:pPr>
      <w:pStyle w:val="Header"/>
      <w:framePr w:wrap="around"/>
    </w:pPr>
    <w:r>
      <w:fldChar w:fldCharType="begin"/>
    </w:r>
    <w:r>
      <w:instrText xml:space="preserve"> TITLE   \* MERGEFORMAT </w:instrText>
    </w:r>
    <w:r>
      <w:fldChar w:fldCharType="separate"/>
    </w:r>
    <w:r>
      <w:t>TLIQ107D Conduct financial transactions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62D66" w:rsidP="0061213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213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12131"/>
    <w:pPr>
      <w:spacing w:before="360" w:after="60"/>
      <w:outlineLvl w:val="0"/>
    </w:pPr>
    <w:rPr>
      <w:sz w:val="32"/>
    </w:rPr>
  </w:style>
  <w:style w:type="paragraph" w:styleId="Heading2">
    <w:name w:val="heading 2"/>
    <w:basedOn w:val="HeadingBase"/>
    <w:next w:val="BodyText"/>
    <w:link w:val="Heading2Char"/>
    <w:qFormat/>
    <w:rsid w:val="00612131"/>
    <w:pPr>
      <w:keepLines/>
      <w:spacing w:before="240" w:after="120"/>
      <w:outlineLvl w:val="1"/>
    </w:pPr>
    <w:rPr>
      <w:sz w:val="28"/>
      <w:szCs w:val="40"/>
    </w:rPr>
  </w:style>
  <w:style w:type="paragraph" w:styleId="Heading3">
    <w:name w:val="heading 3"/>
    <w:basedOn w:val="HeadingBase"/>
    <w:next w:val="BodyText"/>
    <w:link w:val="Heading3Char"/>
    <w:qFormat/>
    <w:rsid w:val="00612131"/>
    <w:pPr>
      <w:spacing w:before="180" w:after="120"/>
      <w:outlineLvl w:val="2"/>
    </w:pPr>
    <w:rPr>
      <w:spacing w:val="-10"/>
      <w:kern w:val="32"/>
    </w:rPr>
  </w:style>
  <w:style w:type="paragraph" w:styleId="Heading4">
    <w:name w:val="heading 4"/>
    <w:basedOn w:val="HeadingBase"/>
    <w:next w:val="BodyText"/>
    <w:link w:val="Heading4Char"/>
    <w:qFormat/>
    <w:rsid w:val="00612131"/>
    <w:pPr>
      <w:spacing w:before="160" w:after="120"/>
      <w:outlineLvl w:val="3"/>
    </w:pPr>
    <w:rPr>
      <w:sz w:val="22"/>
    </w:rPr>
  </w:style>
  <w:style w:type="paragraph" w:styleId="Heading5">
    <w:name w:val="heading 5"/>
    <w:basedOn w:val="HeadingBase"/>
    <w:next w:val="Normal"/>
    <w:link w:val="Heading5Char"/>
    <w:qFormat/>
    <w:rsid w:val="00612131"/>
    <w:pPr>
      <w:spacing w:before="80"/>
      <w:outlineLvl w:val="4"/>
    </w:pPr>
    <w:rPr>
      <w:color w:val="918585"/>
      <w:sz w:val="20"/>
    </w:rPr>
  </w:style>
  <w:style w:type="paragraph" w:styleId="Heading6">
    <w:name w:val="heading 6"/>
    <w:basedOn w:val="HeadingBase"/>
    <w:next w:val="Normal"/>
    <w:link w:val="Heading6Char"/>
    <w:qFormat/>
    <w:rsid w:val="00612131"/>
    <w:pPr>
      <w:spacing w:before="60"/>
      <w:outlineLvl w:val="5"/>
    </w:pPr>
    <w:rPr>
      <w:color w:val="918585"/>
      <w:sz w:val="20"/>
    </w:rPr>
  </w:style>
  <w:style w:type="paragraph" w:styleId="Heading7">
    <w:name w:val="heading 7"/>
    <w:basedOn w:val="Normal"/>
    <w:next w:val="Normal"/>
    <w:link w:val="Heading7Char"/>
    <w:qFormat/>
    <w:rsid w:val="00612131"/>
    <w:pPr>
      <w:ind w:left="720"/>
      <w:outlineLvl w:val="6"/>
    </w:pPr>
    <w:rPr>
      <w:i/>
    </w:rPr>
  </w:style>
  <w:style w:type="paragraph" w:styleId="Heading8">
    <w:name w:val="heading 8"/>
    <w:basedOn w:val="Normal"/>
    <w:next w:val="Normal"/>
    <w:link w:val="Heading8Char"/>
    <w:qFormat/>
    <w:rsid w:val="00612131"/>
    <w:pPr>
      <w:ind w:left="720"/>
      <w:outlineLvl w:val="7"/>
    </w:pPr>
    <w:rPr>
      <w:i/>
    </w:rPr>
  </w:style>
  <w:style w:type="paragraph" w:styleId="Heading9">
    <w:name w:val="heading 9"/>
    <w:basedOn w:val="Normal"/>
    <w:next w:val="Normal"/>
    <w:link w:val="Heading9Char"/>
    <w:qFormat/>
    <w:rsid w:val="00612131"/>
    <w:pPr>
      <w:ind w:left="720"/>
      <w:outlineLvl w:val="8"/>
    </w:pPr>
    <w:rPr>
      <w:i/>
    </w:rPr>
  </w:style>
  <w:style w:type="character" w:default="1" w:styleId="DefaultParagraphFont">
    <w:name w:val="Default Paragraph Font"/>
    <w:uiPriority w:val="1"/>
    <w:unhideWhenUsed/>
    <w:rsid w:val="006121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2131"/>
  </w:style>
  <w:style w:type="character" w:customStyle="1" w:styleId="Heading1Char">
    <w:name w:val="Heading 1 Char"/>
    <w:basedOn w:val="DefaultParagraphFont"/>
    <w:link w:val="Heading1"/>
    <w:rsid w:val="00612131"/>
    <w:rPr>
      <w:rFonts w:ascii="Times New Roman" w:eastAsia="Times New Roman" w:hAnsi="Times New Roman" w:cs="Times New Roman"/>
      <w:b/>
      <w:sz w:val="32"/>
      <w:szCs w:val="20"/>
      <w:lang w:eastAsia="en-US"/>
    </w:rPr>
  </w:style>
  <w:style w:type="paragraph" w:styleId="BodyText">
    <w:name w:val="Body Text"/>
    <w:basedOn w:val="Normal"/>
    <w:link w:val="BodyTextChar"/>
    <w:rsid w:val="0061213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12131"/>
    <w:rPr>
      <w:rFonts w:ascii="Times New Roman" w:eastAsia="Times New Roman" w:hAnsi="Times New Roman" w:cs="Times New Roman"/>
      <w:sz w:val="24"/>
      <w:lang w:val="en-US" w:eastAsia="en-US"/>
    </w:rPr>
  </w:style>
  <w:style w:type="paragraph" w:styleId="Footer">
    <w:name w:val="footer"/>
    <w:basedOn w:val="Normal"/>
    <w:link w:val="FooterChar"/>
    <w:rsid w:val="006121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2131"/>
    <w:rPr>
      <w:rFonts w:ascii="Times New Roman" w:eastAsia="Times New Roman" w:hAnsi="Times New Roman" w:cs="Times New Roman"/>
      <w:sz w:val="16"/>
      <w:lang w:val="en-US" w:eastAsia="en-US"/>
    </w:rPr>
  </w:style>
  <w:style w:type="character" w:customStyle="1" w:styleId="SpecialBold">
    <w:name w:val="Special Bold"/>
    <w:basedOn w:val="DefaultParagraphFont"/>
    <w:rsid w:val="00612131"/>
    <w:rPr>
      <w:b/>
      <w:spacing w:val="0"/>
    </w:rPr>
  </w:style>
  <w:style w:type="paragraph" w:styleId="Header">
    <w:name w:val="header"/>
    <w:basedOn w:val="Normal"/>
    <w:link w:val="HeaderChar"/>
    <w:rsid w:val="006121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213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12131"/>
    <w:pPr>
      <w:spacing w:before="240" w:after="120"/>
      <w:outlineLvl w:val="0"/>
    </w:pPr>
    <w:rPr>
      <w:rFonts w:ascii="Times New Roman" w:hAnsi="Times New Roman"/>
      <w:b/>
      <w:sz w:val="28"/>
    </w:rPr>
  </w:style>
  <w:style w:type="paragraph" w:customStyle="1" w:styleId="AllowPageBreak">
    <w:name w:val="AllowPageBreak"/>
    <w:rsid w:val="006121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121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21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21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21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21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213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1213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12131"/>
    <w:rPr>
      <w:rFonts w:ascii="Courier New" w:eastAsia="Times New Roman" w:hAnsi="Courier New" w:cs="Times New Roman"/>
      <w:i/>
      <w:szCs w:val="20"/>
      <w:lang w:val="en-US" w:eastAsia="en-US"/>
    </w:rPr>
  </w:style>
  <w:style w:type="paragraph" w:customStyle="1" w:styleId="HeadingBase">
    <w:name w:val="Heading Base"/>
    <w:rsid w:val="006121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2131"/>
    <w:pPr>
      <w:tabs>
        <w:tab w:val="right" w:leader="dot" w:pos="9072"/>
      </w:tabs>
      <w:ind w:left="567"/>
    </w:pPr>
    <w:rPr>
      <w:szCs w:val="22"/>
    </w:rPr>
  </w:style>
  <w:style w:type="paragraph" w:customStyle="1" w:styleId="TOCBase">
    <w:name w:val="TOC Base"/>
    <w:rsid w:val="006121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2131"/>
    <w:pPr>
      <w:tabs>
        <w:tab w:val="right" w:leader="dot" w:pos="9072"/>
      </w:tabs>
      <w:spacing w:before="40" w:after="40"/>
      <w:ind w:left="284"/>
    </w:pPr>
    <w:rPr>
      <w:rFonts w:ascii="Times New Roman" w:hAnsi="Times New Roman"/>
    </w:rPr>
  </w:style>
  <w:style w:type="paragraph" w:styleId="TOC1">
    <w:name w:val="toc 1"/>
    <w:basedOn w:val="TOCBase"/>
    <w:next w:val="Normal"/>
    <w:rsid w:val="0061213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12131"/>
    <w:pPr>
      <w:spacing w:before="5040"/>
      <w:jc w:val="center"/>
    </w:pPr>
    <w:rPr>
      <w:sz w:val="48"/>
      <w:szCs w:val="72"/>
      <w:lang w:val="en-US"/>
    </w:rPr>
  </w:style>
  <w:style w:type="character" w:customStyle="1" w:styleId="TitleChar">
    <w:name w:val="Title Char"/>
    <w:basedOn w:val="DefaultParagraphFont"/>
    <w:link w:val="Title"/>
    <w:rsid w:val="006121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2131"/>
    <w:pPr>
      <w:tabs>
        <w:tab w:val="left" w:pos="3600"/>
        <w:tab w:val="left" w:pos="3958"/>
      </w:tabs>
    </w:pPr>
  </w:style>
  <w:style w:type="paragraph" w:styleId="List">
    <w:name w:val="List"/>
    <w:basedOn w:val="BodyText"/>
    <w:next w:val="BodyText"/>
    <w:rsid w:val="00612131"/>
    <w:pPr>
      <w:tabs>
        <w:tab w:val="left" w:pos="340"/>
      </w:tabs>
      <w:spacing w:before="60" w:after="60"/>
      <w:ind w:left="340" w:hanging="340"/>
    </w:pPr>
  </w:style>
  <w:style w:type="paragraph" w:styleId="ListBullet">
    <w:name w:val="List Bullet"/>
    <w:basedOn w:val="List"/>
    <w:rsid w:val="00612131"/>
    <w:pPr>
      <w:numPr>
        <w:numId w:val="11"/>
      </w:numPr>
      <w:tabs>
        <w:tab w:val="clear" w:pos="340"/>
      </w:tabs>
      <w:spacing w:before="40" w:after="40"/>
    </w:pPr>
  </w:style>
  <w:style w:type="paragraph" w:customStyle="1" w:styleId="Note">
    <w:name w:val="Note"/>
    <w:basedOn w:val="BodyText"/>
    <w:rsid w:val="006121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2131"/>
    <w:pPr>
      <w:framePr w:wrap="auto" w:hAnchor="text" w:y="6049"/>
    </w:pPr>
    <w:rPr>
      <w:color w:val="000000"/>
      <w:sz w:val="40"/>
    </w:rPr>
  </w:style>
  <w:style w:type="paragraph" w:customStyle="1" w:styleId="TOCTitle">
    <w:name w:val="TOCTitle"/>
    <w:basedOn w:val="Heading1"/>
    <w:rsid w:val="00612131"/>
    <w:pPr>
      <w:spacing w:after="240"/>
      <w:jc w:val="center"/>
      <w:outlineLvl w:val="9"/>
    </w:pPr>
    <w:rPr>
      <w:caps/>
    </w:rPr>
  </w:style>
  <w:style w:type="paragraph" w:customStyle="1" w:styleId="Version">
    <w:name w:val="Version"/>
    <w:rsid w:val="0061213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12131"/>
    <w:pPr>
      <w:numPr>
        <w:numId w:val="12"/>
      </w:numPr>
      <w:tabs>
        <w:tab w:val="clear" w:pos="680"/>
      </w:tabs>
    </w:pPr>
  </w:style>
  <w:style w:type="paragraph" w:styleId="Index1">
    <w:name w:val="index 1"/>
    <w:basedOn w:val="Normal"/>
    <w:next w:val="Normal"/>
    <w:semiHidden/>
    <w:rsid w:val="00612131"/>
    <w:pPr>
      <w:keepNext w:val="0"/>
      <w:tabs>
        <w:tab w:val="right" w:pos="4176"/>
      </w:tabs>
      <w:ind w:left="198" w:hanging="198"/>
    </w:pPr>
    <w:rPr>
      <w:rFonts w:ascii="Garamond" w:hAnsi="Garamond"/>
    </w:rPr>
  </w:style>
  <w:style w:type="paragraph" w:styleId="IndexHeading">
    <w:name w:val="index heading"/>
    <w:basedOn w:val="Normal"/>
    <w:next w:val="Index1"/>
    <w:semiHidden/>
    <w:rsid w:val="00612131"/>
    <w:pPr>
      <w:spacing w:before="120" w:after="120"/>
    </w:pPr>
    <w:rPr>
      <w:rFonts w:ascii="Arial" w:hAnsi="Arial"/>
      <w:b/>
      <w:color w:val="918585"/>
      <w:sz w:val="24"/>
    </w:rPr>
  </w:style>
  <w:style w:type="paragraph" w:customStyle="1" w:styleId="Chapter">
    <w:name w:val="Chapter"/>
    <w:basedOn w:val="Normal"/>
    <w:rsid w:val="00612131"/>
    <w:pPr>
      <w:spacing w:before="240"/>
    </w:pPr>
    <w:rPr>
      <w:rFonts w:ascii="Times New Roman" w:hAnsi="Times New Roman"/>
      <w:smallCaps/>
      <w:spacing w:val="80"/>
      <w:sz w:val="28"/>
    </w:rPr>
  </w:style>
  <w:style w:type="paragraph" w:customStyle="1" w:styleId="InChapter">
    <w:name w:val="InChapter"/>
    <w:basedOn w:val="Heading3"/>
    <w:rsid w:val="00612131"/>
    <w:pPr>
      <w:spacing w:after="240"/>
      <w:outlineLvl w:val="9"/>
    </w:pPr>
    <w:rPr>
      <w:noProof/>
    </w:rPr>
  </w:style>
  <w:style w:type="paragraph" w:styleId="Index2">
    <w:name w:val="index 2"/>
    <w:basedOn w:val="Normal"/>
    <w:next w:val="Normal"/>
    <w:semiHidden/>
    <w:rsid w:val="00612131"/>
    <w:pPr>
      <w:tabs>
        <w:tab w:val="right" w:pos="4176"/>
      </w:tabs>
      <w:ind w:left="568" w:hanging="284"/>
    </w:pPr>
    <w:rPr>
      <w:rFonts w:ascii="Garamond" w:hAnsi="Garamond"/>
    </w:rPr>
  </w:style>
  <w:style w:type="paragraph" w:customStyle="1" w:styleId="Byline">
    <w:name w:val="Byline"/>
    <w:rsid w:val="006121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2131"/>
    <w:pPr>
      <w:tabs>
        <w:tab w:val="clear" w:pos="3600"/>
        <w:tab w:val="clear" w:pos="3958"/>
      </w:tabs>
      <w:jc w:val="right"/>
    </w:pPr>
  </w:style>
  <w:style w:type="character" w:styleId="Emphasis">
    <w:name w:val="Emphasis"/>
    <w:basedOn w:val="DefaultParagraphFont"/>
    <w:qFormat/>
    <w:rsid w:val="00612131"/>
    <w:rPr>
      <w:i/>
    </w:rPr>
  </w:style>
  <w:style w:type="paragraph" w:styleId="Caption">
    <w:name w:val="caption"/>
    <w:basedOn w:val="BodyText"/>
    <w:next w:val="Normal"/>
    <w:qFormat/>
    <w:rsid w:val="00612131"/>
    <w:pPr>
      <w:framePr w:w="2268" w:hSpace="181" w:vSpace="181" w:wrap="around" w:vAnchor="text" w:hAnchor="page" w:x="1135" w:y="285" w:anchorLock="1"/>
    </w:pPr>
    <w:rPr>
      <w:i/>
    </w:rPr>
  </w:style>
  <w:style w:type="paragraph" w:customStyle="1" w:styleId="MiniTOCTitle">
    <w:name w:val="MiniTOCTitle"/>
    <w:basedOn w:val="Heading4"/>
    <w:rsid w:val="00612131"/>
    <w:pPr>
      <w:spacing w:before="240"/>
      <w:outlineLvl w:val="9"/>
    </w:pPr>
    <w:rPr>
      <w:noProof/>
      <w:sz w:val="24"/>
    </w:rPr>
  </w:style>
  <w:style w:type="paragraph" w:customStyle="1" w:styleId="MiniTOCItem">
    <w:name w:val="MiniTOCItem"/>
    <w:basedOn w:val="ListBullet"/>
    <w:rsid w:val="00612131"/>
    <w:pPr>
      <w:numPr>
        <w:numId w:val="0"/>
      </w:numPr>
      <w:tabs>
        <w:tab w:val="right" w:leader="dot" w:pos="6521"/>
      </w:tabs>
      <w:spacing w:before="0" w:after="0"/>
    </w:pPr>
  </w:style>
  <w:style w:type="paragraph" w:customStyle="1" w:styleId="TOFTitle">
    <w:name w:val="TOFTitle"/>
    <w:basedOn w:val="TOCTitle"/>
    <w:rsid w:val="00612131"/>
  </w:style>
  <w:style w:type="paragraph" w:styleId="TableofFigures">
    <w:name w:val="table of figures"/>
    <w:basedOn w:val="Normal"/>
    <w:next w:val="Normal"/>
    <w:semiHidden/>
    <w:rsid w:val="00612131"/>
    <w:pPr>
      <w:tabs>
        <w:tab w:val="right" w:leader="dot" w:pos="9072"/>
      </w:tabs>
      <w:ind w:left="970" w:hanging="403"/>
    </w:pPr>
    <w:rPr>
      <w:rFonts w:ascii="Times New Roman" w:hAnsi="Times New Roman"/>
      <w:b/>
    </w:rPr>
  </w:style>
  <w:style w:type="paragraph" w:styleId="ListNumber">
    <w:name w:val="List Number"/>
    <w:basedOn w:val="List"/>
    <w:rsid w:val="00612131"/>
    <w:pPr>
      <w:numPr>
        <w:numId w:val="9"/>
      </w:numPr>
    </w:pPr>
  </w:style>
  <w:style w:type="character" w:customStyle="1" w:styleId="WingdingSymbols">
    <w:name w:val="Wingding Symbols"/>
    <w:rsid w:val="00612131"/>
    <w:rPr>
      <w:rFonts w:ascii="Wingdings" w:hAnsi="Wingdings"/>
    </w:rPr>
  </w:style>
  <w:style w:type="paragraph" w:customStyle="1" w:styleId="TableHeading">
    <w:name w:val="Table Heading"/>
    <w:basedOn w:val="HeadingBase"/>
    <w:rsid w:val="00612131"/>
    <w:pPr>
      <w:keepLines/>
      <w:pBdr>
        <w:bottom w:val="single" w:sz="6" w:space="1" w:color="918585"/>
      </w:pBdr>
      <w:spacing w:before="240"/>
    </w:pPr>
  </w:style>
  <w:style w:type="character" w:customStyle="1" w:styleId="HotSpot">
    <w:name w:val="HotSpot"/>
    <w:rsid w:val="00612131"/>
    <w:rPr>
      <w:color w:val="0033CC"/>
      <w:u w:val="none"/>
    </w:rPr>
  </w:style>
  <w:style w:type="paragraph" w:customStyle="1" w:styleId="BodyTextRight">
    <w:name w:val="Body Text Right"/>
    <w:basedOn w:val="BodyText"/>
    <w:rsid w:val="00612131"/>
    <w:pPr>
      <w:spacing w:before="0" w:after="0"/>
      <w:jc w:val="right"/>
    </w:pPr>
  </w:style>
  <w:style w:type="paragraph" w:styleId="Index3">
    <w:name w:val="index 3"/>
    <w:basedOn w:val="ListNumber2"/>
    <w:next w:val="Normal"/>
    <w:semiHidden/>
    <w:rsid w:val="00612131"/>
    <w:pPr>
      <w:numPr>
        <w:numId w:val="0"/>
      </w:numPr>
      <w:tabs>
        <w:tab w:val="right" w:leader="dot" w:pos="4176"/>
      </w:tabs>
    </w:pPr>
  </w:style>
  <w:style w:type="paragraph" w:styleId="ListNumber2">
    <w:name w:val="List Number 2"/>
    <w:basedOn w:val="List2"/>
    <w:rsid w:val="00612131"/>
    <w:pPr>
      <w:numPr>
        <w:numId w:val="8"/>
      </w:numPr>
      <w:tabs>
        <w:tab w:val="clear" w:pos="1060"/>
      </w:tabs>
    </w:pPr>
  </w:style>
  <w:style w:type="paragraph" w:customStyle="1" w:styleId="MarginNote">
    <w:name w:val="Margin Note"/>
    <w:basedOn w:val="BodyText"/>
    <w:rsid w:val="006121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21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213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12131"/>
    <w:rPr>
      <w:sz w:val="32"/>
    </w:rPr>
  </w:style>
  <w:style w:type="paragraph" w:customStyle="1" w:styleId="HeadingProcedure">
    <w:name w:val="Heading Procedure"/>
    <w:basedOn w:val="HeadingBase"/>
    <w:next w:val="Normal"/>
    <w:rsid w:val="00612131"/>
    <w:pPr>
      <w:tabs>
        <w:tab w:val="left" w:pos="0"/>
      </w:tabs>
      <w:spacing w:before="120" w:after="60"/>
    </w:pPr>
    <w:rPr>
      <w:i/>
      <w:color w:val="918585"/>
      <w:sz w:val="22"/>
    </w:rPr>
  </w:style>
  <w:style w:type="paragraph" w:customStyle="1" w:styleId="TableBodyText">
    <w:name w:val="Table Body Text"/>
    <w:basedOn w:val="BodyText"/>
    <w:rsid w:val="00612131"/>
    <w:pPr>
      <w:spacing w:before="60" w:after="60"/>
    </w:pPr>
  </w:style>
  <w:style w:type="paragraph" w:styleId="ListContinue">
    <w:name w:val="List Continue"/>
    <w:basedOn w:val="List"/>
    <w:rsid w:val="00612131"/>
    <w:pPr>
      <w:ind w:firstLine="0"/>
    </w:pPr>
  </w:style>
  <w:style w:type="paragraph" w:customStyle="1" w:styleId="ListNote">
    <w:name w:val="List Note"/>
    <w:basedOn w:val="List"/>
    <w:rsid w:val="00612131"/>
    <w:pPr>
      <w:pBdr>
        <w:top w:val="single" w:sz="6" w:space="2" w:color="918585"/>
        <w:bottom w:val="single" w:sz="6" w:space="2" w:color="918585"/>
      </w:pBdr>
      <w:tabs>
        <w:tab w:val="left" w:pos="1021"/>
      </w:tabs>
      <w:ind w:firstLine="0"/>
    </w:pPr>
  </w:style>
  <w:style w:type="paragraph" w:customStyle="1" w:styleId="Warning">
    <w:name w:val="Warning"/>
    <w:basedOn w:val="BodyText"/>
    <w:rsid w:val="00612131"/>
    <w:pPr>
      <w:shd w:val="clear" w:color="auto" w:fill="D9D9D9"/>
      <w:tabs>
        <w:tab w:val="left" w:pos="992"/>
      </w:tabs>
      <w:ind w:left="119" w:right="119"/>
    </w:pPr>
    <w:rPr>
      <w:sz w:val="20"/>
    </w:rPr>
  </w:style>
  <w:style w:type="paragraph" w:customStyle="1" w:styleId="MarginIcons">
    <w:name w:val="Margin Icons"/>
    <w:basedOn w:val="BodyText"/>
    <w:rsid w:val="006121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2131"/>
    <w:rPr>
      <w:rFonts w:ascii="Courier New" w:hAnsi="Courier New"/>
    </w:rPr>
  </w:style>
  <w:style w:type="paragraph" w:customStyle="1" w:styleId="NoteBullet">
    <w:name w:val="Note Bullet"/>
    <w:basedOn w:val="Note"/>
    <w:rsid w:val="00612131"/>
    <w:pPr>
      <w:tabs>
        <w:tab w:val="clear" w:pos="680"/>
      </w:tabs>
      <w:spacing w:before="60" w:after="60"/>
    </w:pPr>
  </w:style>
  <w:style w:type="paragraph" w:customStyle="1" w:styleId="SubHeading2">
    <w:name w:val="SubHeading2"/>
    <w:basedOn w:val="HeadingBase"/>
    <w:rsid w:val="00612131"/>
    <w:pPr>
      <w:spacing w:before="240" w:after="60"/>
    </w:pPr>
    <w:rPr>
      <w:sz w:val="20"/>
    </w:rPr>
  </w:style>
  <w:style w:type="paragraph" w:customStyle="1" w:styleId="SubHeading1">
    <w:name w:val="SubHeading1"/>
    <w:basedOn w:val="HeadingBase"/>
    <w:rsid w:val="00612131"/>
    <w:pPr>
      <w:spacing w:before="240" w:after="60"/>
    </w:pPr>
    <w:rPr>
      <w:color w:val="918585"/>
      <w:sz w:val="22"/>
    </w:rPr>
  </w:style>
  <w:style w:type="paragraph" w:customStyle="1" w:styleId="SideHeading">
    <w:name w:val="Side Heading"/>
    <w:basedOn w:val="HeadingBase"/>
    <w:rsid w:val="006121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2131"/>
    <w:pPr>
      <w:numPr>
        <w:numId w:val="10"/>
      </w:numPr>
    </w:pPr>
  </w:style>
  <w:style w:type="paragraph" w:styleId="PlainText">
    <w:name w:val="Plain Text"/>
    <w:basedOn w:val="Normal"/>
    <w:link w:val="PlainTextChar"/>
    <w:rsid w:val="00612131"/>
    <w:rPr>
      <w:sz w:val="20"/>
    </w:rPr>
  </w:style>
  <w:style w:type="character" w:customStyle="1" w:styleId="PlainTextChar">
    <w:name w:val="Plain Text Char"/>
    <w:basedOn w:val="DefaultParagraphFont"/>
    <w:link w:val="PlainText"/>
    <w:rsid w:val="0061213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12131"/>
    <w:rPr>
      <w:b/>
      <w:smallCaps/>
    </w:rPr>
  </w:style>
  <w:style w:type="paragraph" w:customStyle="1" w:styleId="TableListNumber">
    <w:name w:val="Table List Number"/>
    <w:basedOn w:val="ListNumber"/>
    <w:rsid w:val="00612131"/>
    <w:pPr>
      <w:numPr>
        <w:numId w:val="0"/>
      </w:numPr>
    </w:pPr>
  </w:style>
  <w:style w:type="paragraph" w:styleId="TOC4">
    <w:name w:val="toc 4"/>
    <w:basedOn w:val="TOCBase"/>
    <w:next w:val="Normal"/>
    <w:semiHidden/>
    <w:rsid w:val="00612131"/>
    <w:pPr>
      <w:tabs>
        <w:tab w:val="right" w:leader="dot" w:pos="9071"/>
      </w:tabs>
      <w:ind w:left="1701"/>
    </w:pPr>
  </w:style>
  <w:style w:type="paragraph" w:customStyle="1" w:styleId="ListAlpha">
    <w:name w:val="List Alpha"/>
    <w:basedOn w:val="List"/>
    <w:rsid w:val="00612131"/>
    <w:pPr>
      <w:numPr>
        <w:numId w:val="7"/>
      </w:numPr>
    </w:pPr>
  </w:style>
  <w:style w:type="paragraph" w:customStyle="1" w:styleId="ListAlpha2">
    <w:name w:val="List Alpha 2"/>
    <w:basedOn w:val="List2"/>
    <w:rsid w:val="00612131"/>
    <w:pPr>
      <w:numPr>
        <w:numId w:val="6"/>
      </w:numPr>
    </w:pPr>
  </w:style>
  <w:style w:type="paragraph" w:styleId="List2">
    <w:name w:val="List 2"/>
    <w:basedOn w:val="BodyText"/>
    <w:rsid w:val="00612131"/>
    <w:pPr>
      <w:tabs>
        <w:tab w:val="left" w:pos="680"/>
      </w:tabs>
      <w:spacing w:before="60" w:after="60"/>
      <w:ind w:left="680" w:hanging="340"/>
    </w:pPr>
  </w:style>
  <w:style w:type="paragraph" w:styleId="List3">
    <w:name w:val="List 3"/>
    <w:basedOn w:val="BodyText"/>
    <w:rsid w:val="00612131"/>
    <w:pPr>
      <w:tabs>
        <w:tab w:val="left" w:pos="1021"/>
      </w:tabs>
      <w:spacing w:before="60" w:after="60"/>
      <w:ind w:left="1020" w:hanging="340"/>
    </w:pPr>
  </w:style>
  <w:style w:type="paragraph" w:styleId="List4">
    <w:name w:val="List 4"/>
    <w:basedOn w:val="BodyText"/>
    <w:rsid w:val="00612131"/>
    <w:pPr>
      <w:tabs>
        <w:tab w:val="left" w:pos="1361"/>
      </w:tabs>
      <w:spacing w:before="60" w:after="60"/>
      <w:ind w:left="1361" w:hanging="340"/>
    </w:pPr>
  </w:style>
  <w:style w:type="paragraph" w:styleId="List5">
    <w:name w:val="List 5"/>
    <w:basedOn w:val="BodyText"/>
    <w:rsid w:val="00612131"/>
    <w:pPr>
      <w:tabs>
        <w:tab w:val="left" w:pos="1701"/>
      </w:tabs>
      <w:spacing w:before="60" w:after="60"/>
      <w:ind w:left="1701" w:hanging="340"/>
    </w:pPr>
  </w:style>
  <w:style w:type="paragraph" w:styleId="ListBullet3">
    <w:name w:val="List Bullet 3"/>
    <w:basedOn w:val="List3"/>
    <w:rsid w:val="00612131"/>
    <w:pPr>
      <w:numPr>
        <w:numId w:val="13"/>
      </w:numPr>
      <w:tabs>
        <w:tab w:val="clear" w:pos="1021"/>
      </w:tabs>
      <w:ind w:left="1037" w:hanging="357"/>
    </w:pPr>
  </w:style>
  <w:style w:type="paragraph" w:styleId="ListBullet4">
    <w:name w:val="List Bullet 4"/>
    <w:basedOn w:val="List4"/>
    <w:rsid w:val="00612131"/>
    <w:pPr>
      <w:numPr>
        <w:numId w:val="1"/>
      </w:numPr>
    </w:pPr>
  </w:style>
  <w:style w:type="paragraph" w:styleId="ListBullet5">
    <w:name w:val="List Bullet 5"/>
    <w:basedOn w:val="List5"/>
    <w:rsid w:val="00612131"/>
    <w:pPr>
      <w:numPr>
        <w:numId w:val="2"/>
      </w:numPr>
    </w:pPr>
  </w:style>
  <w:style w:type="paragraph" w:styleId="ListContinue2">
    <w:name w:val="List Continue 2"/>
    <w:basedOn w:val="List2"/>
    <w:rsid w:val="00612131"/>
    <w:pPr>
      <w:ind w:firstLine="0"/>
    </w:pPr>
  </w:style>
  <w:style w:type="paragraph" w:styleId="ListContinue3">
    <w:name w:val="List Continue 3"/>
    <w:basedOn w:val="List3"/>
    <w:rsid w:val="00612131"/>
    <w:pPr>
      <w:ind w:left="1021" w:firstLine="0"/>
    </w:pPr>
  </w:style>
  <w:style w:type="paragraph" w:styleId="ListContinue4">
    <w:name w:val="List Continue 4"/>
    <w:basedOn w:val="List4"/>
    <w:rsid w:val="00612131"/>
    <w:pPr>
      <w:ind w:firstLine="0"/>
    </w:pPr>
  </w:style>
  <w:style w:type="paragraph" w:styleId="ListContinue5">
    <w:name w:val="List Continue 5"/>
    <w:basedOn w:val="List5"/>
    <w:rsid w:val="00612131"/>
    <w:pPr>
      <w:ind w:firstLine="0"/>
    </w:pPr>
  </w:style>
  <w:style w:type="paragraph" w:styleId="ListNumber3">
    <w:name w:val="List Number 3"/>
    <w:basedOn w:val="List3"/>
    <w:rsid w:val="00612131"/>
    <w:pPr>
      <w:numPr>
        <w:numId w:val="3"/>
      </w:numPr>
    </w:pPr>
  </w:style>
  <w:style w:type="paragraph" w:styleId="ListNumber4">
    <w:name w:val="List Number 4"/>
    <w:basedOn w:val="List4"/>
    <w:rsid w:val="00612131"/>
    <w:pPr>
      <w:numPr>
        <w:numId w:val="4"/>
      </w:numPr>
    </w:pPr>
  </w:style>
  <w:style w:type="paragraph" w:styleId="ListNumber5">
    <w:name w:val="List Number 5"/>
    <w:basedOn w:val="List5"/>
    <w:rsid w:val="00612131"/>
    <w:pPr>
      <w:numPr>
        <w:numId w:val="5"/>
      </w:numPr>
    </w:pPr>
  </w:style>
  <w:style w:type="paragraph" w:styleId="BlockText">
    <w:name w:val="Block Text"/>
    <w:basedOn w:val="Normal"/>
    <w:rsid w:val="00612131"/>
    <w:pPr>
      <w:spacing w:after="120"/>
      <w:ind w:left="1440" w:right="1440"/>
    </w:pPr>
  </w:style>
  <w:style w:type="character" w:customStyle="1" w:styleId="Subscript">
    <w:name w:val="Subscript"/>
    <w:basedOn w:val="DefaultParagraphFont"/>
    <w:rsid w:val="00612131"/>
    <w:rPr>
      <w:sz w:val="16"/>
      <w:vertAlign w:val="subscript"/>
    </w:rPr>
  </w:style>
  <w:style w:type="character" w:customStyle="1" w:styleId="Superscript">
    <w:name w:val="Superscript"/>
    <w:basedOn w:val="DefaultParagraphFont"/>
    <w:rsid w:val="00612131"/>
    <w:rPr>
      <w:sz w:val="16"/>
      <w:vertAlign w:val="superscript"/>
    </w:rPr>
  </w:style>
  <w:style w:type="character" w:customStyle="1" w:styleId="Symbols">
    <w:name w:val="Symbols"/>
    <w:basedOn w:val="DefaultParagraphFont"/>
    <w:rsid w:val="00612131"/>
    <w:rPr>
      <w:rFonts w:ascii="Symbol" w:hAnsi="Symbol"/>
    </w:rPr>
  </w:style>
  <w:style w:type="character" w:customStyle="1" w:styleId="MenuOptions">
    <w:name w:val="Menu Options"/>
    <w:basedOn w:val="DefaultParagraphFont"/>
    <w:rsid w:val="00612131"/>
    <w:rPr>
      <w:rFonts w:ascii="Arial Narrow" w:hAnsi="Arial Narrow"/>
      <w:smallCaps/>
    </w:rPr>
  </w:style>
  <w:style w:type="character" w:customStyle="1" w:styleId="Buttons">
    <w:name w:val="Buttons"/>
    <w:basedOn w:val="DefaultParagraphFont"/>
    <w:rsid w:val="00612131"/>
    <w:rPr>
      <w:b/>
    </w:rPr>
  </w:style>
  <w:style w:type="character" w:customStyle="1" w:styleId="Underlined">
    <w:name w:val="Underlined"/>
    <w:basedOn w:val="DefaultParagraphFont"/>
    <w:rsid w:val="00612131"/>
    <w:rPr>
      <w:u w:val="single"/>
    </w:rPr>
  </w:style>
  <w:style w:type="paragraph" w:customStyle="1" w:styleId="TableBodyTextRight">
    <w:name w:val="Table Body Text Right"/>
    <w:basedOn w:val="TableBodyText"/>
    <w:rsid w:val="00612131"/>
    <w:pPr>
      <w:widowControl w:val="0"/>
      <w:autoSpaceDE w:val="0"/>
      <w:autoSpaceDN w:val="0"/>
      <w:adjustRightInd w:val="0"/>
      <w:jc w:val="right"/>
    </w:pPr>
    <w:rPr>
      <w:rFonts w:cs="Arial"/>
      <w:szCs w:val="18"/>
    </w:rPr>
  </w:style>
  <w:style w:type="paragraph" w:customStyle="1" w:styleId="CopyrightText">
    <w:name w:val="Copyright Text"/>
    <w:basedOn w:val="BodyText"/>
    <w:rsid w:val="00612131"/>
    <w:rPr>
      <w:sz w:val="18"/>
    </w:rPr>
  </w:style>
  <w:style w:type="paragraph" w:customStyle="1" w:styleId="BodySmallRight">
    <w:name w:val="Body Small Right"/>
    <w:basedOn w:val="BodyTextRight"/>
    <w:rsid w:val="00612131"/>
    <w:rPr>
      <w:sz w:val="18"/>
      <w:szCs w:val="18"/>
    </w:rPr>
  </w:style>
  <w:style w:type="paragraph" w:customStyle="1" w:styleId="MarginEdition">
    <w:name w:val="Margin Edition"/>
    <w:basedOn w:val="MarginNote"/>
    <w:rsid w:val="00612131"/>
    <w:pPr>
      <w:spacing w:before="0" w:after="0"/>
    </w:pPr>
    <w:rPr>
      <w:rFonts w:ascii="Times New Roman" w:hAnsi="Times New Roman"/>
      <w:color w:val="999999"/>
    </w:rPr>
  </w:style>
  <w:style w:type="paragraph" w:customStyle="1" w:styleId="Spacer">
    <w:name w:val="Spacer"/>
    <w:basedOn w:val="Normal"/>
    <w:rsid w:val="00612131"/>
    <w:rPr>
      <w:sz w:val="2"/>
      <w:szCs w:val="2"/>
    </w:rPr>
  </w:style>
  <w:style w:type="character" w:customStyle="1" w:styleId="Small">
    <w:name w:val="Small"/>
    <w:basedOn w:val="DefaultParagraphFont"/>
    <w:rsid w:val="00612131"/>
    <w:rPr>
      <w:sz w:val="16"/>
    </w:rPr>
  </w:style>
  <w:style w:type="paragraph" w:customStyle="1" w:styleId="WideTable">
    <w:name w:val="Wide Table"/>
    <w:basedOn w:val="Normal"/>
    <w:rsid w:val="00612131"/>
    <w:pPr>
      <w:ind w:left="-1418"/>
    </w:pPr>
    <w:rPr>
      <w:sz w:val="2"/>
      <w:szCs w:val="2"/>
    </w:rPr>
  </w:style>
  <w:style w:type="character" w:styleId="PageNumber">
    <w:name w:val="page number"/>
    <w:basedOn w:val="DefaultParagraphFont"/>
    <w:rsid w:val="00612131"/>
  </w:style>
  <w:style w:type="paragraph" w:styleId="Quote">
    <w:name w:val="Quote"/>
    <w:basedOn w:val="Heading1"/>
    <w:link w:val="QuoteChar"/>
    <w:qFormat/>
    <w:rsid w:val="00612131"/>
    <w:rPr>
      <w:b w:val="0"/>
      <w:sz w:val="72"/>
      <w:szCs w:val="72"/>
      <w:lang w:val="en-NZ"/>
    </w:rPr>
  </w:style>
  <w:style w:type="character" w:customStyle="1" w:styleId="QuoteChar">
    <w:name w:val="Quote Char"/>
    <w:basedOn w:val="DefaultParagraphFont"/>
    <w:link w:val="Quote"/>
    <w:rsid w:val="006121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2131"/>
    <w:pPr>
      <w:pageBreakBefore/>
    </w:pPr>
  </w:style>
  <w:style w:type="paragraph" w:customStyle="1" w:styleId="Border">
    <w:name w:val="Border"/>
    <w:basedOn w:val="Normal"/>
    <w:qFormat/>
    <w:rsid w:val="006121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2131"/>
    <w:rPr>
      <w:b/>
      <w:bCs/>
      <w:i/>
      <w:iCs/>
      <w:color w:val="auto"/>
    </w:rPr>
  </w:style>
  <w:style w:type="paragraph" w:styleId="IntenseQuote">
    <w:name w:val="Intense Quote"/>
    <w:basedOn w:val="Normal"/>
    <w:next w:val="Normal"/>
    <w:link w:val="IntenseQuoteChar"/>
    <w:uiPriority w:val="30"/>
    <w:qFormat/>
    <w:rsid w:val="006121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213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12131"/>
    <w:rPr>
      <w:smallCaps/>
      <w:color w:val="auto"/>
      <w:u w:val="single"/>
    </w:rPr>
  </w:style>
  <w:style w:type="character" w:styleId="IntenseReference">
    <w:name w:val="Intense Reference"/>
    <w:basedOn w:val="DefaultParagraphFont"/>
    <w:uiPriority w:val="32"/>
    <w:qFormat/>
    <w:rsid w:val="00612131"/>
    <w:rPr>
      <w:b/>
      <w:bCs/>
      <w:smallCaps/>
      <w:color w:val="auto"/>
      <w:spacing w:val="5"/>
      <w:u w:val="single"/>
    </w:rPr>
  </w:style>
  <w:style w:type="paragraph" w:customStyle="1" w:styleId="2ColumnHeading">
    <w:name w:val="2Column Heading"/>
    <w:basedOn w:val="BodyText"/>
    <w:qFormat/>
    <w:rsid w:val="00612131"/>
    <w:pPr>
      <w:spacing w:after="60"/>
      <w:ind w:left="-2268"/>
    </w:pPr>
    <w:rPr>
      <w:b/>
    </w:rPr>
  </w:style>
  <w:style w:type="paragraph" w:customStyle="1" w:styleId="Heading1TOC">
    <w:name w:val="Heading1 TOC"/>
    <w:basedOn w:val="Normal"/>
    <w:qFormat/>
    <w:rsid w:val="00612131"/>
    <w:pPr>
      <w:spacing w:before="240" w:after="120"/>
    </w:pPr>
    <w:rPr>
      <w:rFonts w:ascii="Times New Roman" w:hAnsi="Times New Roman"/>
      <w:b/>
      <w:sz w:val="32"/>
    </w:rPr>
  </w:style>
  <w:style w:type="paragraph" w:customStyle="1" w:styleId="Heading2TOC">
    <w:name w:val="Heading2 TOC"/>
    <w:basedOn w:val="Normal"/>
    <w:qFormat/>
    <w:rsid w:val="00612131"/>
    <w:pPr>
      <w:spacing w:before="240" w:after="60"/>
    </w:pPr>
    <w:rPr>
      <w:rFonts w:ascii="Times New Roman" w:hAnsi="Times New Roman"/>
      <w:b/>
      <w:sz w:val="28"/>
    </w:rPr>
  </w:style>
  <w:style w:type="character" w:customStyle="1" w:styleId="Underline">
    <w:name w:val="Underline"/>
    <w:basedOn w:val="DefaultParagraphFont"/>
    <w:qFormat/>
    <w:rsid w:val="00612131"/>
    <w:rPr>
      <w:u w:val="single"/>
    </w:rPr>
  </w:style>
  <w:style w:type="character" w:customStyle="1" w:styleId="BoldandItalics">
    <w:name w:val="Bold and Italics"/>
    <w:qFormat/>
    <w:rsid w:val="00612131"/>
    <w:rPr>
      <w:b/>
      <w:i/>
      <w:u w:val="none"/>
    </w:rPr>
  </w:style>
  <w:style w:type="paragraph" w:styleId="BalloonText">
    <w:name w:val="Balloon Text"/>
    <w:basedOn w:val="Normal"/>
    <w:link w:val="BalloonTextChar"/>
    <w:rsid w:val="00612131"/>
    <w:rPr>
      <w:rFonts w:ascii="Tahoma" w:hAnsi="Tahoma" w:cs="Tahoma"/>
      <w:sz w:val="16"/>
      <w:szCs w:val="16"/>
    </w:rPr>
  </w:style>
  <w:style w:type="character" w:customStyle="1" w:styleId="BalloonTextChar">
    <w:name w:val="Balloon Text Char"/>
    <w:basedOn w:val="DefaultParagraphFont"/>
    <w:link w:val="BalloonText"/>
    <w:rsid w:val="0061213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1213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1213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1243</Words>
  <Characters>8115</Characters>
  <Application>Microsoft Office Word</Application>
  <DocSecurity>0</DocSecurity>
  <Lines>288</Lines>
  <Paragraphs>176</Paragraphs>
  <ScaleCrop>false</ScaleCrop>
  <Company>Author-it Software Corporation Ltd.</Company>
  <LinksUpToDate>false</LinksUpToDate>
  <CharactersWithSpaces>9250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TLIQ107D Conduct financial transactions</dc:title>
  <dc:subject>Approved</dc:subject>
  <dc:creator>Transport &amp; Logistics Industry Skills Council</dc:creator>
  <cp:keywords>Release: 1</cp:keywords>
  <dc:description>Copyright © 1996-2007 Author-it Software Corporation Ltd., all rights reserved.</dc:description>
  <cp:lastModifiedBy>Peter Giorgilli</cp:lastModifiedBy>
  <cp:revision>3</cp:revision>
  <dcterms:created xsi:type="dcterms:W3CDTF">2012-05-27T08:19:00Z</dcterms:created>
  <dcterms:modified xsi:type="dcterms:W3CDTF">2012-05-27T08:20:00Z</dcterms:modified>
</cp:coreProperties>
</file>