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891" w:rsidP="00AD3891">
      <w:pPr>
        <w:pStyle w:val="Title"/>
      </w:pPr>
      <w:r>
        <w:fldChar w:fldCharType="begin"/>
      </w:r>
      <w:r>
        <w:instrText xml:space="preserve"> TITLE   \* MERGEFORMAT </w:instrText>
      </w:r>
      <w:r>
        <w:fldChar w:fldCharType="separate"/>
      </w:r>
      <w:r>
        <w:t>TLIO707C Undertake emergency response action to a security threat</w:t>
      </w:r>
      <w:r>
        <w:fldChar w:fldCharType="end"/>
      </w:r>
    </w:p>
    <w:p w:rsidR="00AD3891" w:rsidP="00AD3891">
      <w:pPr>
        <w:pStyle w:val="Version"/>
        <w:sectPr w:rsidSect="00790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366" w:rsidP="00790366">
      <w:pPr>
        <w:pStyle w:val="SuperHeading"/>
      </w:pPr>
      <w:r w:rsidRPr="00790366">
        <w:t>TLIO707C Undertake emergency response action to a security threat</w:t>
      </w:r>
    </w:p>
    <w:p w:rsidR="00000000" w:rsidRPr="00790366" w:rsidP="00790366">
      <w:pPr>
        <w:pStyle w:val="Heading1"/>
      </w:pPr>
      <w:bookmarkStart w:id="1" w:name="O_317059"/>
      <w:bookmarkEnd w:id="1"/>
      <w:r w:rsidRPr="00790366">
        <w:t>Modification History</w:t>
      </w:r>
    </w:p>
    <w:p w:rsidR="00000000" w:rsidRPr="00790366" w:rsidP="00790366">
      <w:pPr>
        <w:pStyle w:val="BodyText"/>
      </w:pPr>
      <w:r w:rsidRPr="00790366">
        <w:t>Not applicable.</w:t>
      </w:r>
    </w:p>
    <w:p w:rsidR="00000000" w:rsidRPr="00790366" w:rsidP="00790366">
      <w:pPr>
        <w:pStyle w:val="AllowPageBreak"/>
      </w:pPr>
    </w:p>
    <w:p w:rsidR="00000000" w:rsidRPr="00790366" w:rsidP="00790366">
      <w:pPr>
        <w:pStyle w:val="Heading1"/>
      </w:pPr>
      <w:bookmarkStart w:id="2" w:name="O_317069"/>
      <w:bookmarkEnd w:id="2"/>
      <w:r w:rsidRPr="00790366">
        <w:t>Unit Descriptor</w:t>
      </w:r>
    </w:p>
    <w:p w:rsidR="00000000" w:rsidRPr="00790366" w:rsidP="00790366">
      <w:pPr>
        <w:pStyle w:val="BodyText"/>
      </w:pPr>
      <w:r w:rsidRPr="00790366">
        <w:t>This unit involves the skills and knowledge required to undertake emergency action to a potential se</w:t>
      </w:r>
      <w:r w:rsidRPr="00790366">
        <w:t>curity threat, including selecting emergency actions to be applied, maintaining communications, and reporting the incident in accordance with established procedures.</w:t>
      </w:r>
    </w:p>
    <w:p w:rsidR="00000000" w:rsidRPr="00790366" w:rsidP="00790366">
      <w:pPr>
        <w:pStyle w:val="AllowPageBreak"/>
      </w:pPr>
    </w:p>
    <w:p w:rsidR="00000000" w:rsidRPr="00790366" w:rsidP="00790366">
      <w:pPr>
        <w:pStyle w:val="Heading1"/>
      </w:pPr>
      <w:bookmarkStart w:id="3" w:name="O_317068"/>
      <w:bookmarkEnd w:id="3"/>
      <w:r w:rsidRPr="00790366">
        <w:t>Application of the Unit</w:t>
      </w:r>
    </w:p>
    <w:p w:rsidR="00000000" w:rsidRPr="00790366" w:rsidP="00790366">
      <w:pPr>
        <w:pStyle w:val="BodyText"/>
      </w:pPr>
      <w:r w:rsidRPr="00790366">
        <w:t>Work must be carried out in compliance with the r</w:t>
      </w:r>
      <w:r w:rsidRPr="00790366">
        <w:t>elevant sections of the regulations of the relevant state/territory authorities concerned with the secure delivery of valuables, secured products, documents and materials.</w:t>
      </w:r>
    </w:p>
    <w:p w:rsidR="00000000" w:rsidRPr="00790366" w:rsidP="00790366">
      <w:pPr>
        <w:pStyle w:val="BodyText"/>
      </w:pPr>
      <w:r w:rsidRPr="00790366">
        <w:t xml:space="preserve">Work is performed under general or limited supervision. It involves the application </w:t>
      </w:r>
      <w:r w:rsidRPr="00790366">
        <w:t>of the basic security principles, routine procedures and regulatory requirements to undertake appropriate emergency response action to a security threat.</w:t>
      </w:r>
    </w:p>
    <w:p w:rsidR="00000000" w:rsidRPr="00790366" w:rsidP="00790366">
      <w:pPr>
        <w:pStyle w:val="AllowPageBreak"/>
      </w:pPr>
    </w:p>
    <w:p w:rsidR="00000000" w:rsidRPr="00790366" w:rsidP="00790366">
      <w:pPr>
        <w:pStyle w:val="Heading1"/>
      </w:pPr>
      <w:bookmarkStart w:id="4" w:name="O_317067"/>
      <w:bookmarkEnd w:id="4"/>
      <w:r w:rsidRPr="00790366">
        <w:t>Licensing/Regulatory Information</w:t>
      </w:r>
    </w:p>
    <w:p w:rsidR="00000000" w:rsidRPr="00790366" w:rsidP="00790366">
      <w:pPr>
        <w:pStyle w:val="BodyText"/>
      </w:pPr>
      <w:r w:rsidRPr="00790366">
        <w:t>Not applicable.</w:t>
      </w:r>
    </w:p>
    <w:p w:rsidR="00000000" w:rsidRPr="00790366" w:rsidP="00790366">
      <w:pPr>
        <w:pStyle w:val="AllowPageBreak"/>
      </w:pPr>
    </w:p>
    <w:p w:rsidR="00000000" w:rsidRPr="00790366" w:rsidP="00790366">
      <w:pPr>
        <w:pStyle w:val="Heading1"/>
      </w:pPr>
      <w:bookmarkStart w:id="5" w:name="O_317066"/>
      <w:bookmarkEnd w:id="5"/>
      <w:r w:rsidRPr="00790366">
        <w:t>Pre-Requisites</w:t>
      </w:r>
    </w:p>
    <w:p w:rsidR="00000000" w:rsidRPr="00790366" w:rsidP="00790366">
      <w:pPr>
        <w:pStyle w:val="BodyText"/>
      </w:pPr>
      <w:r w:rsidRPr="00790366">
        <w:t>Not applicable.</w:t>
      </w:r>
    </w:p>
    <w:p w:rsidR="00000000" w:rsidRPr="00790366" w:rsidP="00790366">
      <w:pPr>
        <w:pStyle w:val="AllowPageBreak"/>
      </w:pPr>
    </w:p>
    <w:p w:rsidR="00000000" w:rsidRPr="00790366" w:rsidP="00790366">
      <w:pPr>
        <w:pStyle w:val="Heading1"/>
      </w:pPr>
      <w:bookmarkStart w:id="6" w:name="O_317065"/>
      <w:bookmarkEnd w:id="6"/>
      <w:r w:rsidRPr="00790366">
        <w:t>Employability Skills Information</w:t>
      </w:r>
    </w:p>
    <w:p w:rsidR="00000000" w:rsidRPr="00790366" w:rsidP="00790366">
      <w:pPr>
        <w:pStyle w:val="BodyText"/>
      </w:pPr>
      <w:r w:rsidRPr="00790366">
        <w:t>The required outcomes described in this unit of competency contain applicable facets of Employability Skills. The Employability Skills Summary of the qualification in which this competency i</w:t>
      </w:r>
      <w:r w:rsidRPr="00790366">
        <w:t>s packaged will assist in identifying employability skill requirements.</w:t>
      </w:r>
    </w:p>
    <w:p w:rsidR="00000000" w:rsidRPr="00790366" w:rsidP="00790366">
      <w:pPr>
        <w:pStyle w:val="AllowPageBreak"/>
      </w:pPr>
    </w:p>
    <w:p w:rsidR="00000000" w:rsidRPr="00790366" w:rsidP="00790366">
      <w:pPr>
        <w:pStyle w:val="Heading1"/>
      </w:pPr>
      <w:bookmarkStart w:id="7" w:name="O_317070"/>
      <w:bookmarkEnd w:id="7"/>
      <w:r w:rsidRPr="00790366">
        <w:t>Elements and Performance Criteria Pre-Content</w:t>
      </w:r>
    </w:p>
    <w:p w:rsidR="00000000" w:rsidRPr="00790366" w:rsidP="00790366">
      <w:pPr>
        <w:pStyle w:val="BodyText"/>
      </w:pPr>
      <w:r w:rsidRPr="00790366">
        <w:t>Elements describe the essential outcomes of a unit of competency.</w:t>
      </w:r>
    </w:p>
    <w:p w:rsidR="00000000" w:rsidRPr="00790366" w:rsidP="00790366">
      <w:pPr>
        <w:pStyle w:val="BodyText"/>
      </w:pPr>
      <w:r w:rsidRPr="00790366">
        <w:t>Performance criteria describe the required performance needed to demonstrate achievement of the element. Assessment of performance is to be consistent with the evidence guide.</w:t>
      </w:r>
    </w:p>
    <w:p w:rsidR="00000000" w:rsidRPr="00790366" w:rsidP="00790366">
      <w:pPr>
        <w:pStyle w:val="AllowPageBreak"/>
      </w:pPr>
    </w:p>
    <w:p w:rsidR="00000000" w:rsidRPr="00790366" w:rsidP="00790366">
      <w:pPr>
        <w:pStyle w:val="Heading1"/>
      </w:pPr>
      <w:bookmarkStart w:id="8" w:name="O_317064"/>
      <w:bookmarkEnd w:id="8"/>
      <w:r w:rsidRPr="0079036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389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Elements and Performance Crit</w:t>
            </w:r>
            <w:r w:rsidRPr="00790366">
              <w:rPr>
                <w:rStyle w:val="SpecialBold"/>
              </w:rPr>
              <w:t>eria</w:t>
            </w:r>
          </w:p>
        </w:tc>
      </w:tr>
      <w:tr w:rsidTr="00AD389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Performance Criteria</w:t>
            </w:r>
          </w:p>
        </w:tc>
      </w:tr>
      <w:tr w:rsidTr="00AD389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1</w:t>
            </w:r>
          </w:p>
        </w:tc>
        <w:tc>
          <w:tcPr>
            <w:tcW w:w="3000" w:type="dxa"/>
            <w:vMerge w:val="restart"/>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Select emergency actions to be applied</w:t>
            </w: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1.1</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Threats or potential threats are recognised</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1.2</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Where able, agency/branch/base and/or police are alerted to potential security threat with all relevant details and requests for supportive action being detailed</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1.3</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Range of emergency actions are identified and analysed</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1.4</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Security threat and appropriate emergency plans are matched</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1.5</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Emergency actions are invoked in accordance with emergency procedures and in consideration of own safety, members of the public and the consignment</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1.6</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Emergency actions are modified con</w:t>
            </w:r>
            <w:r w:rsidRPr="00790366">
              <w:t>sistent with changes within the emergency environment</w:t>
            </w:r>
          </w:p>
        </w:tc>
      </w:tr>
      <w:tr w:rsidTr="00AD389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2</w:t>
            </w:r>
          </w:p>
        </w:tc>
        <w:tc>
          <w:tcPr>
            <w:tcW w:w="3000" w:type="dxa"/>
            <w:vMerge w:val="restart"/>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Maintain communications</w:t>
            </w: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2.1</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Communication is maintained with agency/branch/base and relevant agencies/personnel in accordance with enterprise and emergency procedures</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2.2</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Information is conveyed in a clear, concise and accurate manner</w:t>
            </w:r>
          </w:p>
        </w:tc>
      </w:tr>
      <w:tr w:rsidTr="00AD389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3</w:t>
            </w:r>
          </w:p>
        </w:tc>
        <w:tc>
          <w:tcPr>
            <w:tcW w:w="3000" w:type="dxa"/>
            <w:vMerge w:val="restart"/>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Report incident</w:t>
            </w: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3.1</w:t>
            </w:r>
          </w:p>
        </w:tc>
        <w:tc>
          <w:tcPr>
            <w:tcW w:w="51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Reporting arrangements are completed according to enterprise procedures</w:t>
            </w:r>
          </w:p>
        </w:tc>
      </w:tr>
      <w:tr w:rsidTr="00AD389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3.2</w:t>
            </w:r>
          </w:p>
        </w:tc>
        <w:tc>
          <w:tcPr>
            <w:tcW w:w="51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Police or other emergency services are provided with reports as required</w:t>
            </w:r>
          </w:p>
        </w:tc>
      </w:tr>
    </w:tbl>
    <w:p w:rsidR="00000000" w:rsidRPr="00790366" w:rsidP="00790366">
      <w:pPr>
        <w:pStyle w:val="BodyText"/>
      </w:pPr>
    </w:p>
    <w:p w:rsidR="00000000" w:rsidRPr="00790366" w:rsidP="00790366">
      <w:pPr>
        <w:pStyle w:val="AllowPageBreak"/>
      </w:pPr>
    </w:p>
    <w:p w:rsidR="00000000" w:rsidRPr="00790366" w:rsidP="00790366">
      <w:pPr>
        <w:pStyle w:val="Heading1"/>
      </w:pPr>
      <w:bookmarkStart w:id="9" w:name="O_317063"/>
      <w:bookmarkEnd w:id="9"/>
      <w:r w:rsidRPr="00790366">
        <w:t>Required Skills and Knowledge</w:t>
      </w:r>
    </w:p>
    <w:tbl>
      <w:tblPr>
        <w:tblW w:w="0" w:type="auto"/>
        <w:tblLayout w:type="fixed"/>
        <w:tblCellMar>
          <w:left w:w="62" w:type="dxa"/>
          <w:right w:w="62" w:type="dxa"/>
        </w:tblCellMar>
        <w:tblLook w:val="0000"/>
      </w:tblPr>
      <w:tblGrid>
        <w:gridCol w:w="9000"/>
      </w:tblGrid>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REQUIRED KNOWLEDGE AND SKILLS</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This describes the essential knowledge and skills and their level required for this unit.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Required knowledge</w:t>
            </w:r>
            <w:r w:rsidRPr="00790366">
              <w:t xml:space="preserve">: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Relevant state and territory permit and licence regulations and requirements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Relevant OH&amp;S procedures and guidelines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Risks and hazards when transferring cash-in-transit and related precautions to control security threats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Operational procedures for id</w:t>
            </w:r>
            <w:r w:rsidRPr="00790366">
              <w:t xml:space="preserve">entification of security threats and undertaking emergency response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Contingency planning relating to managing and controlling security threats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Requirements for approved work procedures and relevant equipment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Housekeeping standards procedures required</w:t>
            </w:r>
            <w:r w:rsidRPr="00790366">
              <w:t xml:space="preserve"> in the workplace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 xml:space="preserve">Typical problems that can occur when undertaking emergency response action to a security threat and appropriate action that can be taken to prevent or solve them </w:t>
            </w:r>
          </w:p>
        </w:tc>
      </w:tr>
    </w:tbl>
    <w:p w:rsidR="00000000" w:rsidRPr="00790366" w:rsidP="00790366">
      <w:pPr>
        <w:pStyle w:val="BodyText"/>
      </w:pPr>
    </w:p>
    <w:tbl>
      <w:tblPr>
        <w:tblW w:w="0" w:type="auto"/>
        <w:tblLayout w:type="fixed"/>
        <w:tblCellMar>
          <w:left w:w="62" w:type="dxa"/>
          <w:right w:w="62" w:type="dxa"/>
        </w:tblCellMar>
        <w:tblLook w:val="0000"/>
      </w:tblPr>
      <w:tblGrid>
        <w:gridCol w:w="9000"/>
      </w:tblGrid>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Required skills</w:t>
            </w:r>
            <w:r w:rsidRPr="00790366">
              <w:t>:</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Communicate effectively with others when undertaking emergency response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Read and interpret instructions, procedures, information and signs relevant to emergency response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Interpret and follow opera</w:t>
            </w:r>
            <w:r w:rsidRPr="00790366">
              <w:t xml:space="preserve">tional instructions and prioritise work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Complete documentation related to emergency response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Operate electronic communication equipment to required protocol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Work collaboratively with others when undertaking emergency respo</w:t>
            </w:r>
            <w:r w:rsidRPr="00790366">
              <w:t xml:space="preserve">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Adapt appropriately to cultural differences in the workplace, including modes of behaviour and interactions with others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Promptly report and/or rectify any identified problems that may arise when undertaking emergency res</w:t>
            </w:r>
            <w:r w:rsidRPr="00790366">
              <w:t xml:space="preserve">ponse action to a security threat in accordance with regulatory requirements and workplace procedures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Implement contingency plans for unanticipated situations that may occur when undertaking emergency response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Apply precauti</w:t>
            </w:r>
            <w:r w:rsidRPr="00790366">
              <w:t xml:space="preserve">ons and required action to minimise, control or eliminate hazards that may exist during emergency response action to a security threat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Apply relevant agreements, codes of practice or other legislative requirements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Plan own work including predicting consequences and identifying improvements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Monitor work activities in terms of planned schedule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Modify activities depending on differing operational contingencies, risk situations and environments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Work systematically</w:t>
            </w:r>
            <w:r w:rsidRPr="00790366">
              <w:t xml:space="preserve"> with required attention to detail without injury to self or others, or damage to goods or equipment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Identify and correctly use equipment, processes and procedures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Adapt to differences in equipment in accordance with standard operating procedures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Saf</w:t>
            </w:r>
            <w:r w:rsidRPr="00790366">
              <w:t xml:space="preserve">ely use correct manual handling techniques </w:t>
            </w:r>
          </w:p>
        </w:tc>
      </w:tr>
      <w:tr w:rsidTr="00AD389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 xml:space="preserve">Select and use required personal protective equipment conforming to industry and OH&amp;S standards </w:t>
            </w:r>
          </w:p>
        </w:tc>
      </w:tr>
    </w:tbl>
    <w:p w:rsidR="00000000" w:rsidRPr="00790366" w:rsidP="00790366">
      <w:pPr>
        <w:pStyle w:val="BodyText"/>
      </w:pPr>
    </w:p>
    <w:p w:rsidR="00000000" w:rsidRPr="00790366" w:rsidP="00790366">
      <w:pPr>
        <w:pStyle w:val="AllowPageBreak"/>
      </w:pPr>
    </w:p>
    <w:p w:rsidR="00000000" w:rsidRPr="00790366" w:rsidP="00790366">
      <w:pPr>
        <w:pStyle w:val="Heading1"/>
      </w:pPr>
      <w:bookmarkStart w:id="10" w:name="O_317062"/>
      <w:bookmarkEnd w:id="10"/>
      <w:r w:rsidRPr="00790366">
        <w:t>Evidence Guide</w:t>
      </w:r>
    </w:p>
    <w:tbl>
      <w:tblPr>
        <w:tblW w:w="0" w:type="auto"/>
        <w:tblLayout w:type="fixed"/>
        <w:tblCellMar>
          <w:left w:w="62" w:type="dxa"/>
          <w:right w:w="62" w:type="dxa"/>
        </w:tblCellMar>
        <w:tblLook w:val="0000"/>
      </w:tblPr>
      <w:tblGrid>
        <w:gridCol w:w="4500"/>
        <w:gridCol w:w="4500"/>
      </w:tblGrid>
      <w:tr w:rsidTr="00AD389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0366">
            <w:pPr>
              <w:pStyle w:val="BodyText"/>
              <w:rPr>
                <w:lang w:val="en-NZ"/>
              </w:rPr>
            </w:pPr>
          </w:p>
        </w:tc>
      </w:tr>
      <w:tr w:rsidTr="00AD389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The evi</w:t>
            </w:r>
            <w:r w:rsidRPr="00790366">
              <w:t xml:space="preserve">dence guide provides advice on assessment and must be read in conjunction with the performance criteria, required knowledge and skills, the range statement and the assessment guidelines for this Training Package.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Critical aspects for assessment and evid</w:t>
            </w:r>
            <w:r w:rsidRPr="00790366">
              <w:rPr>
                <w:rStyle w:val="SpecialBold"/>
              </w:rPr>
              <w:t>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The evidence required to demonstrate competency in this unit must be relevant to and satisfy all of the requirements of the elements and performance criteria of this unit and include demonstration of app</w:t>
            </w:r>
            <w:r w:rsidRPr="00790366">
              <w:t xml:space="preserve">lying:   </w:t>
            </w:r>
          </w:p>
          <w:p w:rsidR="00000000" w:rsidRPr="00790366" w:rsidP="00790366">
            <w:pPr>
              <w:pStyle w:val="BodyText"/>
            </w:pPr>
            <w:r w:rsidRPr="00790366">
              <w:t>the underpinning knowledge and skills</w:t>
            </w:r>
          </w:p>
          <w:p w:rsidR="00000000" w:rsidRPr="00790366" w:rsidP="00790366">
            <w:pPr>
              <w:pStyle w:val="BodyText"/>
            </w:pPr>
            <w:r w:rsidRPr="00790366">
              <w:t>relevant legislation and workplace procedures</w:t>
            </w:r>
          </w:p>
          <w:p w:rsidR="00000000" w:rsidP="00790366">
            <w:pPr>
              <w:pStyle w:val="BodyText"/>
              <w:rPr>
                <w:lang w:val="en-NZ"/>
              </w:rPr>
            </w:pPr>
            <w:r w:rsidRPr="00790366">
              <w:t xml:space="preserve">other relevant aspects of the range statement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Performance is demonstrated consistently over a period of time an</w:t>
            </w:r>
            <w:r w:rsidRPr="00790366">
              <w:t>d in a suitable range of contexts</w:t>
            </w:r>
          </w:p>
          <w:p w:rsidR="00000000" w:rsidRPr="00790366" w:rsidP="00790366">
            <w:pPr>
              <w:pStyle w:val="BodyText"/>
            </w:pPr>
            <w:r w:rsidRPr="00790366">
              <w:t xml:space="preserve">Resources for assessment include:   </w:t>
            </w:r>
          </w:p>
          <w:p w:rsidR="00000000" w:rsidRPr="00790366" w:rsidP="00790366">
            <w:pPr>
              <w:pStyle w:val="BodyText"/>
            </w:pPr>
            <w:r w:rsidRPr="00790366">
              <w:t>a range of relevant exercises, case studies and other simulated practical and knowledge assessment, and/or</w:t>
            </w:r>
          </w:p>
          <w:p w:rsidR="00000000" w:rsidRPr="00790366" w:rsidP="00790366">
            <w:pPr>
              <w:pStyle w:val="BodyText"/>
            </w:pPr>
            <w:r w:rsidRPr="00790366">
              <w:t>access to an appropriate range of relevant operational situations in the workp</w:t>
            </w:r>
            <w:r w:rsidRPr="00790366">
              <w:t>lace</w:t>
            </w:r>
          </w:p>
          <w:p w:rsidR="00000000" w:rsidRPr="00790366" w:rsidP="00790366">
            <w:pPr>
              <w:pStyle w:val="BodyText"/>
            </w:pPr>
          </w:p>
          <w:p w:rsidR="00000000" w:rsidRPr="00790366" w:rsidP="00790366">
            <w:pPr>
              <w:pStyle w:val="BodyText"/>
            </w:pPr>
            <w:r w:rsidRPr="00790366">
              <w:t xml:space="preserve">In both real and simulated environments, access is required to:     </w:t>
            </w:r>
          </w:p>
          <w:p w:rsidR="00000000" w:rsidRPr="00790366" w:rsidP="00790366">
            <w:pPr>
              <w:pStyle w:val="BodyText"/>
            </w:pPr>
            <w:r w:rsidRPr="00790366">
              <w:t>relevant and appropriate materials and/or equipment, and/or</w:t>
            </w:r>
          </w:p>
          <w:p w:rsidR="00000000" w:rsidP="00790366">
            <w:pPr>
              <w:pStyle w:val="BodyText"/>
              <w:rPr>
                <w:lang w:val="en-NZ"/>
              </w:rPr>
            </w:pPr>
            <w:r w:rsidRPr="00790366">
              <w:t xml:space="preserve">applicable documentation including workplace procedures, regulations, codes of practice and operation manuals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Assessment of this unit must be undertaken by a registered training organisation</w:t>
            </w:r>
          </w:p>
          <w:p w:rsidR="00000000" w:rsidRPr="00790366" w:rsidP="00790366">
            <w:pPr>
              <w:pStyle w:val="BodyText"/>
            </w:pPr>
            <w:r w:rsidRPr="00790366">
              <w:t>As a minimum, assessment of knowledge must be conducted through appropriate written/oral tests</w:t>
            </w:r>
          </w:p>
          <w:p w:rsidR="00000000" w:rsidRPr="00790366" w:rsidP="00790366">
            <w:pPr>
              <w:pStyle w:val="BodyText"/>
            </w:pPr>
            <w:r w:rsidRPr="00790366">
              <w:t xml:space="preserve">Practical assessment must occur:   </w:t>
            </w:r>
          </w:p>
          <w:p w:rsidR="00000000" w:rsidRPr="00790366" w:rsidP="00790366">
            <w:pPr>
              <w:pStyle w:val="BodyText"/>
            </w:pPr>
            <w:r w:rsidRPr="00790366">
              <w:t>through appropriately s</w:t>
            </w:r>
            <w:r w:rsidRPr="00790366">
              <w:t>imulated activities at the registered training organisation, and/or</w:t>
            </w:r>
          </w:p>
          <w:p w:rsidR="00000000" w:rsidRPr="00790366" w:rsidP="00790366">
            <w:pPr>
              <w:pStyle w:val="BodyText"/>
            </w:pPr>
            <w:r w:rsidRPr="00790366">
              <w:t xml:space="preserve">in an appropriate range of situations in the workplace </w:t>
            </w:r>
          </w:p>
        </w:tc>
      </w:tr>
    </w:tbl>
    <w:p w:rsidR="00000000" w:rsidRPr="00790366" w:rsidP="00790366">
      <w:pPr>
        <w:pStyle w:val="BodyText"/>
      </w:pPr>
    </w:p>
    <w:p w:rsidR="00000000" w:rsidRPr="00790366" w:rsidP="00790366">
      <w:pPr>
        <w:pStyle w:val="AllowPageBreak"/>
      </w:pPr>
    </w:p>
    <w:p w:rsidR="00000000" w:rsidRPr="00790366" w:rsidP="00790366">
      <w:pPr>
        <w:pStyle w:val="Heading1"/>
      </w:pPr>
      <w:bookmarkStart w:id="11" w:name="O_317061"/>
      <w:bookmarkEnd w:id="11"/>
      <w:r w:rsidRPr="00790366">
        <w:t>Range Statement</w:t>
      </w:r>
    </w:p>
    <w:tbl>
      <w:tblPr>
        <w:tblW w:w="0" w:type="auto"/>
        <w:tblLayout w:type="fixed"/>
        <w:tblCellMar>
          <w:left w:w="62" w:type="dxa"/>
          <w:right w:w="62" w:type="dxa"/>
        </w:tblCellMar>
        <w:tblLook w:val="0000"/>
      </w:tblPr>
      <w:tblGrid>
        <w:gridCol w:w="4500"/>
        <w:gridCol w:w="4500"/>
      </w:tblGrid>
      <w:tr w:rsidTr="00AD389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rPr>
                <w:rStyle w:val="SpecialBold"/>
              </w:rPr>
              <w:t>RANGE STATEMENT</w:t>
            </w:r>
          </w:p>
        </w:tc>
      </w:tr>
      <w:tr w:rsidTr="00AD389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The range statement relates to the unit of competency as a whole. It allows for different work environments and situations that may affect performance.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in a range of work environments and weather conditions</w:t>
            </w:r>
          </w:p>
          <w:p w:rsidR="00000000" w:rsidP="00790366">
            <w:pPr>
              <w:pStyle w:val="BodyText"/>
              <w:rPr>
                <w:lang w:val="en-NZ"/>
              </w:rPr>
            </w:pPr>
            <w:r w:rsidRPr="00790366">
              <w:t xml:space="preserve">by day or night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internal or external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vehicular and pedestrian traffic</w:t>
            </w:r>
          </w:p>
          <w:p w:rsidR="00000000" w:rsidRPr="00790366" w:rsidP="00790366">
            <w:pPr>
              <w:pStyle w:val="BodyText"/>
            </w:pPr>
            <w:r w:rsidRPr="00790366">
              <w:t>firearm handling</w:t>
            </w:r>
          </w:p>
          <w:p w:rsidR="00000000" w:rsidRPr="00790366" w:rsidP="00790366">
            <w:pPr>
              <w:pStyle w:val="BodyText"/>
            </w:pPr>
            <w:r w:rsidRPr="00790366">
              <w:t>persons with felonious intent</w:t>
            </w:r>
          </w:p>
          <w:p w:rsidR="00000000" w:rsidRPr="00790366" w:rsidP="00790366">
            <w:pPr>
              <w:pStyle w:val="BodyText"/>
            </w:pPr>
            <w:r w:rsidRPr="00790366">
              <w:t>uneven ground, steps, road surfaces</w:t>
            </w:r>
          </w:p>
          <w:p w:rsidR="00000000" w:rsidRPr="00790366" w:rsidP="00790366">
            <w:pPr>
              <w:pStyle w:val="BodyText"/>
            </w:pPr>
            <w:r w:rsidRPr="00790366">
              <w:t>dust and vapours</w:t>
            </w:r>
          </w:p>
          <w:p w:rsidR="00000000" w:rsidRPr="00790366" w:rsidP="00790366">
            <w:pPr>
              <w:pStyle w:val="BodyText"/>
            </w:pPr>
            <w:r w:rsidRPr="00790366">
              <w:t>hazardous or dangerous materials</w:t>
            </w:r>
          </w:p>
          <w:p w:rsidR="00000000" w:rsidP="00790366">
            <w:pPr>
              <w:pStyle w:val="BodyText"/>
              <w:rPr>
                <w:lang w:val="en-NZ"/>
              </w:rPr>
            </w:pPr>
            <w:r w:rsidRPr="00790366">
              <w:t xml:space="preserve">humidity, air temperature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clients</w:t>
            </w:r>
          </w:p>
          <w:p w:rsidR="00000000" w:rsidRPr="00790366" w:rsidP="00790366">
            <w:pPr>
              <w:pStyle w:val="BodyText"/>
            </w:pPr>
            <w:r w:rsidRPr="00790366">
              <w:t>private security personnel</w:t>
            </w:r>
          </w:p>
          <w:p w:rsidR="00000000" w:rsidRPr="00790366" w:rsidP="00790366">
            <w:pPr>
              <w:pStyle w:val="BodyText"/>
            </w:pPr>
            <w:r w:rsidRPr="00790366">
              <w:t>public sector security personnel</w:t>
            </w:r>
          </w:p>
          <w:p w:rsidR="00000000" w:rsidRPr="00790366" w:rsidP="00790366">
            <w:pPr>
              <w:pStyle w:val="BodyText"/>
            </w:pPr>
            <w:r w:rsidRPr="00790366">
              <w:t>police</w:t>
            </w:r>
          </w:p>
          <w:p w:rsidR="00000000" w:rsidRPr="00790366" w:rsidP="00790366">
            <w:pPr>
              <w:pStyle w:val="BodyText"/>
            </w:pPr>
            <w:r w:rsidRPr="00790366">
              <w:t>security consultants</w:t>
            </w:r>
          </w:p>
          <w:p w:rsidR="00000000" w:rsidRPr="00790366" w:rsidP="00790366">
            <w:pPr>
              <w:pStyle w:val="BodyText"/>
            </w:pPr>
            <w:r w:rsidRPr="00790366">
              <w:t>other employees and supervisors</w:t>
            </w:r>
          </w:p>
          <w:p w:rsidR="00000000" w:rsidRPr="00790366" w:rsidP="00790366">
            <w:pPr>
              <w:pStyle w:val="BodyText"/>
            </w:pPr>
            <w:r w:rsidRPr="00790366">
              <w:t>management</w:t>
            </w:r>
          </w:p>
          <w:p w:rsidR="00000000" w:rsidP="00790366">
            <w:pPr>
              <w:pStyle w:val="BodyText"/>
              <w:rPr>
                <w:lang w:val="en-NZ"/>
              </w:rPr>
            </w:pPr>
            <w:r w:rsidRPr="00790366">
              <w:t xml:space="preserve">other professional or technical staff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Incidents ma</w:t>
            </w:r>
            <w:r w:rsidRPr="00790366">
              <w:t xml:space="preserve">y include: </w:t>
            </w:r>
          </w:p>
        </w:tc>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actual or potential breaches of security arrangements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Emergency actions are undertaken within: </w:t>
            </w:r>
          </w:p>
        </w:tc>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workplace policy and procedures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Communication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mobile and fixed phones</w:t>
            </w:r>
          </w:p>
          <w:p w:rsidR="00000000" w:rsidRPr="00790366" w:rsidP="00790366">
            <w:pPr>
              <w:pStyle w:val="BodyText"/>
            </w:pPr>
            <w:r w:rsidRPr="00790366">
              <w:t>radio</w:t>
            </w:r>
          </w:p>
          <w:p w:rsidR="00000000" w:rsidP="00790366">
            <w:pPr>
              <w:pStyle w:val="BodyText"/>
              <w:rPr>
                <w:lang w:val="en-NZ"/>
              </w:rPr>
            </w:pPr>
            <w:r w:rsidRPr="00790366">
              <w:t xml:space="preserve">oral, aural or signed communications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company procedures</w:t>
            </w:r>
          </w:p>
          <w:p w:rsidR="00000000" w:rsidRPr="00790366" w:rsidP="00790366">
            <w:pPr>
              <w:pStyle w:val="BodyText"/>
            </w:pPr>
            <w:r w:rsidRPr="00790366">
              <w:t>enterprise procedures</w:t>
            </w:r>
          </w:p>
          <w:p w:rsidR="00000000" w:rsidRPr="00790366" w:rsidP="00790366">
            <w:pPr>
              <w:pStyle w:val="BodyText"/>
            </w:pPr>
            <w:r w:rsidRPr="00790366">
              <w:t>organisational procedures</w:t>
            </w:r>
          </w:p>
          <w:p w:rsidR="00000000" w:rsidP="00790366">
            <w:pPr>
              <w:pStyle w:val="BodyText"/>
              <w:rPr>
                <w:lang w:val="en-NZ"/>
              </w:rPr>
            </w:pPr>
            <w:r w:rsidRPr="00790366">
              <w:t xml:space="preserve">established procedures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glove</w:t>
            </w:r>
            <w:r w:rsidRPr="00790366">
              <w:t>s</w:t>
            </w:r>
          </w:p>
          <w:p w:rsidR="00000000" w:rsidRPr="00790366" w:rsidP="00790366">
            <w:pPr>
              <w:pStyle w:val="BodyText"/>
            </w:pPr>
            <w:r w:rsidRPr="00790366">
              <w:t>safety headwear and footwear</w:t>
            </w:r>
          </w:p>
          <w:p w:rsidR="00000000" w:rsidRPr="00790366" w:rsidP="00790366">
            <w:pPr>
              <w:pStyle w:val="BodyText"/>
            </w:pPr>
            <w:r w:rsidRPr="00790366">
              <w:t>firearms</w:t>
            </w:r>
          </w:p>
          <w:p w:rsidR="00000000" w:rsidP="00790366">
            <w:pPr>
              <w:pStyle w:val="BodyText"/>
              <w:rPr>
                <w:lang w:val="en-NZ"/>
              </w:rPr>
            </w:pPr>
            <w:r w:rsidRPr="00790366">
              <w:t xml:space="preserve">two-way radios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workplace procedures and policies</w:t>
            </w:r>
          </w:p>
          <w:p w:rsidR="00000000" w:rsidRPr="00790366" w:rsidP="00790366">
            <w:pPr>
              <w:pStyle w:val="BodyText"/>
            </w:pPr>
            <w:r w:rsidRPr="00790366">
              <w:t>job specifications</w:t>
            </w:r>
          </w:p>
          <w:p w:rsidR="00000000" w:rsidRPr="00790366" w:rsidP="00790366">
            <w:pPr>
              <w:pStyle w:val="BodyText"/>
            </w:pPr>
            <w:r w:rsidRPr="00790366">
              <w:t>relevant manufacturers specifications</w:t>
            </w:r>
          </w:p>
          <w:p w:rsidR="00000000" w:rsidRPr="00790366" w:rsidP="00790366">
            <w:pPr>
              <w:pStyle w:val="BodyText"/>
            </w:pPr>
            <w:r w:rsidRPr="00790366">
              <w:t>competency standards and training materials</w:t>
            </w:r>
          </w:p>
          <w:p w:rsidR="00000000" w:rsidRPr="00790366" w:rsidP="00790366">
            <w:pPr>
              <w:pStyle w:val="BodyText"/>
            </w:pPr>
            <w:r w:rsidRPr="00790366">
              <w:t>supplier and/or client instr</w:t>
            </w:r>
            <w:r w:rsidRPr="00790366">
              <w:t>uctions</w:t>
            </w:r>
          </w:p>
          <w:p w:rsidR="00000000" w:rsidRPr="00790366" w:rsidP="00790366">
            <w:pPr>
              <w:pStyle w:val="BodyText"/>
            </w:pPr>
            <w:r w:rsidRPr="00790366">
              <w:t>material safety data sheets</w:t>
            </w:r>
          </w:p>
          <w:p w:rsidR="00000000" w:rsidRPr="00790366" w:rsidP="00790366">
            <w:pPr>
              <w:pStyle w:val="BodyText"/>
            </w:pPr>
            <w:r w:rsidRPr="00790366">
              <w:t>codes of practice including the National Standards for Manual Handling and the Industry Safety Code</w:t>
            </w:r>
          </w:p>
          <w:p w:rsidR="00000000" w:rsidRPr="00790366" w:rsidP="00790366">
            <w:pPr>
              <w:pStyle w:val="BodyText"/>
            </w:pPr>
            <w:r w:rsidRPr="00790366">
              <w:t>award, enterprise bargaining agreement, other industrial arrangements</w:t>
            </w:r>
          </w:p>
          <w:p w:rsidR="00000000" w:rsidRPr="00790366" w:rsidP="00790366">
            <w:pPr>
              <w:pStyle w:val="BodyText"/>
            </w:pPr>
            <w:r w:rsidRPr="00790366">
              <w:t>standards and certification requirements</w:t>
            </w:r>
          </w:p>
          <w:p w:rsidR="00000000" w:rsidRPr="00790366" w:rsidP="00790366">
            <w:pPr>
              <w:pStyle w:val="BodyText"/>
            </w:pPr>
            <w:r w:rsidRPr="00790366">
              <w:t>quality a</w:t>
            </w:r>
            <w:r w:rsidRPr="00790366">
              <w:t>ssurance procedures</w:t>
            </w:r>
          </w:p>
          <w:p w:rsidR="00000000" w:rsidP="00790366">
            <w:pPr>
              <w:pStyle w:val="BodyText"/>
              <w:rPr>
                <w:lang w:val="en-NZ"/>
              </w:rPr>
            </w:pPr>
            <w:r w:rsidRPr="00790366">
              <w:t xml:space="preserve">emergency procedures </w:t>
            </w:r>
          </w:p>
        </w:tc>
      </w:tr>
      <w:tr w:rsidTr="00AD389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0366">
            <w:pPr>
              <w:pStyle w:val="BodyText"/>
              <w:rPr>
                <w:lang w:val="en-NZ"/>
              </w:rPr>
            </w:pPr>
            <w:r w:rsidRPr="0079036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90366" w:rsidP="00790366">
            <w:pPr>
              <w:pStyle w:val="BodyText"/>
            </w:pPr>
            <w:r w:rsidRPr="00790366">
              <w:t>licensing and permits for firearms and security occupations</w:t>
            </w:r>
          </w:p>
          <w:p w:rsidR="00000000" w:rsidRPr="00790366" w:rsidP="00790366">
            <w:pPr>
              <w:pStyle w:val="BodyText"/>
            </w:pPr>
            <w:r w:rsidRPr="00790366">
              <w:t>relevant Australian Standards and certification requirements</w:t>
            </w:r>
          </w:p>
          <w:p w:rsidR="00000000" w:rsidRPr="00790366" w:rsidP="00790366">
            <w:pPr>
              <w:pStyle w:val="BodyText"/>
            </w:pPr>
            <w:r w:rsidRPr="00790366">
              <w:t>relevant state/territory privacy legislation</w:t>
            </w:r>
          </w:p>
          <w:p w:rsidR="00000000" w:rsidRPr="00790366" w:rsidP="00790366">
            <w:pPr>
              <w:pStyle w:val="BodyText"/>
            </w:pPr>
            <w:r w:rsidRPr="00790366">
              <w:t>relevant state/territory firearms legislation</w:t>
            </w:r>
          </w:p>
          <w:p w:rsidR="00000000" w:rsidRPr="00790366" w:rsidP="00790366">
            <w:pPr>
              <w:pStyle w:val="BodyText"/>
            </w:pPr>
            <w:r w:rsidRPr="00790366">
              <w:t>state/territory OH&amp;S regulations and legislation, including manual handling regulations</w:t>
            </w:r>
          </w:p>
          <w:p w:rsidR="00000000" w:rsidRPr="00790366" w:rsidP="00790366">
            <w:pPr>
              <w:pStyle w:val="BodyText"/>
            </w:pPr>
            <w:r w:rsidRPr="00790366">
              <w:t>licensing requirements for driving and carrying particular classes of goods</w:t>
            </w:r>
          </w:p>
          <w:p w:rsidR="00000000" w:rsidRPr="00790366" w:rsidP="00790366">
            <w:pPr>
              <w:pStyle w:val="BodyText"/>
            </w:pPr>
            <w:r w:rsidRPr="00790366">
              <w:t>r</w:t>
            </w:r>
            <w:r w:rsidRPr="00790366">
              <w:t xml:space="preserve">elevant state/territory road rules and traffic acts </w:t>
            </w:r>
          </w:p>
        </w:tc>
      </w:tr>
    </w:tbl>
    <w:p w:rsidR="00000000" w:rsidRPr="00790366" w:rsidP="00790366">
      <w:pPr>
        <w:pStyle w:val="BodyText"/>
      </w:pPr>
    </w:p>
    <w:p w:rsidR="00000000" w:rsidRPr="00790366" w:rsidP="00790366">
      <w:pPr>
        <w:pStyle w:val="AllowPageBreak"/>
      </w:pPr>
    </w:p>
    <w:p w:rsidR="00000000" w:rsidRPr="00790366" w:rsidP="00790366">
      <w:pPr>
        <w:pStyle w:val="Heading1"/>
      </w:pPr>
      <w:bookmarkStart w:id="12" w:name="O_317058"/>
      <w:bookmarkEnd w:id="12"/>
      <w:r w:rsidRPr="00790366">
        <w:t>Unit Sector(s)</w:t>
      </w:r>
    </w:p>
    <w:p w:rsidR="00000000" w:rsidRPr="00790366" w:rsidP="00790366">
      <w:pPr>
        <w:pStyle w:val="BodyText"/>
      </w:pPr>
      <w:r w:rsidRPr="00790366">
        <w:t>Not applicable.</w:t>
      </w:r>
    </w:p>
    <w:p w:rsidR="00000000" w:rsidRPr="00790366" w:rsidP="00790366">
      <w:pPr>
        <w:pStyle w:val="AllowPageBreak"/>
      </w:pPr>
    </w:p>
    <w:p w:rsidR="00000000" w:rsidRPr="00790366" w:rsidP="00790366">
      <w:pPr>
        <w:pStyle w:val="Heading1"/>
      </w:pPr>
      <w:bookmarkStart w:id="13" w:name="O_317060"/>
      <w:bookmarkEnd w:id="13"/>
      <w:r w:rsidRPr="00790366">
        <w:t xml:space="preserve">Competency Field </w:t>
      </w:r>
    </w:p>
    <w:p w:rsidR="00000000" w:rsidRPr="00790366" w:rsidP="00790366">
      <w:pPr>
        <w:pStyle w:val="BodyText"/>
      </w:pPr>
      <w:r w:rsidRPr="00790366">
        <w:t>O - Security</w:t>
      </w:r>
    </w:p>
    <w:p w:rsidR="00000000" w:rsidRPr="00790366" w:rsidP="00790366"/>
    <w:sectPr w:rsidSect="00790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891" w:rsidP="00AD3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91" w:rsidP="00790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3891" w:rsidP="00790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3891" w:rsidP="00790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891" w:rsidP="00AD38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91" w:rsidP="00790366">
    <w:pPr>
      <w:pStyle w:val="Header"/>
      <w:framePr w:wrap="around"/>
    </w:pPr>
    <w:r>
      <w:fldChar w:fldCharType="begin"/>
    </w:r>
    <w:r>
      <w:instrText xml:space="preserve"> TITLE   \* MERGEFORMAT </w:instrText>
    </w:r>
    <w:r>
      <w:fldChar w:fldCharType="separate"/>
    </w:r>
    <w:r>
      <w:t>TLIO707C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891" w:rsidP="00790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0366"/>
    <w:pPr>
      <w:spacing w:before="360" w:after="60"/>
      <w:outlineLvl w:val="0"/>
    </w:pPr>
    <w:rPr>
      <w:sz w:val="32"/>
    </w:rPr>
  </w:style>
  <w:style w:type="paragraph" w:styleId="Heading2">
    <w:name w:val="heading 2"/>
    <w:basedOn w:val="HeadingBase"/>
    <w:next w:val="BodyText"/>
    <w:link w:val="Heading2Char"/>
    <w:qFormat/>
    <w:rsid w:val="00790366"/>
    <w:pPr>
      <w:keepLines/>
      <w:spacing w:before="240" w:after="120"/>
      <w:outlineLvl w:val="1"/>
    </w:pPr>
    <w:rPr>
      <w:sz w:val="28"/>
      <w:szCs w:val="40"/>
    </w:rPr>
  </w:style>
  <w:style w:type="paragraph" w:styleId="Heading3">
    <w:name w:val="heading 3"/>
    <w:basedOn w:val="HeadingBase"/>
    <w:next w:val="BodyText"/>
    <w:link w:val="Heading3Char"/>
    <w:qFormat/>
    <w:rsid w:val="00790366"/>
    <w:pPr>
      <w:spacing w:before="180" w:after="120"/>
      <w:outlineLvl w:val="2"/>
    </w:pPr>
    <w:rPr>
      <w:spacing w:val="-10"/>
      <w:kern w:val="32"/>
    </w:rPr>
  </w:style>
  <w:style w:type="paragraph" w:styleId="Heading4">
    <w:name w:val="heading 4"/>
    <w:basedOn w:val="HeadingBase"/>
    <w:next w:val="BodyText"/>
    <w:link w:val="Heading4Char"/>
    <w:qFormat/>
    <w:rsid w:val="00790366"/>
    <w:pPr>
      <w:spacing w:before="160" w:after="120"/>
      <w:outlineLvl w:val="3"/>
    </w:pPr>
    <w:rPr>
      <w:sz w:val="22"/>
    </w:rPr>
  </w:style>
  <w:style w:type="paragraph" w:styleId="Heading5">
    <w:name w:val="heading 5"/>
    <w:basedOn w:val="HeadingBase"/>
    <w:next w:val="Normal"/>
    <w:link w:val="Heading5Char"/>
    <w:qFormat/>
    <w:rsid w:val="00790366"/>
    <w:pPr>
      <w:spacing w:before="80"/>
      <w:outlineLvl w:val="4"/>
    </w:pPr>
    <w:rPr>
      <w:color w:val="918585"/>
      <w:sz w:val="20"/>
    </w:rPr>
  </w:style>
  <w:style w:type="paragraph" w:styleId="Heading6">
    <w:name w:val="heading 6"/>
    <w:basedOn w:val="HeadingBase"/>
    <w:next w:val="Normal"/>
    <w:link w:val="Heading6Char"/>
    <w:qFormat/>
    <w:rsid w:val="00790366"/>
    <w:pPr>
      <w:spacing w:before="60"/>
      <w:outlineLvl w:val="5"/>
    </w:pPr>
    <w:rPr>
      <w:color w:val="918585"/>
      <w:sz w:val="20"/>
    </w:rPr>
  </w:style>
  <w:style w:type="paragraph" w:styleId="Heading7">
    <w:name w:val="heading 7"/>
    <w:basedOn w:val="Normal"/>
    <w:next w:val="Normal"/>
    <w:link w:val="Heading7Char"/>
    <w:qFormat/>
    <w:rsid w:val="00790366"/>
    <w:pPr>
      <w:ind w:left="720"/>
      <w:outlineLvl w:val="6"/>
    </w:pPr>
    <w:rPr>
      <w:i/>
    </w:rPr>
  </w:style>
  <w:style w:type="paragraph" w:styleId="Heading8">
    <w:name w:val="heading 8"/>
    <w:basedOn w:val="Normal"/>
    <w:next w:val="Normal"/>
    <w:link w:val="Heading8Char"/>
    <w:qFormat/>
    <w:rsid w:val="00790366"/>
    <w:pPr>
      <w:ind w:left="720"/>
      <w:outlineLvl w:val="7"/>
    </w:pPr>
    <w:rPr>
      <w:i/>
    </w:rPr>
  </w:style>
  <w:style w:type="paragraph" w:styleId="Heading9">
    <w:name w:val="heading 9"/>
    <w:basedOn w:val="Normal"/>
    <w:next w:val="Normal"/>
    <w:link w:val="Heading9Char"/>
    <w:qFormat/>
    <w:rsid w:val="00790366"/>
    <w:pPr>
      <w:ind w:left="720"/>
      <w:outlineLvl w:val="8"/>
    </w:pPr>
    <w:rPr>
      <w:i/>
    </w:rPr>
  </w:style>
  <w:style w:type="character" w:default="1" w:styleId="DefaultParagraphFont">
    <w:name w:val="Default Paragraph Font"/>
    <w:uiPriority w:val="1"/>
    <w:unhideWhenUsed/>
    <w:rsid w:val="00790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366"/>
  </w:style>
  <w:style w:type="character" w:customStyle="1" w:styleId="Heading1Char">
    <w:name w:val="Heading 1 Char"/>
    <w:link w:val="Heading1"/>
    <w:rsid w:val="00790366"/>
    <w:rPr>
      <w:rFonts w:ascii="Times New Roman" w:eastAsia="Times New Roman" w:hAnsi="Times New Roman" w:cs="Times New Roman"/>
      <w:b/>
      <w:sz w:val="32"/>
      <w:szCs w:val="20"/>
      <w:lang w:eastAsia="en-US"/>
    </w:rPr>
  </w:style>
  <w:style w:type="paragraph" w:styleId="BodyText">
    <w:name w:val="Body Text"/>
    <w:basedOn w:val="Normal"/>
    <w:link w:val="BodyTextChar"/>
    <w:rsid w:val="00790366"/>
    <w:pPr>
      <w:spacing w:before="120" w:after="120"/>
      <w:contextualSpacing/>
    </w:pPr>
    <w:rPr>
      <w:rFonts w:ascii="Times New Roman" w:hAnsi="Times New Roman"/>
      <w:sz w:val="24"/>
      <w:szCs w:val="22"/>
    </w:rPr>
  </w:style>
  <w:style w:type="character" w:customStyle="1" w:styleId="BodyTextChar">
    <w:name w:val="Body Text Char"/>
    <w:link w:val="BodyText"/>
    <w:rsid w:val="00790366"/>
    <w:rPr>
      <w:rFonts w:ascii="Times New Roman" w:eastAsia="Times New Roman" w:hAnsi="Times New Roman" w:cs="Times New Roman"/>
      <w:sz w:val="24"/>
      <w:lang w:val="en-US" w:eastAsia="en-US"/>
    </w:rPr>
  </w:style>
  <w:style w:type="paragraph" w:styleId="Footer">
    <w:name w:val="footer"/>
    <w:basedOn w:val="Normal"/>
    <w:link w:val="FooterChar"/>
    <w:rsid w:val="00790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0366"/>
    <w:rPr>
      <w:rFonts w:ascii="Times New Roman" w:eastAsia="Times New Roman" w:hAnsi="Times New Roman" w:cs="Times New Roman"/>
      <w:sz w:val="16"/>
      <w:lang w:val="en-US" w:eastAsia="en-US"/>
    </w:rPr>
  </w:style>
  <w:style w:type="character" w:customStyle="1" w:styleId="SpecialBold">
    <w:name w:val="Special Bold"/>
    <w:rsid w:val="00790366"/>
    <w:rPr>
      <w:b/>
      <w:spacing w:val="0"/>
    </w:rPr>
  </w:style>
  <w:style w:type="paragraph" w:styleId="Header">
    <w:name w:val="header"/>
    <w:basedOn w:val="Normal"/>
    <w:link w:val="HeaderChar"/>
    <w:rsid w:val="00790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03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0366"/>
    <w:pPr>
      <w:spacing w:before="240" w:after="120"/>
      <w:outlineLvl w:val="0"/>
    </w:pPr>
    <w:rPr>
      <w:rFonts w:ascii="Times New Roman" w:hAnsi="Times New Roman"/>
      <w:b/>
      <w:sz w:val="28"/>
    </w:rPr>
  </w:style>
  <w:style w:type="paragraph" w:customStyle="1" w:styleId="AllowPageBreak">
    <w:name w:val="AllowPageBreak"/>
    <w:rsid w:val="00790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90366"/>
    <w:rPr>
      <w:rFonts w:ascii="Times New Roman" w:eastAsia="Times New Roman" w:hAnsi="Times New Roman" w:cs="Times New Roman"/>
      <w:b/>
      <w:sz w:val="28"/>
      <w:szCs w:val="40"/>
      <w:lang w:eastAsia="en-US"/>
    </w:rPr>
  </w:style>
  <w:style w:type="character" w:customStyle="1" w:styleId="Heading3Char">
    <w:name w:val="Heading 3 Char"/>
    <w:link w:val="Heading3"/>
    <w:rsid w:val="007903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0366"/>
    <w:rPr>
      <w:rFonts w:ascii="Times New Roman" w:eastAsia="Times New Roman" w:hAnsi="Times New Roman" w:cs="Times New Roman"/>
      <w:b/>
      <w:szCs w:val="20"/>
      <w:lang w:eastAsia="en-US"/>
    </w:rPr>
  </w:style>
  <w:style w:type="character" w:customStyle="1" w:styleId="Heading5Char">
    <w:name w:val="Heading 5 Char"/>
    <w:link w:val="Heading5"/>
    <w:rsid w:val="007903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0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0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0366"/>
    <w:rPr>
      <w:rFonts w:ascii="Courier New" w:eastAsia="Times New Roman" w:hAnsi="Courier New" w:cs="Times New Roman"/>
      <w:i/>
      <w:szCs w:val="20"/>
      <w:lang w:val="en-US" w:eastAsia="en-US"/>
    </w:rPr>
  </w:style>
  <w:style w:type="paragraph" w:customStyle="1" w:styleId="HeadingBase">
    <w:name w:val="Heading Base"/>
    <w:rsid w:val="00790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366"/>
    <w:pPr>
      <w:tabs>
        <w:tab w:val="right" w:leader="dot" w:pos="9072"/>
      </w:tabs>
      <w:ind w:left="567"/>
    </w:pPr>
    <w:rPr>
      <w:szCs w:val="22"/>
    </w:rPr>
  </w:style>
  <w:style w:type="paragraph" w:customStyle="1" w:styleId="TOCBase">
    <w:name w:val="TOC Base"/>
    <w:rsid w:val="00790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366"/>
    <w:pPr>
      <w:tabs>
        <w:tab w:val="right" w:leader="dot" w:pos="9072"/>
      </w:tabs>
      <w:spacing w:before="40" w:after="40"/>
      <w:ind w:left="284"/>
    </w:pPr>
    <w:rPr>
      <w:rFonts w:ascii="Times New Roman" w:hAnsi="Times New Roman"/>
    </w:rPr>
  </w:style>
  <w:style w:type="paragraph" w:styleId="TOC1">
    <w:name w:val="toc 1"/>
    <w:basedOn w:val="TOCBase"/>
    <w:next w:val="Normal"/>
    <w:rsid w:val="00790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0366"/>
    <w:pPr>
      <w:spacing w:before="5040"/>
      <w:jc w:val="center"/>
    </w:pPr>
    <w:rPr>
      <w:sz w:val="48"/>
      <w:szCs w:val="72"/>
      <w:lang w:val="en-US"/>
    </w:rPr>
  </w:style>
  <w:style w:type="character" w:customStyle="1" w:styleId="TitleChar">
    <w:name w:val="Title Char"/>
    <w:link w:val="Title"/>
    <w:rsid w:val="00790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366"/>
    <w:pPr>
      <w:tabs>
        <w:tab w:val="left" w:pos="3600"/>
        <w:tab w:val="left" w:pos="3958"/>
      </w:tabs>
    </w:pPr>
  </w:style>
  <w:style w:type="paragraph" w:styleId="List">
    <w:name w:val="List"/>
    <w:basedOn w:val="BodyText"/>
    <w:next w:val="BodyText"/>
    <w:rsid w:val="00790366"/>
    <w:pPr>
      <w:tabs>
        <w:tab w:val="left" w:pos="340"/>
      </w:tabs>
      <w:spacing w:before="60" w:after="60"/>
      <w:ind w:left="340" w:hanging="340"/>
    </w:pPr>
  </w:style>
  <w:style w:type="paragraph" w:styleId="ListBullet">
    <w:name w:val="List Bullet"/>
    <w:basedOn w:val="List"/>
    <w:rsid w:val="00790366"/>
    <w:pPr>
      <w:numPr>
        <w:numId w:val="11"/>
      </w:numPr>
      <w:tabs>
        <w:tab w:val="clear" w:pos="340"/>
      </w:tabs>
      <w:spacing w:before="40" w:after="40"/>
    </w:pPr>
  </w:style>
  <w:style w:type="paragraph" w:customStyle="1" w:styleId="Note">
    <w:name w:val="Note"/>
    <w:basedOn w:val="BodyText"/>
    <w:rsid w:val="00790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366"/>
    <w:pPr>
      <w:framePr w:wrap="auto" w:hAnchor="text" w:y="6049"/>
    </w:pPr>
    <w:rPr>
      <w:color w:val="000000"/>
      <w:sz w:val="40"/>
    </w:rPr>
  </w:style>
  <w:style w:type="paragraph" w:customStyle="1" w:styleId="TOCTitle">
    <w:name w:val="TOCTitle"/>
    <w:basedOn w:val="Heading1"/>
    <w:rsid w:val="00790366"/>
    <w:pPr>
      <w:spacing w:after="240"/>
      <w:jc w:val="center"/>
      <w:outlineLvl w:val="9"/>
    </w:pPr>
    <w:rPr>
      <w:caps/>
    </w:rPr>
  </w:style>
  <w:style w:type="paragraph" w:customStyle="1" w:styleId="Version">
    <w:name w:val="Version"/>
    <w:rsid w:val="00790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366"/>
    <w:pPr>
      <w:numPr>
        <w:numId w:val="12"/>
      </w:numPr>
      <w:tabs>
        <w:tab w:val="clear" w:pos="680"/>
      </w:tabs>
    </w:pPr>
  </w:style>
  <w:style w:type="paragraph" w:styleId="Index1">
    <w:name w:val="index 1"/>
    <w:basedOn w:val="Normal"/>
    <w:next w:val="Normal"/>
    <w:semiHidden/>
    <w:rsid w:val="00790366"/>
    <w:pPr>
      <w:keepNext w:val="0"/>
      <w:tabs>
        <w:tab w:val="right" w:pos="4176"/>
      </w:tabs>
      <w:ind w:left="198" w:hanging="198"/>
    </w:pPr>
    <w:rPr>
      <w:rFonts w:ascii="Garamond" w:hAnsi="Garamond"/>
    </w:rPr>
  </w:style>
  <w:style w:type="paragraph" w:styleId="IndexHeading">
    <w:name w:val="index heading"/>
    <w:basedOn w:val="Normal"/>
    <w:next w:val="Index1"/>
    <w:semiHidden/>
    <w:rsid w:val="00790366"/>
    <w:pPr>
      <w:spacing w:before="120" w:after="120"/>
    </w:pPr>
    <w:rPr>
      <w:rFonts w:ascii="Arial" w:hAnsi="Arial"/>
      <w:b/>
      <w:color w:val="918585"/>
      <w:sz w:val="24"/>
    </w:rPr>
  </w:style>
  <w:style w:type="paragraph" w:customStyle="1" w:styleId="Chapter">
    <w:name w:val="Chapter"/>
    <w:basedOn w:val="Normal"/>
    <w:rsid w:val="00790366"/>
    <w:pPr>
      <w:spacing w:before="240"/>
    </w:pPr>
    <w:rPr>
      <w:rFonts w:ascii="Times New Roman" w:hAnsi="Times New Roman"/>
      <w:smallCaps/>
      <w:spacing w:val="80"/>
      <w:sz w:val="28"/>
    </w:rPr>
  </w:style>
  <w:style w:type="paragraph" w:customStyle="1" w:styleId="InChapter">
    <w:name w:val="InChapter"/>
    <w:basedOn w:val="Heading3"/>
    <w:rsid w:val="00790366"/>
    <w:pPr>
      <w:spacing w:after="240"/>
      <w:outlineLvl w:val="9"/>
    </w:pPr>
    <w:rPr>
      <w:noProof/>
    </w:rPr>
  </w:style>
  <w:style w:type="paragraph" w:styleId="Index2">
    <w:name w:val="index 2"/>
    <w:basedOn w:val="Normal"/>
    <w:next w:val="Normal"/>
    <w:semiHidden/>
    <w:rsid w:val="00790366"/>
    <w:pPr>
      <w:tabs>
        <w:tab w:val="right" w:pos="4176"/>
      </w:tabs>
      <w:ind w:left="568" w:hanging="284"/>
    </w:pPr>
    <w:rPr>
      <w:rFonts w:ascii="Garamond" w:hAnsi="Garamond"/>
    </w:rPr>
  </w:style>
  <w:style w:type="paragraph" w:customStyle="1" w:styleId="Byline">
    <w:name w:val="Byline"/>
    <w:rsid w:val="00790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366"/>
    <w:pPr>
      <w:tabs>
        <w:tab w:val="clear" w:pos="3600"/>
        <w:tab w:val="clear" w:pos="3958"/>
      </w:tabs>
      <w:jc w:val="right"/>
    </w:pPr>
  </w:style>
  <w:style w:type="character" w:styleId="Emphasis">
    <w:name w:val="Emphasis"/>
    <w:qFormat/>
    <w:rsid w:val="00790366"/>
    <w:rPr>
      <w:i/>
    </w:rPr>
  </w:style>
  <w:style w:type="paragraph" w:styleId="Caption">
    <w:name w:val="caption"/>
    <w:basedOn w:val="BodyText"/>
    <w:next w:val="Normal"/>
    <w:qFormat/>
    <w:rsid w:val="00790366"/>
    <w:pPr>
      <w:framePr w:w="2268" w:hSpace="181" w:vSpace="181" w:wrap="around" w:vAnchor="text" w:hAnchor="page" w:x="1135" w:y="285" w:anchorLock="1"/>
    </w:pPr>
    <w:rPr>
      <w:i/>
    </w:rPr>
  </w:style>
  <w:style w:type="paragraph" w:customStyle="1" w:styleId="MiniTOCTitle">
    <w:name w:val="MiniTOCTitle"/>
    <w:basedOn w:val="Heading4"/>
    <w:rsid w:val="00790366"/>
    <w:pPr>
      <w:spacing w:before="240"/>
      <w:outlineLvl w:val="9"/>
    </w:pPr>
    <w:rPr>
      <w:noProof/>
      <w:sz w:val="24"/>
    </w:rPr>
  </w:style>
  <w:style w:type="paragraph" w:customStyle="1" w:styleId="MiniTOCItem">
    <w:name w:val="MiniTOCItem"/>
    <w:basedOn w:val="ListBullet"/>
    <w:rsid w:val="00790366"/>
    <w:pPr>
      <w:numPr>
        <w:numId w:val="0"/>
      </w:numPr>
      <w:tabs>
        <w:tab w:val="right" w:leader="dot" w:pos="6521"/>
      </w:tabs>
      <w:spacing w:before="0" w:after="0"/>
    </w:pPr>
  </w:style>
  <w:style w:type="paragraph" w:customStyle="1" w:styleId="TOFTitle">
    <w:name w:val="TOFTitle"/>
    <w:basedOn w:val="TOCTitle"/>
    <w:rsid w:val="00790366"/>
  </w:style>
  <w:style w:type="paragraph" w:styleId="TableofFigures">
    <w:name w:val="table of figures"/>
    <w:basedOn w:val="Normal"/>
    <w:next w:val="Normal"/>
    <w:semiHidden/>
    <w:rsid w:val="00790366"/>
    <w:pPr>
      <w:tabs>
        <w:tab w:val="right" w:leader="dot" w:pos="9072"/>
      </w:tabs>
      <w:ind w:left="970" w:hanging="403"/>
    </w:pPr>
    <w:rPr>
      <w:rFonts w:ascii="Times New Roman" w:hAnsi="Times New Roman"/>
      <w:b/>
    </w:rPr>
  </w:style>
  <w:style w:type="paragraph" w:styleId="ListNumber">
    <w:name w:val="List Number"/>
    <w:basedOn w:val="List"/>
    <w:rsid w:val="00790366"/>
    <w:pPr>
      <w:numPr>
        <w:numId w:val="9"/>
      </w:numPr>
    </w:pPr>
  </w:style>
  <w:style w:type="character" w:customStyle="1" w:styleId="WingdingSymbols">
    <w:name w:val="Wingding Symbols"/>
    <w:rsid w:val="00790366"/>
    <w:rPr>
      <w:rFonts w:ascii="Wingdings" w:hAnsi="Wingdings"/>
    </w:rPr>
  </w:style>
  <w:style w:type="paragraph" w:customStyle="1" w:styleId="TableHeading">
    <w:name w:val="Table Heading"/>
    <w:basedOn w:val="HeadingBase"/>
    <w:rsid w:val="00790366"/>
    <w:pPr>
      <w:keepLines/>
      <w:pBdr>
        <w:bottom w:val="single" w:sz="6" w:space="1" w:color="918585"/>
      </w:pBdr>
      <w:spacing w:before="240"/>
    </w:pPr>
  </w:style>
  <w:style w:type="character" w:customStyle="1" w:styleId="HotSpot">
    <w:name w:val="HotSpot"/>
    <w:rsid w:val="00790366"/>
    <w:rPr>
      <w:color w:val="0033CC"/>
      <w:u w:val="none"/>
    </w:rPr>
  </w:style>
  <w:style w:type="paragraph" w:customStyle="1" w:styleId="BodyTextRight">
    <w:name w:val="Body Text Right"/>
    <w:basedOn w:val="BodyText"/>
    <w:rsid w:val="00790366"/>
    <w:pPr>
      <w:spacing w:before="0" w:after="0"/>
      <w:jc w:val="right"/>
    </w:pPr>
  </w:style>
  <w:style w:type="paragraph" w:styleId="Index3">
    <w:name w:val="index 3"/>
    <w:basedOn w:val="ListNumber2"/>
    <w:next w:val="Normal"/>
    <w:semiHidden/>
    <w:rsid w:val="00790366"/>
    <w:pPr>
      <w:numPr>
        <w:numId w:val="0"/>
      </w:numPr>
      <w:tabs>
        <w:tab w:val="right" w:leader="dot" w:pos="4176"/>
      </w:tabs>
    </w:pPr>
  </w:style>
  <w:style w:type="paragraph" w:styleId="ListNumber2">
    <w:name w:val="List Number 2"/>
    <w:basedOn w:val="List2"/>
    <w:rsid w:val="00790366"/>
    <w:pPr>
      <w:numPr>
        <w:numId w:val="8"/>
      </w:numPr>
      <w:tabs>
        <w:tab w:val="clear" w:pos="1060"/>
      </w:tabs>
    </w:pPr>
  </w:style>
  <w:style w:type="paragraph" w:customStyle="1" w:styleId="MarginNote">
    <w:name w:val="Margin Note"/>
    <w:basedOn w:val="BodyText"/>
    <w:rsid w:val="00790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0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0366"/>
    <w:rPr>
      <w:sz w:val="32"/>
    </w:rPr>
  </w:style>
  <w:style w:type="paragraph" w:customStyle="1" w:styleId="HeadingProcedure">
    <w:name w:val="Heading Procedure"/>
    <w:basedOn w:val="HeadingBase"/>
    <w:next w:val="Normal"/>
    <w:rsid w:val="00790366"/>
    <w:pPr>
      <w:tabs>
        <w:tab w:val="left" w:pos="0"/>
      </w:tabs>
      <w:spacing w:before="120" w:after="60"/>
    </w:pPr>
    <w:rPr>
      <w:i/>
      <w:color w:val="918585"/>
      <w:sz w:val="22"/>
    </w:rPr>
  </w:style>
  <w:style w:type="paragraph" w:customStyle="1" w:styleId="TableBodyText">
    <w:name w:val="Table Body Text"/>
    <w:basedOn w:val="BodyText"/>
    <w:rsid w:val="00790366"/>
    <w:pPr>
      <w:spacing w:before="60" w:after="60"/>
    </w:pPr>
  </w:style>
  <w:style w:type="paragraph" w:styleId="ListContinue">
    <w:name w:val="List Continue"/>
    <w:basedOn w:val="List"/>
    <w:rsid w:val="00790366"/>
    <w:pPr>
      <w:ind w:firstLine="0"/>
    </w:pPr>
  </w:style>
  <w:style w:type="paragraph" w:customStyle="1" w:styleId="ListNote">
    <w:name w:val="List Note"/>
    <w:basedOn w:val="List"/>
    <w:rsid w:val="00790366"/>
    <w:pPr>
      <w:pBdr>
        <w:top w:val="single" w:sz="6" w:space="2" w:color="918585"/>
        <w:bottom w:val="single" w:sz="6" w:space="2" w:color="918585"/>
      </w:pBdr>
      <w:tabs>
        <w:tab w:val="left" w:pos="1021"/>
      </w:tabs>
      <w:ind w:firstLine="0"/>
    </w:pPr>
  </w:style>
  <w:style w:type="paragraph" w:customStyle="1" w:styleId="Warning">
    <w:name w:val="Warning"/>
    <w:basedOn w:val="BodyText"/>
    <w:rsid w:val="00790366"/>
    <w:pPr>
      <w:shd w:val="clear" w:color="auto" w:fill="D9D9D9"/>
      <w:tabs>
        <w:tab w:val="left" w:pos="992"/>
      </w:tabs>
      <w:ind w:left="119" w:right="119"/>
    </w:pPr>
    <w:rPr>
      <w:sz w:val="20"/>
    </w:rPr>
  </w:style>
  <w:style w:type="paragraph" w:customStyle="1" w:styleId="MarginIcons">
    <w:name w:val="Margin Icons"/>
    <w:basedOn w:val="BodyText"/>
    <w:rsid w:val="007903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0366"/>
    <w:rPr>
      <w:rFonts w:ascii="Courier New" w:hAnsi="Courier New"/>
    </w:rPr>
  </w:style>
  <w:style w:type="paragraph" w:customStyle="1" w:styleId="NoteBullet">
    <w:name w:val="Note Bullet"/>
    <w:basedOn w:val="Note"/>
    <w:rsid w:val="00790366"/>
    <w:pPr>
      <w:tabs>
        <w:tab w:val="clear" w:pos="680"/>
      </w:tabs>
      <w:spacing w:before="60" w:after="60"/>
    </w:pPr>
  </w:style>
  <w:style w:type="paragraph" w:customStyle="1" w:styleId="SubHeading2">
    <w:name w:val="SubHeading2"/>
    <w:basedOn w:val="HeadingBase"/>
    <w:rsid w:val="00790366"/>
    <w:pPr>
      <w:spacing w:before="240" w:after="60"/>
    </w:pPr>
    <w:rPr>
      <w:sz w:val="20"/>
    </w:rPr>
  </w:style>
  <w:style w:type="paragraph" w:customStyle="1" w:styleId="SubHeading1">
    <w:name w:val="SubHeading1"/>
    <w:basedOn w:val="HeadingBase"/>
    <w:rsid w:val="00790366"/>
    <w:pPr>
      <w:spacing w:before="240" w:after="60"/>
    </w:pPr>
    <w:rPr>
      <w:color w:val="918585"/>
      <w:sz w:val="22"/>
    </w:rPr>
  </w:style>
  <w:style w:type="paragraph" w:customStyle="1" w:styleId="SideHeading">
    <w:name w:val="Side Heading"/>
    <w:basedOn w:val="HeadingBase"/>
    <w:rsid w:val="00790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366"/>
    <w:pPr>
      <w:numPr>
        <w:numId w:val="10"/>
      </w:numPr>
    </w:pPr>
  </w:style>
  <w:style w:type="paragraph" w:styleId="PlainText">
    <w:name w:val="Plain Text"/>
    <w:basedOn w:val="Normal"/>
    <w:link w:val="PlainTextChar"/>
    <w:rsid w:val="00790366"/>
    <w:rPr>
      <w:sz w:val="20"/>
    </w:rPr>
  </w:style>
  <w:style w:type="character" w:customStyle="1" w:styleId="PlainTextChar">
    <w:name w:val="Plain Text Char"/>
    <w:basedOn w:val="DefaultParagraphFont"/>
    <w:link w:val="PlainText"/>
    <w:rsid w:val="00790366"/>
    <w:rPr>
      <w:rFonts w:ascii="Courier New" w:eastAsia="Times New Roman" w:hAnsi="Courier New" w:cs="Times New Roman"/>
      <w:sz w:val="20"/>
      <w:szCs w:val="20"/>
      <w:lang w:val="en-US" w:eastAsia="en-US"/>
    </w:rPr>
  </w:style>
  <w:style w:type="character" w:customStyle="1" w:styleId="MenuOption">
    <w:name w:val="Menu Option"/>
    <w:rsid w:val="00790366"/>
    <w:rPr>
      <w:b/>
      <w:smallCaps/>
    </w:rPr>
  </w:style>
  <w:style w:type="paragraph" w:customStyle="1" w:styleId="TableListNumber">
    <w:name w:val="Table List Number"/>
    <w:basedOn w:val="ListNumber"/>
    <w:rsid w:val="00790366"/>
    <w:pPr>
      <w:numPr>
        <w:numId w:val="0"/>
      </w:numPr>
    </w:pPr>
  </w:style>
  <w:style w:type="paragraph" w:styleId="TOC4">
    <w:name w:val="toc 4"/>
    <w:basedOn w:val="TOCBase"/>
    <w:next w:val="Normal"/>
    <w:semiHidden/>
    <w:rsid w:val="00790366"/>
    <w:pPr>
      <w:tabs>
        <w:tab w:val="right" w:leader="dot" w:pos="9071"/>
      </w:tabs>
      <w:ind w:left="1701"/>
    </w:pPr>
  </w:style>
  <w:style w:type="paragraph" w:customStyle="1" w:styleId="ListAlpha">
    <w:name w:val="List Alpha"/>
    <w:basedOn w:val="List"/>
    <w:rsid w:val="00790366"/>
    <w:pPr>
      <w:numPr>
        <w:numId w:val="7"/>
      </w:numPr>
    </w:pPr>
  </w:style>
  <w:style w:type="paragraph" w:customStyle="1" w:styleId="ListAlpha2">
    <w:name w:val="List Alpha 2"/>
    <w:basedOn w:val="List2"/>
    <w:rsid w:val="00790366"/>
    <w:pPr>
      <w:numPr>
        <w:numId w:val="6"/>
      </w:numPr>
    </w:pPr>
  </w:style>
  <w:style w:type="paragraph" w:styleId="List2">
    <w:name w:val="List 2"/>
    <w:basedOn w:val="BodyText"/>
    <w:rsid w:val="00790366"/>
    <w:pPr>
      <w:tabs>
        <w:tab w:val="left" w:pos="680"/>
      </w:tabs>
      <w:spacing w:before="60" w:after="60"/>
      <w:ind w:left="680" w:hanging="340"/>
    </w:pPr>
  </w:style>
  <w:style w:type="paragraph" w:styleId="List3">
    <w:name w:val="List 3"/>
    <w:basedOn w:val="BodyText"/>
    <w:rsid w:val="00790366"/>
    <w:pPr>
      <w:tabs>
        <w:tab w:val="left" w:pos="1021"/>
      </w:tabs>
      <w:spacing w:before="60" w:after="60"/>
      <w:ind w:left="1020" w:hanging="340"/>
    </w:pPr>
  </w:style>
  <w:style w:type="paragraph" w:styleId="List4">
    <w:name w:val="List 4"/>
    <w:basedOn w:val="BodyText"/>
    <w:rsid w:val="00790366"/>
    <w:pPr>
      <w:tabs>
        <w:tab w:val="left" w:pos="1361"/>
      </w:tabs>
      <w:spacing w:before="60" w:after="60"/>
      <w:ind w:left="1361" w:hanging="340"/>
    </w:pPr>
  </w:style>
  <w:style w:type="paragraph" w:styleId="List5">
    <w:name w:val="List 5"/>
    <w:basedOn w:val="BodyText"/>
    <w:rsid w:val="00790366"/>
    <w:pPr>
      <w:tabs>
        <w:tab w:val="left" w:pos="1701"/>
      </w:tabs>
      <w:spacing w:before="60" w:after="60"/>
      <w:ind w:left="1701" w:hanging="340"/>
    </w:pPr>
  </w:style>
  <w:style w:type="paragraph" w:styleId="ListBullet3">
    <w:name w:val="List Bullet 3"/>
    <w:basedOn w:val="List3"/>
    <w:rsid w:val="00790366"/>
    <w:pPr>
      <w:numPr>
        <w:numId w:val="13"/>
      </w:numPr>
      <w:tabs>
        <w:tab w:val="clear" w:pos="1021"/>
      </w:tabs>
      <w:ind w:left="1037" w:hanging="357"/>
    </w:pPr>
  </w:style>
  <w:style w:type="paragraph" w:styleId="ListBullet4">
    <w:name w:val="List Bullet 4"/>
    <w:basedOn w:val="List4"/>
    <w:rsid w:val="00790366"/>
    <w:pPr>
      <w:numPr>
        <w:numId w:val="1"/>
      </w:numPr>
    </w:pPr>
  </w:style>
  <w:style w:type="paragraph" w:styleId="ListBullet5">
    <w:name w:val="List Bullet 5"/>
    <w:basedOn w:val="List5"/>
    <w:rsid w:val="00790366"/>
    <w:pPr>
      <w:numPr>
        <w:numId w:val="2"/>
      </w:numPr>
    </w:pPr>
  </w:style>
  <w:style w:type="paragraph" w:styleId="ListContinue2">
    <w:name w:val="List Continue 2"/>
    <w:basedOn w:val="List2"/>
    <w:rsid w:val="00790366"/>
    <w:pPr>
      <w:ind w:firstLine="0"/>
    </w:pPr>
  </w:style>
  <w:style w:type="paragraph" w:styleId="ListContinue3">
    <w:name w:val="List Continue 3"/>
    <w:basedOn w:val="List3"/>
    <w:rsid w:val="00790366"/>
    <w:pPr>
      <w:ind w:left="1021" w:firstLine="0"/>
    </w:pPr>
  </w:style>
  <w:style w:type="paragraph" w:styleId="ListContinue4">
    <w:name w:val="List Continue 4"/>
    <w:basedOn w:val="List4"/>
    <w:rsid w:val="00790366"/>
    <w:pPr>
      <w:ind w:firstLine="0"/>
    </w:pPr>
  </w:style>
  <w:style w:type="paragraph" w:styleId="ListContinue5">
    <w:name w:val="List Continue 5"/>
    <w:basedOn w:val="List5"/>
    <w:rsid w:val="00790366"/>
    <w:pPr>
      <w:ind w:firstLine="0"/>
    </w:pPr>
  </w:style>
  <w:style w:type="paragraph" w:styleId="ListNumber3">
    <w:name w:val="List Number 3"/>
    <w:basedOn w:val="List3"/>
    <w:rsid w:val="00790366"/>
    <w:pPr>
      <w:numPr>
        <w:numId w:val="3"/>
      </w:numPr>
    </w:pPr>
  </w:style>
  <w:style w:type="paragraph" w:styleId="ListNumber4">
    <w:name w:val="List Number 4"/>
    <w:basedOn w:val="List4"/>
    <w:rsid w:val="00790366"/>
    <w:pPr>
      <w:numPr>
        <w:numId w:val="4"/>
      </w:numPr>
    </w:pPr>
  </w:style>
  <w:style w:type="paragraph" w:styleId="ListNumber5">
    <w:name w:val="List Number 5"/>
    <w:basedOn w:val="List5"/>
    <w:rsid w:val="00790366"/>
    <w:pPr>
      <w:numPr>
        <w:numId w:val="5"/>
      </w:numPr>
    </w:pPr>
  </w:style>
  <w:style w:type="paragraph" w:styleId="BlockText">
    <w:name w:val="Block Text"/>
    <w:basedOn w:val="Normal"/>
    <w:rsid w:val="00790366"/>
    <w:pPr>
      <w:spacing w:after="120"/>
      <w:ind w:left="1440" w:right="1440"/>
    </w:pPr>
  </w:style>
  <w:style w:type="character" w:customStyle="1" w:styleId="Subscript">
    <w:name w:val="Subscript"/>
    <w:rsid w:val="00790366"/>
    <w:rPr>
      <w:sz w:val="16"/>
      <w:vertAlign w:val="subscript"/>
    </w:rPr>
  </w:style>
  <w:style w:type="character" w:customStyle="1" w:styleId="Superscript">
    <w:name w:val="Superscript"/>
    <w:rsid w:val="00790366"/>
    <w:rPr>
      <w:sz w:val="16"/>
      <w:vertAlign w:val="superscript"/>
    </w:rPr>
  </w:style>
  <w:style w:type="character" w:customStyle="1" w:styleId="Symbols">
    <w:name w:val="Symbols"/>
    <w:rsid w:val="00790366"/>
    <w:rPr>
      <w:rFonts w:ascii="Symbol" w:hAnsi="Symbol"/>
    </w:rPr>
  </w:style>
  <w:style w:type="character" w:customStyle="1" w:styleId="MenuOptions">
    <w:name w:val="Menu Options"/>
    <w:rsid w:val="00790366"/>
    <w:rPr>
      <w:rFonts w:ascii="Arial Narrow" w:hAnsi="Arial Narrow"/>
      <w:smallCaps/>
    </w:rPr>
  </w:style>
  <w:style w:type="character" w:customStyle="1" w:styleId="Buttons">
    <w:name w:val="Buttons"/>
    <w:rsid w:val="00790366"/>
    <w:rPr>
      <w:b/>
    </w:rPr>
  </w:style>
  <w:style w:type="character" w:customStyle="1" w:styleId="Underlined">
    <w:name w:val="Underlined"/>
    <w:rsid w:val="00790366"/>
    <w:rPr>
      <w:u w:val="single"/>
    </w:rPr>
  </w:style>
  <w:style w:type="paragraph" w:customStyle="1" w:styleId="TableBodyTextRight">
    <w:name w:val="Table Body Text Right"/>
    <w:basedOn w:val="TableBodyText"/>
    <w:rsid w:val="00790366"/>
    <w:pPr>
      <w:widowControl w:val="0"/>
      <w:autoSpaceDE w:val="0"/>
      <w:autoSpaceDN w:val="0"/>
      <w:adjustRightInd w:val="0"/>
      <w:jc w:val="right"/>
    </w:pPr>
    <w:rPr>
      <w:rFonts w:cs="Arial"/>
      <w:szCs w:val="18"/>
    </w:rPr>
  </w:style>
  <w:style w:type="paragraph" w:customStyle="1" w:styleId="CopyrightText">
    <w:name w:val="Copyright Text"/>
    <w:basedOn w:val="BodyText"/>
    <w:rsid w:val="00790366"/>
    <w:rPr>
      <w:sz w:val="18"/>
    </w:rPr>
  </w:style>
  <w:style w:type="paragraph" w:customStyle="1" w:styleId="BodySmallRight">
    <w:name w:val="Body Small Right"/>
    <w:basedOn w:val="BodyTextRight"/>
    <w:rsid w:val="00790366"/>
    <w:rPr>
      <w:sz w:val="18"/>
      <w:szCs w:val="18"/>
    </w:rPr>
  </w:style>
  <w:style w:type="paragraph" w:customStyle="1" w:styleId="MarginEdition">
    <w:name w:val="Margin Edition"/>
    <w:basedOn w:val="MarginNote"/>
    <w:rsid w:val="00790366"/>
    <w:pPr>
      <w:spacing w:before="0" w:after="0"/>
    </w:pPr>
    <w:rPr>
      <w:rFonts w:ascii="Times New Roman" w:hAnsi="Times New Roman"/>
      <w:color w:val="999999"/>
    </w:rPr>
  </w:style>
  <w:style w:type="paragraph" w:customStyle="1" w:styleId="Spacer">
    <w:name w:val="Spacer"/>
    <w:basedOn w:val="Normal"/>
    <w:rsid w:val="00790366"/>
    <w:rPr>
      <w:sz w:val="2"/>
      <w:szCs w:val="2"/>
    </w:rPr>
  </w:style>
  <w:style w:type="character" w:customStyle="1" w:styleId="Small">
    <w:name w:val="Small"/>
    <w:rsid w:val="00790366"/>
    <w:rPr>
      <w:sz w:val="16"/>
    </w:rPr>
  </w:style>
  <w:style w:type="paragraph" w:customStyle="1" w:styleId="WideTable">
    <w:name w:val="Wide Table"/>
    <w:basedOn w:val="Normal"/>
    <w:rsid w:val="00790366"/>
    <w:pPr>
      <w:ind w:left="-1418"/>
    </w:pPr>
    <w:rPr>
      <w:sz w:val="2"/>
      <w:szCs w:val="2"/>
    </w:rPr>
  </w:style>
  <w:style w:type="character" w:styleId="PageNumber">
    <w:name w:val="page number"/>
    <w:rsid w:val="00790366"/>
  </w:style>
  <w:style w:type="paragraph" w:styleId="Quote">
    <w:name w:val="Quote"/>
    <w:basedOn w:val="Heading1"/>
    <w:link w:val="QuoteChar"/>
    <w:qFormat/>
    <w:rsid w:val="00790366"/>
    <w:rPr>
      <w:b w:val="0"/>
      <w:sz w:val="72"/>
      <w:szCs w:val="72"/>
      <w:lang w:val="en-NZ"/>
    </w:rPr>
  </w:style>
  <w:style w:type="character" w:customStyle="1" w:styleId="QuoteChar">
    <w:name w:val="Quote Char"/>
    <w:link w:val="Quote"/>
    <w:rsid w:val="00790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366"/>
    <w:pPr>
      <w:pageBreakBefore/>
    </w:pPr>
  </w:style>
  <w:style w:type="paragraph" w:customStyle="1" w:styleId="Border">
    <w:name w:val="Border"/>
    <w:basedOn w:val="Normal"/>
    <w:qFormat/>
    <w:rsid w:val="00790366"/>
    <w:pPr>
      <w:pBdr>
        <w:top w:val="single" w:sz="18" w:space="1" w:color="auto"/>
      </w:pBdr>
    </w:pPr>
    <w:rPr>
      <w:rFonts w:ascii="Times New Roman" w:hAnsi="Times New Roman"/>
      <w:color w:val="FFFFFF"/>
      <w:sz w:val="2"/>
    </w:rPr>
  </w:style>
  <w:style w:type="character" w:styleId="IntenseEmphasis">
    <w:name w:val="Intense Emphasis"/>
    <w:uiPriority w:val="21"/>
    <w:qFormat/>
    <w:rsid w:val="00790366"/>
    <w:rPr>
      <w:b/>
      <w:bCs/>
      <w:i/>
      <w:iCs/>
      <w:color w:val="auto"/>
    </w:rPr>
  </w:style>
  <w:style w:type="paragraph" w:styleId="IntenseQuote">
    <w:name w:val="Intense Quote"/>
    <w:basedOn w:val="Normal"/>
    <w:next w:val="Normal"/>
    <w:link w:val="IntenseQuoteChar"/>
    <w:uiPriority w:val="30"/>
    <w:qFormat/>
    <w:rsid w:val="007903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0366"/>
    <w:rPr>
      <w:rFonts w:ascii="Courier New" w:eastAsia="Times New Roman" w:hAnsi="Courier New" w:cs="Times New Roman"/>
      <w:b/>
      <w:bCs/>
      <w:i/>
      <w:iCs/>
      <w:szCs w:val="20"/>
      <w:lang w:val="en-US" w:eastAsia="en-US"/>
    </w:rPr>
  </w:style>
  <w:style w:type="character" w:styleId="SubtleReference">
    <w:name w:val="Subtle Reference"/>
    <w:uiPriority w:val="31"/>
    <w:qFormat/>
    <w:rsid w:val="00790366"/>
    <w:rPr>
      <w:smallCaps/>
      <w:color w:val="auto"/>
      <w:u w:val="single"/>
    </w:rPr>
  </w:style>
  <w:style w:type="character" w:styleId="IntenseReference">
    <w:name w:val="Intense Reference"/>
    <w:uiPriority w:val="32"/>
    <w:qFormat/>
    <w:rsid w:val="00790366"/>
    <w:rPr>
      <w:b/>
      <w:bCs/>
      <w:smallCaps/>
      <w:color w:val="auto"/>
      <w:spacing w:val="5"/>
      <w:u w:val="single"/>
    </w:rPr>
  </w:style>
  <w:style w:type="paragraph" w:customStyle="1" w:styleId="2ColumnHeading">
    <w:name w:val="2Column Heading"/>
    <w:basedOn w:val="BodyText"/>
    <w:qFormat/>
    <w:rsid w:val="00790366"/>
    <w:pPr>
      <w:spacing w:after="60"/>
      <w:ind w:left="-2268"/>
    </w:pPr>
    <w:rPr>
      <w:b/>
    </w:rPr>
  </w:style>
  <w:style w:type="paragraph" w:customStyle="1" w:styleId="Heading1TOC">
    <w:name w:val="Heading1 TOC"/>
    <w:basedOn w:val="Normal"/>
    <w:qFormat/>
    <w:rsid w:val="00790366"/>
    <w:pPr>
      <w:spacing w:before="240" w:after="120"/>
    </w:pPr>
    <w:rPr>
      <w:rFonts w:ascii="Times New Roman" w:hAnsi="Times New Roman"/>
      <w:b/>
      <w:sz w:val="32"/>
    </w:rPr>
  </w:style>
  <w:style w:type="paragraph" w:customStyle="1" w:styleId="Heading2TOC">
    <w:name w:val="Heading2 TOC"/>
    <w:basedOn w:val="Normal"/>
    <w:qFormat/>
    <w:rsid w:val="00790366"/>
    <w:pPr>
      <w:spacing w:before="240" w:after="60"/>
    </w:pPr>
    <w:rPr>
      <w:rFonts w:ascii="Times New Roman" w:hAnsi="Times New Roman"/>
      <w:b/>
      <w:sz w:val="28"/>
    </w:rPr>
  </w:style>
  <w:style w:type="character" w:customStyle="1" w:styleId="Underline">
    <w:name w:val="Underline"/>
    <w:qFormat/>
    <w:rsid w:val="00790366"/>
    <w:rPr>
      <w:u w:val="single"/>
    </w:rPr>
  </w:style>
  <w:style w:type="character" w:customStyle="1" w:styleId="BoldandItalics">
    <w:name w:val="Bold and Italics"/>
    <w:qFormat/>
    <w:rsid w:val="00790366"/>
    <w:rPr>
      <w:b/>
      <w:i/>
      <w:u w:val="none"/>
    </w:rPr>
  </w:style>
  <w:style w:type="paragraph" w:styleId="BalloonText">
    <w:name w:val="Balloon Text"/>
    <w:basedOn w:val="Normal"/>
    <w:link w:val="BalloonTextChar"/>
    <w:rsid w:val="00790366"/>
    <w:rPr>
      <w:rFonts w:ascii="Tahoma" w:hAnsi="Tahoma" w:cs="Tahoma"/>
      <w:sz w:val="16"/>
      <w:szCs w:val="16"/>
    </w:rPr>
  </w:style>
  <w:style w:type="character" w:customStyle="1" w:styleId="BalloonTextChar">
    <w:name w:val="Balloon Text Char"/>
    <w:link w:val="BalloonText"/>
    <w:rsid w:val="00790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03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03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8196</Characters>
  <Application>Microsoft Office Word</Application>
  <DocSecurity>0</DocSecurity>
  <Lines>281</Lines>
  <Paragraphs>169</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TLIO707C Undertake emergency response action to a security threat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