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D6E" w:rsidP="002E1D6E">
      <w:pPr>
        <w:pStyle w:val="Title"/>
      </w:pPr>
      <w:r>
        <w:fldChar w:fldCharType="begin"/>
      </w:r>
      <w:r>
        <w:instrText xml:space="preserve"> TITLE   \* MERGEFORMAT </w:instrText>
      </w:r>
      <w:r>
        <w:fldChar w:fldCharType="separate"/>
      </w:r>
      <w:r>
        <w:t>TLIO1307C Administer the security of assets and facilities</w:t>
      </w:r>
      <w:r>
        <w:fldChar w:fldCharType="end"/>
      </w:r>
    </w:p>
    <w:p w:rsidR="002E1D6E" w:rsidP="002E1D6E">
      <w:pPr>
        <w:pStyle w:val="Version"/>
        <w:sectPr w:rsidSect="00A006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62D" w:rsidP="00A0062D">
      <w:pPr>
        <w:pStyle w:val="SuperHeading"/>
      </w:pPr>
      <w:r w:rsidRPr="00A0062D">
        <w:t>TLIO1307C Administer the security of assets and facilities</w:t>
      </w:r>
    </w:p>
    <w:p w:rsidR="00000000" w:rsidRPr="00A0062D" w:rsidP="00A0062D">
      <w:pPr>
        <w:pStyle w:val="Heading1"/>
      </w:pPr>
      <w:bookmarkStart w:id="1" w:name="O_317011"/>
      <w:bookmarkEnd w:id="1"/>
      <w:r w:rsidRPr="00A0062D">
        <w:t>Modification History</w:t>
      </w:r>
    </w:p>
    <w:p w:rsidR="00000000" w:rsidRPr="00A0062D" w:rsidP="00A0062D">
      <w:pPr>
        <w:pStyle w:val="BodyText"/>
      </w:pPr>
      <w:r w:rsidRPr="00A0062D">
        <w:t>Not applicable.</w:t>
      </w:r>
    </w:p>
    <w:p w:rsidR="00000000" w:rsidRPr="00A0062D" w:rsidP="00A0062D">
      <w:pPr>
        <w:pStyle w:val="AllowPageBreak"/>
      </w:pPr>
    </w:p>
    <w:p w:rsidR="00000000" w:rsidRPr="00A0062D" w:rsidP="00A0062D">
      <w:pPr>
        <w:pStyle w:val="Heading1"/>
      </w:pPr>
      <w:bookmarkStart w:id="2" w:name="O_317016"/>
      <w:bookmarkEnd w:id="2"/>
      <w:r w:rsidRPr="00A0062D">
        <w:t>Unit Descriptor</w:t>
      </w:r>
    </w:p>
    <w:p w:rsidR="00000000" w:rsidRPr="00A0062D" w:rsidP="00A0062D">
      <w:pPr>
        <w:pStyle w:val="BodyText"/>
      </w:pPr>
      <w:r w:rsidRPr="00A0062D">
        <w:t>This unit involves the skills and knowledge required to administer the security of assets and facilities in</w:t>
      </w:r>
      <w:r w:rsidRPr="00A0062D">
        <w:t xml:space="preserve"> the transport and distribution industry, including assessing asset security requirements, developing and implementing asset security programs, and monitoring and evaluating asset security programs.</w:t>
      </w:r>
    </w:p>
    <w:p w:rsidR="00000000" w:rsidRPr="00A0062D" w:rsidP="00A0062D">
      <w:pPr>
        <w:pStyle w:val="AllowPageBreak"/>
      </w:pPr>
    </w:p>
    <w:p w:rsidR="00000000" w:rsidRPr="00A0062D" w:rsidP="00A0062D">
      <w:pPr>
        <w:pStyle w:val="Heading1"/>
      </w:pPr>
      <w:bookmarkStart w:id="3" w:name="O_317015"/>
      <w:bookmarkEnd w:id="3"/>
      <w:r w:rsidRPr="00A0062D">
        <w:t>Application of the Unit</w:t>
      </w:r>
    </w:p>
    <w:p w:rsidR="00000000" w:rsidRPr="00A0062D" w:rsidP="00A0062D">
      <w:pPr>
        <w:pStyle w:val="BodyText"/>
      </w:pPr>
      <w:r w:rsidRPr="00A0062D">
        <w:t>Work must be car</w:t>
      </w:r>
      <w:r w:rsidRPr="00A0062D">
        <w:t>ried out in compliance with the relevant regulations of the relevant state/territory authorities related to the administration of assets and facilities in the transport and distribution industry.</w:t>
      </w:r>
    </w:p>
    <w:p w:rsidR="00000000" w:rsidRPr="00A0062D" w:rsidP="00A0062D">
      <w:pPr>
        <w:pStyle w:val="BodyText"/>
      </w:pPr>
      <w:r w:rsidRPr="00A0062D">
        <w:t>Work is performed under some supervision, generally within a</w:t>
      </w:r>
      <w:r w:rsidRPr="00A0062D">
        <w:t xml:space="preserve"> team environment.</w:t>
      </w:r>
    </w:p>
    <w:p w:rsidR="00000000" w:rsidRPr="00A0062D" w:rsidP="00A0062D">
      <w:pPr>
        <w:pStyle w:val="BodyText"/>
      </w:pPr>
      <w:r w:rsidRPr="00A0062D">
        <w:t>Work involves the application of routine procedures and regulatory requirements to the administration of the security of assets and facilities in the transport and distribution industry.</w:t>
      </w:r>
    </w:p>
    <w:p w:rsidR="00000000" w:rsidRPr="00A0062D" w:rsidP="00A0062D">
      <w:pPr>
        <w:pStyle w:val="AllowPageBreak"/>
      </w:pPr>
    </w:p>
    <w:p w:rsidR="00000000" w:rsidRPr="00A0062D" w:rsidP="00A0062D">
      <w:pPr>
        <w:pStyle w:val="Heading1"/>
      </w:pPr>
      <w:bookmarkStart w:id="4" w:name="O_317014"/>
      <w:bookmarkEnd w:id="4"/>
      <w:r w:rsidRPr="00A0062D">
        <w:t>Licensing/Regulatory Information</w:t>
      </w:r>
    </w:p>
    <w:p w:rsidR="00000000" w:rsidRPr="00A0062D" w:rsidP="00A0062D">
      <w:pPr>
        <w:pStyle w:val="BodyText"/>
      </w:pPr>
      <w:r w:rsidRPr="00A0062D">
        <w:t>Not applicable.</w:t>
      </w:r>
    </w:p>
    <w:p w:rsidR="00000000" w:rsidRPr="00A0062D" w:rsidP="00A0062D">
      <w:pPr>
        <w:pStyle w:val="AllowPageBreak"/>
      </w:pPr>
    </w:p>
    <w:p w:rsidR="00000000" w:rsidRPr="00A0062D" w:rsidP="00A0062D">
      <w:pPr>
        <w:pStyle w:val="Heading1"/>
      </w:pPr>
      <w:bookmarkStart w:id="5" w:name="O_317013"/>
      <w:bookmarkEnd w:id="5"/>
      <w:r w:rsidRPr="00A0062D">
        <w:t>Pre-Requisites</w:t>
      </w:r>
    </w:p>
    <w:p w:rsidR="00000000" w:rsidRPr="00A0062D" w:rsidP="00A0062D">
      <w:pPr>
        <w:pStyle w:val="BodyText"/>
      </w:pPr>
      <w:r w:rsidRPr="00A0062D">
        <w:t>Not applicable.</w:t>
      </w:r>
    </w:p>
    <w:p w:rsidR="00000000" w:rsidRPr="00A0062D" w:rsidP="00A0062D">
      <w:pPr>
        <w:pStyle w:val="AllowPageBreak"/>
      </w:pPr>
    </w:p>
    <w:p w:rsidR="00000000" w:rsidRPr="00A0062D" w:rsidP="00A0062D">
      <w:pPr>
        <w:pStyle w:val="Heading1"/>
      </w:pPr>
      <w:bookmarkStart w:id="6" w:name="O_317006"/>
      <w:bookmarkEnd w:id="6"/>
      <w:r w:rsidRPr="00A0062D">
        <w:t>Employability Skills Information</w:t>
      </w:r>
    </w:p>
    <w:p w:rsidR="00000000" w:rsidRPr="00A0062D" w:rsidP="00A0062D">
      <w:pPr>
        <w:pStyle w:val="BodyText"/>
      </w:pPr>
      <w:r w:rsidRPr="00A0062D">
        <w:t>The required outcomes described in this unit of competency contain applicable facets of Employability Skills. The Employability Skills Summary</w:t>
      </w:r>
      <w:r w:rsidRPr="00A0062D">
        <w:t xml:space="preserve"> of the qualification in which this competency is packaged will assist in identifying employability skill requirements.</w:t>
      </w:r>
    </w:p>
    <w:p w:rsidR="00000000" w:rsidRPr="00A0062D" w:rsidP="00A0062D">
      <w:pPr>
        <w:pStyle w:val="AllowPageBreak"/>
      </w:pPr>
    </w:p>
    <w:p w:rsidR="00000000" w:rsidRPr="00A0062D" w:rsidP="00A0062D">
      <w:pPr>
        <w:pStyle w:val="Heading1"/>
      </w:pPr>
      <w:bookmarkStart w:id="7" w:name="O_317012"/>
      <w:bookmarkEnd w:id="7"/>
      <w:r w:rsidRPr="00A0062D">
        <w:t>Elements and Performance Criteria Pre-Content</w:t>
      </w:r>
    </w:p>
    <w:p w:rsidR="00000000" w:rsidRPr="00A0062D" w:rsidP="00A0062D">
      <w:pPr>
        <w:pStyle w:val="BodyText"/>
      </w:pPr>
      <w:r w:rsidRPr="00A0062D">
        <w:t>Elements describe the essential outcomes of a unit of competency.</w:t>
      </w:r>
    </w:p>
    <w:p w:rsidR="00000000" w:rsidRPr="00A0062D" w:rsidP="00A0062D">
      <w:pPr>
        <w:pStyle w:val="BodyText"/>
      </w:pPr>
      <w:r w:rsidRPr="00A0062D">
        <w:t>Performance criteria describe the required performance needed to demonstrate achievement of the element. Assessment of performance is to be consistent with the evidence guide.</w:t>
      </w:r>
    </w:p>
    <w:p w:rsidR="00000000" w:rsidRPr="00A0062D" w:rsidP="00A0062D">
      <w:pPr>
        <w:pStyle w:val="AllowPageBreak"/>
      </w:pPr>
    </w:p>
    <w:p w:rsidR="00000000" w:rsidRPr="00A0062D" w:rsidP="00A0062D">
      <w:pPr>
        <w:pStyle w:val="Heading1"/>
      </w:pPr>
      <w:bookmarkStart w:id="8" w:name="O_317018"/>
      <w:bookmarkEnd w:id="8"/>
      <w:r w:rsidRPr="00A0062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E1D6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Elements and Performance Crit</w:t>
            </w:r>
            <w:r w:rsidRPr="00A0062D">
              <w:rPr>
                <w:rStyle w:val="SpecialBold"/>
              </w:rPr>
              <w:t>eria</w:t>
            </w:r>
          </w:p>
        </w:tc>
      </w:tr>
      <w:tr w:rsidTr="002E1D6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Performance Criteria</w:t>
            </w:r>
          </w:p>
        </w:tc>
      </w:tr>
      <w:tr w:rsidTr="002E1D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1</w:t>
            </w:r>
          </w:p>
        </w:tc>
        <w:tc>
          <w:tcPr>
            <w:tcW w:w="3000" w:type="dxa"/>
            <w:vMerge w:val="restart"/>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Assess security requirements</w:t>
            </w: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1.1</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Adequacy of insurance cover is determined</w:t>
            </w:r>
          </w:p>
        </w:tc>
      </w:tr>
      <w:tr w:rsidTr="002E1D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1.2</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Adequacy of physical protection over assets and facilities is determined</w:t>
            </w:r>
          </w:p>
        </w:tc>
      </w:tr>
      <w:tr w:rsidTr="002E1D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1.3</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Methods to improve security requirements are assessed and recommended</w:t>
            </w:r>
          </w:p>
        </w:tc>
      </w:tr>
      <w:tr w:rsidTr="002E1D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1.4</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Breakdowns/breaches of security are recorded and reported</w:t>
            </w:r>
          </w:p>
        </w:tc>
      </w:tr>
      <w:tr w:rsidTr="002E1D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2</w:t>
            </w:r>
          </w:p>
        </w:tc>
        <w:tc>
          <w:tcPr>
            <w:tcW w:w="3000" w:type="dxa"/>
            <w:vMerge w:val="restart"/>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Develop and implement security programs</w:t>
            </w: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2.1</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Staff are consulted regularly regarding security programs</w:t>
            </w:r>
          </w:p>
        </w:tc>
      </w:tr>
      <w:tr w:rsidTr="002E1D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2.2</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Improvements to security procedures are documented, trialed, refined and implemented</w:t>
            </w:r>
          </w:p>
        </w:tc>
      </w:tr>
      <w:tr w:rsidTr="002E1D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2.3</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Input is given to assist in the preparation of coronial reports and enquires</w:t>
            </w:r>
          </w:p>
        </w:tc>
      </w:tr>
      <w:tr w:rsidTr="002E1D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2.4</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Statements are gathered and reports prepared which assist in the issuance of sum</w:t>
            </w:r>
            <w:r w:rsidRPr="00A0062D">
              <w:t>monses</w:t>
            </w:r>
          </w:p>
        </w:tc>
      </w:tr>
      <w:tr w:rsidTr="002E1D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3</w:t>
            </w:r>
          </w:p>
        </w:tc>
        <w:tc>
          <w:tcPr>
            <w:tcW w:w="3000" w:type="dxa"/>
            <w:vMerge w:val="restart"/>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Monitor and evaluate security programs</w:t>
            </w: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3.1</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Reports and statements produced where security has broken down or has been breached, are analysed and conclusions documented</w:t>
            </w:r>
          </w:p>
        </w:tc>
      </w:tr>
      <w:tr w:rsidTr="002E1D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3.2</w:t>
            </w:r>
          </w:p>
        </w:tc>
        <w:tc>
          <w:tcPr>
            <w:tcW w:w="51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Security procedures are regularly monitored to ensure their implementation</w:t>
            </w:r>
          </w:p>
        </w:tc>
      </w:tr>
      <w:tr w:rsidTr="002E1D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3.3</w:t>
            </w:r>
          </w:p>
        </w:tc>
        <w:tc>
          <w:tcPr>
            <w:tcW w:w="51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Security systems are regularly tested and evaluated to ensure operational effectiveness</w:t>
            </w:r>
          </w:p>
        </w:tc>
      </w:tr>
    </w:tbl>
    <w:p w:rsidR="00000000" w:rsidRPr="00A0062D" w:rsidP="00A0062D">
      <w:pPr>
        <w:pStyle w:val="BodyText"/>
      </w:pPr>
    </w:p>
    <w:p w:rsidR="00000000" w:rsidRPr="00A0062D" w:rsidP="00A0062D">
      <w:pPr>
        <w:pStyle w:val="AllowPageBreak"/>
      </w:pPr>
    </w:p>
    <w:p w:rsidR="00000000" w:rsidRPr="00A0062D" w:rsidP="00A0062D">
      <w:pPr>
        <w:pStyle w:val="Heading1"/>
      </w:pPr>
      <w:bookmarkStart w:id="9" w:name="O_317010"/>
      <w:bookmarkEnd w:id="9"/>
      <w:r w:rsidRPr="00A0062D">
        <w:t>Required Skills and Knowledge</w:t>
      </w:r>
    </w:p>
    <w:tbl>
      <w:tblPr>
        <w:tblW w:w="0" w:type="auto"/>
        <w:tblLayout w:type="fixed"/>
        <w:tblCellMar>
          <w:left w:w="62" w:type="dxa"/>
          <w:right w:w="62" w:type="dxa"/>
        </w:tblCellMar>
        <w:tblLook w:val="0000"/>
      </w:tblPr>
      <w:tblGrid>
        <w:gridCol w:w="9000"/>
      </w:tblGrid>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REQUIRED KNOWLEDGE AND SKILLS</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This describes the essential knowledge and skills and their level required for this unit.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Required knowledge</w:t>
            </w:r>
            <w:r w:rsidRPr="00A0062D">
              <w:t xml:space="preserve">: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Relevant state and territory regulations and requirements pertaining to the administration of the security of assets and facilities in the tra</w:t>
            </w:r>
            <w:r w:rsidRPr="00A0062D">
              <w:t xml:space="preserve">nsport and distribution industry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Relevant OH&amp;S and environmental protection procedures and guidelines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Risks and hazards when administering the security of assets and facilities, and related precautions to control the risk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Relevant operational procedures for accessing, storing, using and securing resources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Stock handling procedures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Basic financial procedures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Relevant operational procedures relating to the administration of the security of assets and facilities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Types </w:t>
            </w:r>
            <w:r w:rsidRPr="00A0062D">
              <w:t xml:space="preserve">and levels of insurance cover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Risk management policies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Reporting procedures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Corporate organisation chart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Basic legal rights and responsibilities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Typical problems that can occur when administering the security of assets and facilities and appropri</w:t>
            </w:r>
            <w:r w:rsidRPr="00A0062D">
              <w:t xml:space="preserve">ate action that can be taken to prevent or solve them </w:t>
            </w:r>
          </w:p>
        </w:tc>
      </w:tr>
    </w:tbl>
    <w:p w:rsidR="00000000" w:rsidRPr="00A0062D" w:rsidP="00A0062D">
      <w:pPr>
        <w:pStyle w:val="BodyText"/>
      </w:pPr>
    </w:p>
    <w:tbl>
      <w:tblPr>
        <w:tblW w:w="0" w:type="auto"/>
        <w:tblLayout w:type="fixed"/>
        <w:tblCellMar>
          <w:left w:w="62" w:type="dxa"/>
          <w:right w:w="62" w:type="dxa"/>
        </w:tblCellMar>
        <w:tblLook w:val="0000"/>
      </w:tblPr>
      <w:tblGrid>
        <w:gridCol w:w="9000"/>
      </w:tblGrid>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Required skills</w:t>
            </w:r>
            <w:r w:rsidRPr="00A0062D">
              <w:t>:</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Communicate and negotiate effectively with others when administering the security of assets and facilities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Read and interpret instructions, procedures, information and signs relevant to the administration of the security of assets and facilities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Interpret and follow operational instructions and prioritise work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Complete documentation and records related to t</w:t>
            </w:r>
            <w:r w:rsidRPr="00A0062D">
              <w:t xml:space="preserve">he administration of the security of assets and facilities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Operate electronic communication equipment to required protocol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Gather, collate and present data when administering the security of assets and facilities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Work collaboratively with others when</w:t>
            </w:r>
            <w:r w:rsidRPr="00A0062D">
              <w:t xml:space="preserve"> administering the security of assets and facilities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Adapt appropriately to cultural differences in the workplace, including modes of behaviour and interactions with others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Promptly report and/or rectify any identified problems that may arise when admi</w:t>
            </w:r>
            <w:r w:rsidRPr="00A0062D">
              <w:t xml:space="preserve">nistering the security of assets and facilities in accordance with regulatory requirements and workplace procedures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Implement contingency plans for unanticipated situations that may occur when administering the security of assets and facilities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Apply precautions and required action to minimise, control or eliminate hazards that may exist during work activities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Monitor work activities in terms of planned schedule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Modify activities depending on differing operational contingencies, risk situatio</w:t>
            </w:r>
            <w:r w:rsidRPr="00A0062D">
              <w:t xml:space="preserve">ns and environments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Work systematically with required attention to detail without injury to self or others, or damage to goods or equipment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Audit the security of assets and facilities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Select and use appropriate computer and office equipment when admi</w:t>
            </w:r>
            <w:r w:rsidRPr="00A0062D">
              <w:t xml:space="preserve">nistering the security of assets and facilities </w:t>
            </w:r>
          </w:p>
        </w:tc>
      </w:tr>
      <w:tr w:rsidTr="002E1D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 xml:space="preserve">Adapt to differences in equipment in accordance with standard operating procedures </w:t>
            </w:r>
          </w:p>
        </w:tc>
      </w:tr>
    </w:tbl>
    <w:p w:rsidR="00000000" w:rsidRPr="00A0062D" w:rsidP="00A0062D">
      <w:pPr>
        <w:pStyle w:val="BodyText"/>
      </w:pPr>
    </w:p>
    <w:p w:rsidR="00000000" w:rsidRPr="00A0062D" w:rsidP="00A0062D">
      <w:pPr>
        <w:pStyle w:val="AllowPageBreak"/>
      </w:pPr>
    </w:p>
    <w:p w:rsidR="00000000" w:rsidRPr="00A0062D" w:rsidP="00A0062D">
      <w:pPr>
        <w:pStyle w:val="Heading1"/>
      </w:pPr>
      <w:bookmarkStart w:id="10" w:name="O_317009"/>
      <w:bookmarkEnd w:id="10"/>
      <w:r w:rsidRPr="00A0062D">
        <w:t>Evidence Guide</w:t>
      </w:r>
    </w:p>
    <w:tbl>
      <w:tblPr>
        <w:tblW w:w="0" w:type="auto"/>
        <w:tblLayout w:type="fixed"/>
        <w:tblCellMar>
          <w:left w:w="62" w:type="dxa"/>
          <w:right w:w="62" w:type="dxa"/>
        </w:tblCellMar>
        <w:tblLook w:val="0000"/>
      </w:tblPr>
      <w:tblGrid>
        <w:gridCol w:w="4500"/>
        <w:gridCol w:w="4500"/>
      </w:tblGrid>
      <w:tr w:rsidTr="002E1D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0062D">
            <w:pPr>
              <w:pStyle w:val="BodyText"/>
              <w:rPr>
                <w:lang w:val="en-NZ"/>
              </w:rPr>
            </w:pPr>
          </w:p>
        </w:tc>
      </w:tr>
      <w:tr w:rsidTr="002E1D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The evidence guide provides advice on assessment and must be read in conjunction with the performance criteria, required knowledge and skills, the range statement and the assessment guidelines for this Training Package.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Critical aspects for assessment a</w:t>
            </w:r>
            <w:r w:rsidRPr="00A0062D">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The evidence required to demonstrate competency in this unit must be relevant to and satisfy all of the requirements of the elements and performance criteria of this unit and include demonstration</w:t>
            </w:r>
            <w:r w:rsidRPr="00A0062D">
              <w:t xml:space="preserve"> of applying:   </w:t>
            </w:r>
          </w:p>
          <w:p w:rsidR="00000000" w:rsidRPr="00A0062D" w:rsidP="00A0062D">
            <w:pPr>
              <w:pStyle w:val="BodyText"/>
            </w:pPr>
            <w:r w:rsidRPr="00A0062D">
              <w:t>the underpinning knowledge and skills</w:t>
            </w:r>
          </w:p>
          <w:p w:rsidR="00000000" w:rsidRPr="00A0062D" w:rsidP="00A0062D">
            <w:pPr>
              <w:pStyle w:val="BodyText"/>
            </w:pPr>
            <w:r w:rsidRPr="00A0062D">
              <w:t>relevant legislation and workplace procedures</w:t>
            </w:r>
          </w:p>
          <w:p w:rsidR="00000000" w:rsidP="00A0062D">
            <w:pPr>
              <w:pStyle w:val="BodyText"/>
              <w:rPr>
                <w:lang w:val="en-NZ"/>
              </w:rPr>
            </w:pPr>
            <w:r w:rsidRPr="00A0062D">
              <w:t xml:space="preserve">other relevant aspects of the range statement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 xml:space="preserve">Performance is demonstrated consistently over a period of </w:t>
            </w:r>
            <w:r w:rsidRPr="00A0062D">
              <w:t>time and in a suitable range of contexts</w:t>
            </w:r>
          </w:p>
          <w:p w:rsidR="00000000" w:rsidRPr="00A0062D" w:rsidP="00A0062D">
            <w:pPr>
              <w:pStyle w:val="BodyText"/>
            </w:pPr>
            <w:r w:rsidRPr="00A0062D">
              <w:t xml:space="preserve">Resources for assessment include:   </w:t>
            </w:r>
          </w:p>
          <w:p w:rsidR="00000000" w:rsidRPr="00A0062D" w:rsidP="00A0062D">
            <w:pPr>
              <w:pStyle w:val="BodyText"/>
            </w:pPr>
            <w:r w:rsidRPr="00A0062D">
              <w:t>a range of relevant exercises, case studies and other simulated practical and knowledge assessment, and/or</w:t>
            </w:r>
          </w:p>
          <w:p w:rsidR="00000000" w:rsidRPr="00A0062D" w:rsidP="00A0062D">
            <w:pPr>
              <w:pStyle w:val="BodyText"/>
            </w:pPr>
            <w:r w:rsidRPr="00A0062D">
              <w:t>access to an appropriate range of relevant operational situations in th</w:t>
            </w:r>
            <w:r w:rsidRPr="00A0062D">
              <w:t>e workplace</w:t>
            </w:r>
          </w:p>
          <w:p w:rsidR="00000000" w:rsidRPr="00A0062D" w:rsidP="00A0062D">
            <w:pPr>
              <w:pStyle w:val="BodyText"/>
            </w:pPr>
          </w:p>
          <w:p w:rsidR="00000000" w:rsidRPr="00A0062D" w:rsidP="00A0062D">
            <w:pPr>
              <w:pStyle w:val="BodyText"/>
            </w:pPr>
            <w:r w:rsidRPr="00A0062D">
              <w:t xml:space="preserve">In both real and simulated environments, access is required to:     </w:t>
            </w:r>
          </w:p>
          <w:p w:rsidR="00000000" w:rsidRPr="00A0062D" w:rsidP="00A0062D">
            <w:pPr>
              <w:pStyle w:val="BodyText"/>
            </w:pPr>
            <w:r w:rsidRPr="00A0062D">
              <w:t>relevant and appropriate materials and/or equipment, and/or</w:t>
            </w:r>
          </w:p>
          <w:p w:rsidR="00000000" w:rsidP="00A0062D">
            <w:pPr>
              <w:pStyle w:val="BodyText"/>
              <w:rPr>
                <w:lang w:val="en-NZ"/>
              </w:rPr>
            </w:pPr>
            <w:r w:rsidRPr="00A0062D">
              <w:t xml:space="preserve">applicable documentation including workplace procedures, regulations, codes of practice and operation manuals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Assessment of this unit must be undertaken by a registered training organisation</w:t>
            </w:r>
          </w:p>
          <w:p w:rsidR="00000000" w:rsidRPr="00A0062D" w:rsidP="00A0062D">
            <w:pPr>
              <w:pStyle w:val="BodyText"/>
            </w:pPr>
            <w:r w:rsidRPr="00A0062D">
              <w:t>As a minimum, assessment of knowledge must be conducted through appropriate written/oral tests</w:t>
            </w:r>
          </w:p>
          <w:p w:rsidR="00000000" w:rsidRPr="00A0062D" w:rsidP="00A0062D">
            <w:pPr>
              <w:pStyle w:val="BodyText"/>
            </w:pPr>
            <w:r w:rsidRPr="00A0062D">
              <w:t xml:space="preserve">Practical assessment must occur:   </w:t>
            </w:r>
          </w:p>
          <w:p w:rsidR="00000000" w:rsidRPr="00A0062D" w:rsidP="00A0062D">
            <w:pPr>
              <w:pStyle w:val="BodyText"/>
            </w:pPr>
            <w:r w:rsidRPr="00A0062D">
              <w:t>through appropriately s</w:t>
            </w:r>
            <w:r w:rsidRPr="00A0062D">
              <w:t>imulated activities at the registered training organisation, and/or</w:t>
            </w:r>
          </w:p>
          <w:p w:rsidR="00000000" w:rsidRPr="00A0062D" w:rsidP="00A0062D">
            <w:pPr>
              <w:pStyle w:val="BodyText"/>
            </w:pPr>
            <w:r w:rsidRPr="00A0062D">
              <w:t xml:space="preserve">in an appropriate range of situations in the workplace </w:t>
            </w:r>
          </w:p>
        </w:tc>
      </w:tr>
    </w:tbl>
    <w:p w:rsidR="00000000" w:rsidRPr="00A0062D" w:rsidP="00A0062D">
      <w:pPr>
        <w:pStyle w:val="BodyText"/>
      </w:pPr>
    </w:p>
    <w:p w:rsidR="00000000" w:rsidRPr="00A0062D" w:rsidP="00A0062D">
      <w:pPr>
        <w:pStyle w:val="AllowPageBreak"/>
      </w:pPr>
    </w:p>
    <w:p w:rsidR="00000000" w:rsidRPr="00A0062D" w:rsidP="00A0062D">
      <w:pPr>
        <w:pStyle w:val="Heading1"/>
      </w:pPr>
      <w:bookmarkStart w:id="11" w:name="O_317008"/>
      <w:bookmarkEnd w:id="11"/>
      <w:r w:rsidRPr="00A0062D">
        <w:t>Range Statement</w:t>
      </w:r>
    </w:p>
    <w:tbl>
      <w:tblPr>
        <w:tblW w:w="0" w:type="auto"/>
        <w:tblLayout w:type="fixed"/>
        <w:tblCellMar>
          <w:left w:w="62" w:type="dxa"/>
          <w:right w:w="62" w:type="dxa"/>
        </w:tblCellMar>
        <w:tblLook w:val="0000"/>
      </w:tblPr>
      <w:tblGrid>
        <w:gridCol w:w="4500"/>
        <w:gridCol w:w="4500"/>
      </w:tblGrid>
      <w:tr w:rsidTr="002E1D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rPr>
                <w:rStyle w:val="SpecialBold"/>
              </w:rPr>
              <w:t>RANGE STATEMENT</w:t>
            </w:r>
          </w:p>
        </w:tc>
      </w:tr>
      <w:tr w:rsidTr="002E1D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The range statement relates to the unit of competency as a whole. It allows for</w:t>
            </w:r>
            <w:r w:rsidRPr="00A0062D">
              <w:t xml:space="preserve"> different work environments and situations that may affect performance.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in a range of work environments and weather conditions</w:t>
            </w:r>
          </w:p>
          <w:p w:rsidR="00000000" w:rsidP="00A0062D">
            <w:pPr>
              <w:pStyle w:val="BodyText"/>
              <w:rPr>
                <w:lang w:val="en-NZ"/>
              </w:rPr>
            </w:pPr>
            <w:r w:rsidRPr="00A0062D">
              <w:t xml:space="preserve">by day or night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internal or external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insurance notes and information</w:t>
            </w:r>
          </w:p>
          <w:p w:rsidR="00000000" w:rsidRPr="00A0062D" w:rsidP="00A0062D">
            <w:pPr>
              <w:pStyle w:val="BodyText"/>
            </w:pPr>
            <w:r w:rsidRPr="00A0062D">
              <w:t>organisation security procedures</w:t>
            </w:r>
          </w:p>
          <w:p w:rsidR="00000000" w:rsidRPr="00A0062D" w:rsidP="00A0062D">
            <w:pPr>
              <w:pStyle w:val="BodyText"/>
            </w:pPr>
            <w:r w:rsidRPr="00A0062D">
              <w:t>documentation of physical protection facilities</w:t>
            </w:r>
          </w:p>
          <w:p w:rsidR="00000000" w:rsidP="00A0062D">
            <w:pPr>
              <w:pStyle w:val="BodyText"/>
              <w:rPr>
                <w:lang w:val="en-NZ"/>
              </w:rPr>
            </w:pPr>
            <w:r w:rsidRPr="00A0062D">
              <w:t xml:space="preserve">security programs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Coding identification of assets may include: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stocktakes</w:t>
            </w:r>
          </w:p>
          <w:p w:rsidR="00000000" w:rsidRPr="00A0062D" w:rsidP="00A0062D">
            <w:pPr>
              <w:pStyle w:val="BodyText"/>
            </w:pPr>
            <w:r w:rsidRPr="00A0062D">
              <w:t>assets register (coded and labelled)</w:t>
            </w:r>
          </w:p>
          <w:p w:rsidR="00000000" w:rsidP="00A0062D">
            <w:pPr>
              <w:pStyle w:val="BodyText"/>
              <w:rPr>
                <w:lang w:val="en-NZ"/>
              </w:rPr>
            </w:pPr>
            <w:r w:rsidRPr="00A0062D">
              <w:t xml:space="preserve">monitoring insurance requirements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Regular insurance assessments may include: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conditions of insurance</w:t>
            </w:r>
          </w:p>
          <w:p w:rsidR="00000000" w:rsidRPr="00A0062D" w:rsidP="00A0062D">
            <w:pPr>
              <w:pStyle w:val="BodyText"/>
            </w:pPr>
            <w:r w:rsidRPr="00A0062D">
              <w:t>insurance assessment of premises</w:t>
            </w:r>
          </w:p>
          <w:p w:rsidR="00000000" w:rsidP="00A0062D">
            <w:pPr>
              <w:pStyle w:val="BodyText"/>
              <w:rPr>
                <w:lang w:val="en-NZ"/>
              </w:rPr>
            </w:pPr>
            <w:r w:rsidRPr="00A0062D">
              <w:t xml:space="preserve">monitoring insurance requirements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Work organisation procedures and practices may include: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financial/administrative p</w:t>
            </w:r>
            <w:r w:rsidRPr="00A0062D">
              <w:t>rocedures</w:t>
            </w:r>
          </w:p>
          <w:p w:rsidR="00000000" w:rsidP="00A0062D">
            <w:pPr>
              <w:pStyle w:val="BodyText"/>
              <w:rPr>
                <w:lang w:val="en-NZ"/>
              </w:rPr>
            </w:pPr>
            <w:r w:rsidRPr="00A0062D">
              <w:t xml:space="preserve">security procedures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private and public sector security personnel</w:t>
            </w:r>
          </w:p>
          <w:p w:rsidR="00000000" w:rsidRPr="00A0062D" w:rsidP="00A0062D">
            <w:pPr>
              <w:pStyle w:val="BodyText"/>
            </w:pPr>
            <w:r w:rsidRPr="00A0062D">
              <w:t>police</w:t>
            </w:r>
          </w:p>
          <w:p w:rsidR="00000000" w:rsidRPr="00A0062D" w:rsidP="00A0062D">
            <w:pPr>
              <w:pStyle w:val="BodyText"/>
            </w:pPr>
            <w:r w:rsidRPr="00A0062D">
              <w:t>security consultants</w:t>
            </w:r>
          </w:p>
          <w:p w:rsidR="00000000" w:rsidRPr="00A0062D" w:rsidP="00A0062D">
            <w:pPr>
              <w:pStyle w:val="BodyText"/>
            </w:pPr>
            <w:r w:rsidRPr="00A0062D">
              <w:t>other employees and supervisors</w:t>
            </w:r>
          </w:p>
          <w:p w:rsidR="00000000" w:rsidP="00A0062D">
            <w:pPr>
              <w:pStyle w:val="BodyText"/>
              <w:rPr>
                <w:lang w:val="en-NZ"/>
              </w:rPr>
            </w:pPr>
            <w:r w:rsidRPr="00A0062D">
              <w:t xml:space="preserve">management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mobile and fixed phones</w:t>
            </w:r>
          </w:p>
          <w:p w:rsidR="00000000" w:rsidRPr="00A0062D" w:rsidP="00A0062D">
            <w:pPr>
              <w:pStyle w:val="BodyText"/>
            </w:pPr>
            <w:r w:rsidRPr="00A0062D">
              <w:t>radio</w:t>
            </w:r>
          </w:p>
          <w:p w:rsidR="00000000" w:rsidP="00A0062D">
            <w:pPr>
              <w:pStyle w:val="BodyText"/>
              <w:rPr>
                <w:lang w:val="en-NZ"/>
              </w:rPr>
            </w:pPr>
            <w:r w:rsidRPr="00A0062D">
              <w:t xml:space="preserve">oral, aural or signed communications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private and public sector security personnel</w:t>
            </w:r>
          </w:p>
          <w:p w:rsidR="00000000" w:rsidRPr="00A0062D" w:rsidP="00A0062D">
            <w:pPr>
              <w:pStyle w:val="BodyText"/>
            </w:pPr>
            <w:r w:rsidRPr="00A0062D">
              <w:t>police</w:t>
            </w:r>
          </w:p>
          <w:p w:rsidR="00000000" w:rsidRPr="00A0062D" w:rsidP="00A0062D">
            <w:pPr>
              <w:pStyle w:val="BodyText"/>
            </w:pPr>
            <w:r w:rsidRPr="00A0062D">
              <w:t>security consultants</w:t>
            </w:r>
          </w:p>
          <w:p w:rsidR="00000000" w:rsidRPr="00A0062D" w:rsidP="00A0062D">
            <w:pPr>
              <w:pStyle w:val="BodyText"/>
            </w:pPr>
            <w:r w:rsidRPr="00A0062D">
              <w:t>other employees and supervisors</w:t>
            </w:r>
          </w:p>
          <w:p w:rsidR="00000000" w:rsidP="00A0062D">
            <w:pPr>
              <w:pStyle w:val="BodyText"/>
              <w:rPr>
                <w:lang w:val="en-NZ"/>
              </w:rPr>
            </w:pPr>
            <w:r w:rsidRPr="00A0062D">
              <w:t xml:space="preserve">management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mobile and fixed phones</w:t>
            </w:r>
          </w:p>
          <w:p w:rsidR="00000000" w:rsidRPr="00A0062D" w:rsidP="00A0062D">
            <w:pPr>
              <w:pStyle w:val="BodyText"/>
            </w:pPr>
            <w:r w:rsidRPr="00A0062D">
              <w:t>radio</w:t>
            </w:r>
          </w:p>
          <w:p w:rsidR="00000000" w:rsidP="00A0062D">
            <w:pPr>
              <w:pStyle w:val="BodyText"/>
              <w:rPr>
                <w:lang w:val="en-NZ"/>
              </w:rPr>
            </w:pPr>
            <w:r w:rsidRPr="00A0062D">
              <w:t xml:space="preserve">oral, aural or signed communications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company procedures</w:t>
            </w:r>
          </w:p>
          <w:p w:rsidR="00000000" w:rsidRPr="00A0062D" w:rsidP="00A0062D">
            <w:pPr>
              <w:pStyle w:val="BodyText"/>
            </w:pPr>
            <w:r w:rsidRPr="00A0062D">
              <w:t>enterprise procedures</w:t>
            </w:r>
          </w:p>
          <w:p w:rsidR="00000000" w:rsidRPr="00A0062D" w:rsidP="00A0062D">
            <w:pPr>
              <w:pStyle w:val="BodyText"/>
            </w:pPr>
            <w:r w:rsidRPr="00A0062D">
              <w:t>workplace procedures</w:t>
            </w:r>
          </w:p>
          <w:p w:rsidR="00000000" w:rsidP="00A0062D">
            <w:pPr>
              <w:pStyle w:val="BodyText"/>
              <w:rPr>
                <w:lang w:val="en-NZ"/>
              </w:rPr>
            </w:pPr>
            <w:r w:rsidRPr="00A0062D">
              <w:t>establishe</w:t>
            </w:r>
            <w:r w:rsidRPr="00A0062D">
              <w:t xml:space="preserve">d procedures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workplace procedures, regulations, guidelines practices and policies</w:t>
            </w:r>
          </w:p>
          <w:p w:rsidR="00000000" w:rsidRPr="00A0062D" w:rsidP="00A0062D">
            <w:pPr>
              <w:pStyle w:val="BodyText"/>
            </w:pPr>
            <w:r w:rsidRPr="00A0062D">
              <w:t>organisation security reports</w:t>
            </w:r>
          </w:p>
          <w:p w:rsidR="00000000" w:rsidRPr="00A0062D" w:rsidP="00A0062D">
            <w:pPr>
              <w:pStyle w:val="BodyText"/>
            </w:pPr>
            <w:r w:rsidRPr="00A0062D">
              <w:t>coronial reports and enquiries</w:t>
            </w:r>
          </w:p>
          <w:p w:rsidR="00000000" w:rsidRPr="00A0062D" w:rsidP="00A0062D">
            <w:pPr>
              <w:pStyle w:val="BodyText"/>
            </w:pPr>
            <w:r w:rsidRPr="00A0062D">
              <w:t>event statements</w:t>
            </w:r>
          </w:p>
          <w:p w:rsidR="00000000" w:rsidRPr="00A0062D" w:rsidP="00A0062D">
            <w:pPr>
              <w:pStyle w:val="BodyText"/>
            </w:pPr>
            <w:r w:rsidRPr="00A0062D">
              <w:t>summonses</w:t>
            </w:r>
          </w:p>
          <w:p w:rsidR="00000000" w:rsidRPr="00A0062D" w:rsidP="00A0062D">
            <w:pPr>
              <w:pStyle w:val="BodyText"/>
            </w:pPr>
            <w:r w:rsidRPr="00A0062D">
              <w:t>assets register</w:t>
            </w:r>
          </w:p>
          <w:p w:rsidR="00000000" w:rsidRPr="00A0062D" w:rsidP="00A0062D">
            <w:pPr>
              <w:pStyle w:val="BodyText"/>
            </w:pPr>
            <w:r w:rsidRPr="00A0062D">
              <w:t>organisation insurance requirements</w:t>
            </w:r>
          </w:p>
          <w:p w:rsidR="00000000" w:rsidRPr="00A0062D" w:rsidP="00A0062D">
            <w:pPr>
              <w:pStyle w:val="BodyText"/>
            </w:pPr>
            <w:r w:rsidRPr="00A0062D">
              <w:t>relevant manufacturers specifications and guidelines</w:t>
            </w:r>
          </w:p>
          <w:p w:rsidR="00000000" w:rsidRPr="00A0062D" w:rsidP="00A0062D">
            <w:pPr>
              <w:pStyle w:val="BodyText"/>
            </w:pPr>
            <w:r w:rsidRPr="00A0062D">
              <w:t>codes of practice and regulations concerning transport and distribution assets</w:t>
            </w:r>
          </w:p>
          <w:p w:rsidR="00000000" w:rsidRPr="00A0062D" w:rsidP="00A0062D">
            <w:pPr>
              <w:pStyle w:val="BodyText"/>
            </w:pPr>
            <w:r w:rsidRPr="00A0062D">
              <w:t>job specifications</w:t>
            </w:r>
          </w:p>
          <w:p w:rsidR="00000000" w:rsidRPr="00A0062D" w:rsidP="00A0062D">
            <w:pPr>
              <w:pStyle w:val="BodyText"/>
            </w:pPr>
            <w:r w:rsidRPr="00A0062D">
              <w:t>competency standards and training materials</w:t>
            </w:r>
          </w:p>
          <w:p w:rsidR="00000000" w:rsidRPr="00A0062D" w:rsidP="00A0062D">
            <w:pPr>
              <w:pStyle w:val="BodyText"/>
            </w:pPr>
            <w:r w:rsidRPr="00A0062D">
              <w:t>award, enterprise bargain</w:t>
            </w:r>
            <w:r w:rsidRPr="00A0062D">
              <w:t>ing agreement, other industrial arrangements</w:t>
            </w:r>
          </w:p>
          <w:p w:rsidR="00000000" w:rsidRPr="00A0062D" w:rsidP="00A0062D">
            <w:pPr>
              <w:pStyle w:val="BodyText"/>
            </w:pPr>
            <w:r w:rsidRPr="00A0062D">
              <w:t>standards and certification requirements</w:t>
            </w:r>
          </w:p>
          <w:p w:rsidR="00000000" w:rsidRPr="00A0062D" w:rsidP="00A0062D">
            <w:pPr>
              <w:pStyle w:val="BodyText"/>
            </w:pPr>
            <w:r w:rsidRPr="00A0062D">
              <w:t>quality assurance procedures</w:t>
            </w:r>
          </w:p>
          <w:p w:rsidR="00000000" w:rsidP="00A0062D">
            <w:pPr>
              <w:pStyle w:val="BodyText"/>
              <w:rPr>
                <w:lang w:val="en-NZ"/>
              </w:rPr>
            </w:pPr>
            <w:r w:rsidRPr="00A0062D">
              <w:t xml:space="preserve">emergency response procedures </w:t>
            </w:r>
          </w:p>
        </w:tc>
      </w:tr>
      <w:tr w:rsidTr="002E1D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062D">
            <w:pPr>
              <w:pStyle w:val="BodyText"/>
              <w:rPr>
                <w:lang w:val="en-NZ"/>
              </w:rPr>
            </w:pPr>
            <w:r w:rsidRPr="00A0062D">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A0062D" w:rsidP="00A0062D">
            <w:pPr>
              <w:pStyle w:val="BodyText"/>
            </w:pPr>
            <w:r w:rsidRPr="00A0062D">
              <w:t>state/territory OH&amp;S regulations and legislation concern</w:t>
            </w:r>
            <w:r w:rsidRPr="00A0062D">
              <w:t>ing transport and distribution assets</w:t>
            </w:r>
          </w:p>
          <w:p w:rsidR="00000000" w:rsidRPr="00A0062D" w:rsidP="00A0062D">
            <w:pPr>
              <w:pStyle w:val="BodyText"/>
            </w:pPr>
            <w:r w:rsidRPr="00A0062D">
              <w:t>relevant Australian Standards and certification requirements</w:t>
            </w:r>
          </w:p>
          <w:p w:rsidR="00000000" w:rsidRPr="00A0062D" w:rsidP="00A0062D">
            <w:pPr>
              <w:pStyle w:val="BodyText"/>
            </w:pPr>
            <w:r w:rsidRPr="00A0062D">
              <w:t>relevant state/territory insurance legislation</w:t>
            </w:r>
          </w:p>
          <w:p w:rsidR="00000000" w:rsidRPr="00A0062D" w:rsidP="00A0062D">
            <w:pPr>
              <w:pStyle w:val="BodyText"/>
            </w:pPr>
            <w:r w:rsidRPr="00A0062D">
              <w:t xml:space="preserve">relevant state/territory legislation relevant to asset security </w:t>
            </w:r>
          </w:p>
        </w:tc>
      </w:tr>
    </w:tbl>
    <w:p w:rsidR="00000000" w:rsidRPr="00A0062D" w:rsidP="00A0062D">
      <w:pPr>
        <w:pStyle w:val="BodyText"/>
      </w:pPr>
    </w:p>
    <w:p w:rsidR="00000000" w:rsidRPr="00A0062D" w:rsidP="00A0062D">
      <w:pPr>
        <w:pStyle w:val="AllowPageBreak"/>
      </w:pPr>
    </w:p>
    <w:p w:rsidR="00000000" w:rsidRPr="00A0062D" w:rsidP="00A0062D">
      <w:pPr>
        <w:pStyle w:val="Heading1"/>
      </w:pPr>
      <w:bookmarkStart w:id="12" w:name="O_317007"/>
      <w:bookmarkEnd w:id="12"/>
      <w:r w:rsidRPr="00A0062D">
        <w:t>Unit Sector(s)</w:t>
      </w:r>
    </w:p>
    <w:p w:rsidR="00000000" w:rsidRPr="00A0062D" w:rsidP="00A0062D">
      <w:pPr>
        <w:pStyle w:val="BodyText"/>
      </w:pPr>
      <w:r w:rsidRPr="00A0062D">
        <w:t>Not applicable.</w:t>
      </w:r>
    </w:p>
    <w:p w:rsidR="00000000" w:rsidRPr="00A0062D" w:rsidP="00A0062D">
      <w:pPr>
        <w:pStyle w:val="AllowPageBreak"/>
      </w:pPr>
    </w:p>
    <w:p w:rsidR="00000000" w:rsidRPr="00A0062D" w:rsidP="00A0062D">
      <w:pPr>
        <w:pStyle w:val="Heading1"/>
      </w:pPr>
      <w:bookmarkStart w:id="13" w:name="O_317017"/>
      <w:bookmarkEnd w:id="13"/>
      <w:r w:rsidRPr="00A0062D">
        <w:t xml:space="preserve">Competency Field </w:t>
      </w:r>
    </w:p>
    <w:p w:rsidR="00000000" w:rsidRPr="00A0062D" w:rsidP="00A0062D">
      <w:pPr>
        <w:pStyle w:val="BodyText"/>
      </w:pPr>
      <w:r w:rsidRPr="00A0062D">
        <w:t>O - Security</w:t>
      </w:r>
    </w:p>
    <w:p w:rsidR="00000000" w:rsidRPr="00A0062D" w:rsidP="00A0062D"/>
    <w:sectPr w:rsidSect="00A006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D6E" w:rsidP="002E1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6E" w:rsidP="00A006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E1D6E" w:rsidP="00A006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E1D6E" w:rsidP="00A006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D6E" w:rsidP="002E1D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6E" w:rsidP="00A0062D">
    <w:pPr>
      <w:pStyle w:val="Header"/>
      <w:framePr w:wrap="around"/>
    </w:pPr>
    <w:r>
      <w:fldChar w:fldCharType="begin"/>
    </w:r>
    <w:r>
      <w:instrText xml:space="preserve"> TITLE   \* MERGEFORMAT </w:instrText>
    </w:r>
    <w:r>
      <w:fldChar w:fldCharType="separate"/>
    </w:r>
    <w:r>
      <w:t>TLIO1307C Administer the security of assets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1D6E" w:rsidP="00A006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6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062D"/>
    <w:pPr>
      <w:spacing w:before="360" w:after="60"/>
      <w:outlineLvl w:val="0"/>
    </w:pPr>
    <w:rPr>
      <w:sz w:val="32"/>
    </w:rPr>
  </w:style>
  <w:style w:type="paragraph" w:styleId="Heading2">
    <w:name w:val="heading 2"/>
    <w:basedOn w:val="HeadingBase"/>
    <w:next w:val="BodyText"/>
    <w:link w:val="Heading2Char"/>
    <w:qFormat/>
    <w:rsid w:val="00A0062D"/>
    <w:pPr>
      <w:keepLines/>
      <w:spacing w:before="240" w:after="120"/>
      <w:outlineLvl w:val="1"/>
    </w:pPr>
    <w:rPr>
      <w:sz w:val="28"/>
      <w:szCs w:val="40"/>
    </w:rPr>
  </w:style>
  <w:style w:type="paragraph" w:styleId="Heading3">
    <w:name w:val="heading 3"/>
    <w:basedOn w:val="HeadingBase"/>
    <w:next w:val="BodyText"/>
    <w:link w:val="Heading3Char"/>
    <w:qFormat/>
    <w:rsid w:val="00A0062D"/>
    <w:pPr>
      <w:spacing w:before="180" w:after="120"/>
      <w:outlineLvl w:val="2"/>
    </w:pPr>
    <w:rPr>
      <w:spacing w:val="-10"/>
      <w:kern w:val="32"/>
    </w:rPr>
  </w:style>
  <w:style w:type="paragraph" w:styleId="Heading4">
    <w:name w:val="heading 4"/>
    <w:basedOn w:val="HeadingBase"/>
    <w:next w:val="BodyText"/>
    <w:link w:val="Heading4Char"/>
    <w:qFormat/>
    <w:rsid w:val="00A0062D"/>
    <w:pPr>
      <w:spacing w:before="160" w:after="120"/>
      <w:outlineLvl w:val="3"/>
    </w:pPr>
    <w:rPr>
      <w:sz w:val="22"/>
    </w:rPr>
  </w:style>
  <w:style w:type="paragraph" w:styleId="Heading5">
    <w:name w:val="heading 5"/>
    <w:basedOn w:val="HeadingBase"/>
    <w:next w:val="Normal"/>
    <w:link w:val="Heading5Char"/>
    <w:qFormat/>
    <w:rsid w:val="00A0062D"/>
    <w:pPr>
      <w:spacing w:before="80"/>
      <w:outlineLvl w:val="4"/>
    </w:pPr>
    <w:rPr>
      <w:color w:val="918585"/>
      <w:sz w:val="20"/>
    </w:rPr>
  </w:style>
  <w:style w:type="paragraph" w:styleId="Heading6">
    <w:name w:val="heading 6"/>
    <w:basedOn w:val="HeadingBase"/>
    <w:next w:val="Normal"/>
    <w:link w:val="Heading6Char"/>
    <w:qFormat/>
    <w:rsid w:val="00A0062D"/>
    <w:pPr>
      <w:spacing w:before="60"/>
      <w:outlineLvl w:val="5"/>
    </w:pPr>
    <w:rPr>
      <w:color w:val="918585"/>
      <w:sz w:val="20"/>
    </w:rPr>
  </w:style>
  <w:style w:type="paragraph" w:styleId="Heading7">
    <w:name w:val="heading 7"/>
    <w:basedOn w:val="Normal"/>
    <w:next w:val="Normal"/>
    <w:link w:val="Heading7Char"/>
    <w:qFormat/>
    <w:rsid w:val="00A0062D"/>
    <w:pPr>
      <w:ind w:left="720"/>
      <w:outlineLvl w:val="6"/>
    </w:pPr>
    <w:rPr>
      <w:i/>
    </w:rPr>
  </w:style>
  <w:style w:type="paragraph" w:styleId="Heading8">
    <w:name w:val="heading 8"/>
    <w:basedOn w:val="Normal"/>
    <w:next w:val="Normal"/>
    <w:link w:val="Heading8Char"/>
    <w:qFormat/>
    <w:rsid w:val="00A0062D"/>
    <w:pPr>
      <w:ind w:left="720"/>
      <w:outlineLvl w:val="7"/>
    </w:pPr>
    <w:rPr>
      <w:i/>
    </w:rPr>
  </w:style>
  <w:style w:type="paragraph" w:styleId="Heading9">
    <w:name w:val="heading 9"/>
    <w:basedOn w:val="Normal"/>
    <w:next w:val="Normal"/>
    <w:link w:val="Heading9Char"/>
    <w:qFormat/>
    <w:rsid w:val="00A0062D"/>
    <w:pPr>
      <w:ind w:left="720"/>
      <w:outlineLvl w:val="8"/>
    </w:pPr>
    <w:rPr>
      <w:i/>
    </w:rPr>
  </w:style>
  <w:style w:type="character" w:default="1" w:styleId="DefaultParagraphFont">
    <w:name w:val="Default Paragraph Font"/>
    <w:uiPriority w:val="1"/>
    <w:unhideWhenUsed/>
    <w:rsid w:val="00A006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62D"/>
  </w:style>
  <w:style w:type="character" w:customStyle="1" w:styleId="Heading1Char">
    <w:name w:val="Heading 1 Char"/>
    <w:basedOn w:val="DefaultParagraphFont"/>
    <w:link w:val="Heading1"/>
    <w:rsid w:val="00A0062D"/>
    <w:rPr>
      <w:rFonts w:ascii="Times New Roman" w:eastAsia="Times New Roman" w:hAnsi="Times New Roman" w:cs="Times New Roman"/>
      <w:b/>
      <w:sz w:val="32"/>
      <w:szCs w:val="20"/>
      <w:lang w:eastAsia="en-US"/>
    </w:rPr>
  </w:style>
  <w:style w:type="paragraph" w:styleId="BodyText">
    <w:name w:val="Body Text"/>
    <w:basedOn w:val="Normal"/>
    <w:link w:val="BodyTextChar"/>
    <w:rsid w:val="00A006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62D"/>
    <w:rPr>
      <w:rFonts w:ascii="Times New Roman" w:eastAsia="Times New Roman" w:hAnsi="Times New Roman" w:cs="Times New Roman"/>
      <w:sz w:val="24"/>
      <w:lang w:val="en-US" w:eastAsia="en-US"/>
    </w:rPr>
  </w:style>
  <w:style w:type="paragraph" w:styleId="Footer">
    <w:name w:val="footer"/>
    <w:basedOn w:val="Normal"/>
    <w:link w:val="FooterChar"/>
    <w:rsid w:val="00A006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62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0062D"/>
    <w:rPr>
      <w:b/>
      <w:spacing w:val="0"/>
    </w:rPr>
  </w:style>
  <w:style w:type="paragraph" w:styleId="Header">
    <w:name w:val="header"/>
    <w:basedOn w:val="Normal"/>
    <w:link w:val="HeaderChar"/>
    <w:rsid w:val="00A006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6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062D"/>
    <w:pPr>
      <w:spacing w:before="240" w:after="120"/>
      <w:outlineLvl w:val="0"/>
    </w:pPr>
    <w:rPr>
      <w:rFonts w:ascii="Times New Roman" w:hAnsi="Times New Roman"/>
      <w:b/>
      <w:sz w:val="28"/>
    </w:rPr>
  </w:style>
  <w:style w:type="paragraph" w:customStyle="1" w:styleId="AllowPageBreak">
    <w:name w:val="AllowPageBreak"/>
    <w:rsid w:val="00A006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6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6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6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6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6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6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06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062D"/>
    <w:rPr>
      <w:rFonts w:ascii="Courier New" w:eastAsia="Times New Roman" w:hAnsi="Courier New" w:cs="Times New Roman"/>
      <w:i/>
      <w:szCs w:val="20"/>
      <w:lang w:val="en-US" w:eastAsia="en-US"/>
    </w:rPr>
  </w:style>
  <w:style w:type="paragraph" w:customStyle="1" w:styleId="HeadingBase">
    <w:name w:val="Heading Base"/>
    <w:rsid w:val="00A006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62D"/>
    <w:pPr>
      <w:tabs>
        <w:tab w:val="right" w:leader="dot" w:pos="9072"/>
      </w:tabs>
      <w:ind w:left="567"/>
    </w:pPr>
    <w:rPr>
      <w:szCs w:val="22"/>
    </w:rPr>
  </w:style>
  <w:style w:type="paragraph" w:customStyle="1" w:styleId="TOCBase">
    <w:name w:val="TOC Base"/>
    <w:rsid w:val="00A006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62D"/>
    <w:pPr>
      <w:tabs>
        <w:tab w:val="right" w:leader="dot" w:pos="9072"/>
      </w:tabs>
      <w:spacing w:before="40" w:after="40"/>
      <w:ind w:left="284"/>
    </w:pPr>
    <w:rPr>
      <w:rFonts w:ascii="Times New Roman" w:hAnsi="Times New Roman"/>
    </w:rPr>
  </w:style>
  <w:style w:type="paragraph" w:styleId="TOC1">
    <w:name w:val="toc 1"/>
    <w:basedOn w:val="TOCBase"/>
    <w:next w:val="Normal"/>
    <w:rsid w:val="00A006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62D"/>
    <w:pPr>
      <w:spacing w:before="5040"/>
      <w:jc w:val="center"/>
    </w:pPr>
    <w:rPr>
      <w:sz w:val="48"/>
      <w:szCs w:val="72"/>
      <w:lang w:val="en-US"/>
    </w:rPr>
  </w:style>
  <w:style w:type="character" w:customStyle="1" w:styleId="TitleChar">
    <w:name w:val="Title Char"/>
    <w:basedOn w:val="DefaultParagraphFont"/>
    <w:link w:val="Title"/>
    <w:rsid w:val="00A006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62D"/>
    <w:pPr>
      <w:tabs>
        <w:tab w:val="left" w:pos="3600"/>
        <w:tab w:val="left" w:pos="3958"/>
      </w:tabs>
    </w:pPr>
  </w:style>
  <w:style w:type="paragraph" w:styleId="List">
    <w:name w:val="List"/>
    <w:basedOn w:val="BodyText"/>
    <w:next w:val="BodyText"/>
    <w:rsid w:val="00A0062D"/>
    <w:pPr>
      <w:tabs>
        <w:tab w:val="left" w:pos="340"/>
      </w:tabs>
      <w:spacing w:before="60" w:after="60"/>
      <w:ind w:left="340" w:hanging="340"/>
    </w:pPr>
  </w:style>
  <w:style w:type="paragraph" w:styleId="ListBullet">
    <w:name w:val="List Bullet"/>
    <w:basedOn w:val="List"/>
    <w:rsid w:val="00A0062D"/>
    <w:pPr>
      <w:numPr>
        <w:numId w:val="11"/>
      </w:numPr>
      <w:tabs>
        <w:tab w:val="clear" w:pos="340"/>
      </w:tabs>
      <w:spacing w:before="40" w:after="40"/>
    </w:pPr>
  </w:style>
  <w:style w:type="paragraph" w:customStyle="1" w:styleId="Note">
    <w:name w:val="Note"/>
    <w:basedOn w:val="BodyText"/>
    <w:rsid w:val="00A006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62D"/>
    <w:pPr>
      <w:framePr w:wrap="auto" w:hAnchor="text" w:y="6049"/>
    </w:pPr>
    <w:rPr>
      <w:color w:val="000000"/>
      <w:sz w:val="40"/>
    </w:rPr>
  </w:style>
  <w:style w:type="paragraph" w:customStyle="1" w:styleId="TOCTitle">
    <w:name w:val="TOCTitle"/>
    <w:basedOn w:val="Heading1"/>
    <w:rsid w:val="00A0062D"/>
    <w:pPr>
      <w:spacing w:after="240"/>
      <w:jc w:val="center"/>
      <w:outlineLvl w:val="9"/>
    </w:pPr>
    <w:rPr>
      <w:caps/>
    </w:rPr>
  </w:style>
  <w:style w:type="paragraph" w:customStyle="1" w:styleId="Version">
    <w:name w:val="Version"/>
    <w:rsid w:val="00A006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62D"/>
    <w:pPr>
      <w:numPr>
        <w:numId w:val="12"/>
      </w:numPr>
      <w:tabs>
        <w:tab w:val="clear" w:pos="680"/>
      </w:tabs>
    </w:pPr>
  </w:style>
  <w:style w:type="paragraph" w:styleId="Index1">
    <w:name w:val="index 1"/>
    <w:basedOn w:val="Normal"/>
    <w:next w:val="Normal"/>
    <w:semiHidden/>
    <w:rsid w:val="00A0062D"/>
    <w:pPr>
      <w:keepNext w:val="0"/>
      <w:tabs>
        <w:tab w:val="right" w:pos="4176"/>
      </w:tabs>
      <w:ind w:left="198" w:hanging="198"/>
    </w:pPr>
    <w:rPr>
      <w:rFonts w:ascii="Garamond" w:hAnsi="Garamond"/>
    </w:rPr>
  </w:style>
  <w:style w:type="paragraph" w:styleId="IndexHeading">
    <w:name w:val="index heading"/>
    <w:basedOn w:val="Normal"/>
    <w:next w:val="Index1"/>
    <w:semiHidden/>
    <w:rsid w:val="00A0062D"/>
    <w:pPr>
      <w:spacing w:before="120" w:after="120"/>
    </w:pPr>
    <w:rPr>
      <w:rFonts w:ascii="Arial" w:hAnsi="Arial"/>
      <w:b/>
      <w:color w:val="918585"/>
      <w:sz w:val="24"/>
    </w:rPr>
  </w:style>
  <w:style w:type="paragraph" w:customStyle="1" w:styleId="Chapter">
    <w:name w:val="Chapter"/>
    <w:basedOn w:val="Normal"/>
    <w:rsid w:val="00A0062D"/>
    <w:pPr>
      <w:spacing w:before="240"/>
    </w:pPr>
    <w:rPr>
      <w:rFonts w:ascii="Times New Roman" w:hAnsi="Times New Roman"/>
      <w:smallCaps/>
      <w:spacing w:val="80"/>
      <w:sz w:val="28"/>
    </w:rPr>
  </w:style>
  <w:style w:type="paragraph" w:customStyle="1" w:styleId="InChapter">
    <w:name w:val="InChapter"/>
    <w:basedOn w:val="Heading3"/>
    <w:rsid w:val="00A0062D"/>
    <w:pPr>
      <w:spacing w:after="240"/>
      <w:outlineLvl w:val="9"/>
    </w:pPr>
    <w:rPr>
      <w:noProof/>
    </w:rPr>
  </w:style>
  <w:style w:type="paragraph" w:styleId="Index2">
    <w:name w:val="index 2"/>
    <w:basedOn w:val="Normal"/>
    <w:next w:val="Normal"/>
    <w:semiHidden/>
    <w:rsid w:val="00A0062D"/>
    <w:pPr>
      <w:tabs>
        <w:tab w:val="right" w:pos="4176"/>
      </w:tabs>
      <w:ind w:left="568" w:hanging="284"/>
    </w:pPr>
    <w:rPr>
      <w:rFonts w:ascii="Garamond" w:hAnsi="Garamond"/>
    </w:rPr>
  </w:style>
  <w:style w:type="paragraph" w:customStyle="1" w:styleId="Byline">
    <w:name w:val="Byline"/>
    <w:rsid w:val="00A006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62D"/>
    <w:pPr>
      <w:tabs>
        <w:tab w:val="clear" w:pos="3600"/>
        <w:tab w:val="clear" w:pos="3958"/>
      </w:tabs>
      <w:jc w:val="right"/>
    </w:pPr>
  </w:style>
  <w:style w:type="character" w:styleId="Emphasis">
    <w:name w:val="Emphasis"/>
    <w:basedOn w:val="DefaultParagraphFont"/>
    <w:qFormat/>
    <w:rsid w:val="00A0062D"/>
    <w:rPr>
      <w:i/>
    </w:rPr>
  </w:style>
  <w:style w:type="paragraph" w:styleId="Caption">
    <w:name w:val="caption"/>
    <w:basedOn w:val="BodyText"/>
    <w:next w:val="Normal"/>
    <w:qFormat/>
    <w:rsid w:val="00A0062D"/>
    <w:pPr>
      <w:framePr w:w="2268" w:hSpace="181" w:vSpace="181" w:wrap="around" w:vAnchor="text" w:hAnchor="page" w:x="1135" w:y="285" w:anchorLock="1"/>
    </w:pPr>
    <w:rPr>
      <w:i/>
    </w:rPr>
  </w:style>
  <w:style w:type="paragraph" w:customStyle="1" w:styleId="MiniTOCTitle">
    <w:name w:val="MiniTOCTitle"/>
    <w:basedOn w:val="Heading4"/>
    <w:rsid w:val="00A0062D"/>
    <w:pPr>
      <w:spacing w:before="240"/>
      <w:outlineLvl w:val="9"/>
    </w:pPr>
    <w:rPr>
      <w:noProof/>
      <w:sz w:val="24"/>
    </w:rPr>
  </w:style>
  <w:style w:type="paragraph" w:customStyle="1" w:styleId="MiniTOCItem">
    <w:name w:val="MiniTOCItem"/>
    <w:basedOn w:val="ListBullet"/>
    <w:rsid w:val="00A0062D"/>
    <w:pPr>
      <w:numPr>
        <w:numId w:val="0"/>
      </w:numPr>
      <w:tabs>
        <w:tab w:val="right" w:leader="dot" w:pos="6521"/>
      </w:tabs>
      <w:spacing w:before="0" w:after="0"/>
    </w:pPr>
  </w:style>
  <w:style w:type="paragraph" w:customStyle="1" w:styleId="TOFTitle">
    <w:name w:val="TOFTitle"/>
    <w:basedOn w:val="TOCTitle"/>
    <w:rsid w:val="00A0062D"/>
  </w:style>
  <w:style w:type="paragraph" w:styleId="TableofFigures">
    <w:name w:val="table of figures"/>
    <w:basedOn w:val="Normal"/>
    <w:next w:val="Normal"/>
    <w:semiHidden/>
    <w:rsid w:val="00A0062D"/>
    <w:pPr>
      <w:tabs>
        <w:tab w:val="right" w:leader="dot" w:pos="9072"/>
      </w:tabs>
      <w:ind w:left="970" w:hanging="403"/>
    </w:pPr>
    <w:rPr>
      <w:rFonts w:ascii="Times New Roman" w:hAnsi="Times New Roman"/>
      <w:b/>
    </w:rPr>
  </w:style>
  <w:style w:type="paragraph" w:styleId="ListNumber">
    <w:name w:val="List Number"/>
    <w:basedOn w:val="List"/>
    <w:rsid w:val="00A0062D"/>
    <w:pPr>
      <w:numPr>
        <w:numId w:val="9"/>
      </w:numPr>
    </w:pPr>
  </w:style>
  <w:style w:type="character" w:customStyle="1" w:styleId="WingdingSymbols">
    <w:name w:val="Wingding Symbols"/>
    <w:rsid w:val="00A0062D"/>
    <w:rPr>
      <w:rFonts w:ascii="Wingdings" w:hAnsi="Wingdings"/>
    </w:rPr>
  </w:style>
  <w:style w:type="paragraph" w:customStyle="1" w:styleId="TableHeading">
    <w:name w:val="Table Heading"/>
    <w:basedOn w:val="HeadingBase"/>
    <w:rsid w:val="00A0062D"/>
    <w:pPr>
      <w:keepLines/>
      <w:pBdr>
        <w:bottom w:val="single" w:sz="6" w:space="1" w:color="918585"/>
      </w:pBdr>
      <w:spacing w:before="240"/>
    </w:pPr>
  </w:style>
  <w:style w:type="character" w:customStyle="1" w:styleId="HotSpot">
    <w:name w:val="HotSpot"/>
    <w:rsid w:val="00A0062D"/>
    <w:rPr>
      <w:color w:val="0033CC"/>
      <w:u w:val="none"/>
    </w:rPr>
  </w:style>
  <w:style w:type="paragraph" w:customStyle="1" w:styleId="BodyTextRight">
    <w:name w:val="Body Text Right"/>
    <w:basedOn w:val="BodyText"/>
    <w:rsid w:val="00A0062D"/>
    <w:pPr>
      <w:spacing w:before="0" w:after="0"/>
      <w:jc w:val="right"/>
    </w:pPr>
  </w:style>
  <w:style w:type="paragraph" w:styleId="Index3">
    <w:name w:val="index 3"/>
    <w:basedOn w:val="ListNumber2"/>
    <w:next w:val="Normal"/>
    <w:semiHidden/>
    <w:rsid w:val="00A0062D"/>
    <w:pPr>
      <w:numPr>
        <w:numId w:val="0"/>
      </w:numPr>
      <w:tabs>
        <w:tab w:val="right" w:leader="dot" w:pos="4176"/>
      </w:tabs>
    </w:pPr>
  </w:style>
  <w:style w:type="paragraph" w:styleId="ListNumber2">
    <w:name w:val="List Number 2"/>
    <w:basedOn w:val="List2"/>
    <w:rsid w:val="00A0062D"/>
    <w:pPr>
      <w:numPr>
        <w:numId w:val="8"/>
      </w:numPr>
      <w:tabs>
        <w:tab w:val="clear" w:pos="1060"/>
      </w:tabs>
    </w:pPr>
  </w:style>
  <w:style w:type="paragraph" w:customStyle="1" w:styleId="MarginNote">
    <w:name w:val="Margin Note"/>
    <w:basedOn w:val="BodyText"/>
    <w:rsid w:val="00A006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6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6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062D"/>
    <w:rPr>
      <w:sz w:val="32"/>
    </w:rPr>
  </w:style>
  <w:style w:type="paragraph" w:customStyle="1" w:styleId="HeadingProcedure">
    <w:name w:val="Heading Procedure"/>
    <w:basedOn w:val="HeadingBase"/>
    <w:next w:val="Normal"/>
    <w:rsid w:val="00A0062D"/>
    <w:pPr>
      <w:tabs>
        <w:tab w:val="left" w:pos="0"/>
      </w:tabs>
      <w:spacing w:before="120" w:after="60"/>
    </w:pPr>
    <w:rPr>
      <w:i/>
      <w:color w:val="918585"/>
      <w:sz w:val="22"/>
    </w:rPr>
  </w:style>
  <w:style w:type="paragraph" w:customStyle="1" w:styleId="TableBodyText">
    <w:name w:val="Table Body Text"/>
    <w:basedOn w:val="BodyText"/>
    <w:rsid w:val="00A0062D"/>
    <w:pPr>
      <w:spacing w:before="60" w:after="60"/>
    </w:pPr>
  </w:style>
  <w:style w:type="paragraph" w:styleId="ListContinue">
    <w:name w:val="List Continue"/>
    <w:basedOn w:val="List"/>
    <w:rsid w:val="00A0062D"/>
    <w:pPr>
      <w:ind w:firstLine="0"/>
    </w:pPr>
  </w:style>
  <w:style w:type="paragraph" w:customStyle="1" w:styleId="ListNote">
    <w:name w:val="List Note"/>
    <w:basedOn w:val="List"/>
    <w:rsid w:val="00A0062D"/>
    <w:pPr>
      <w:pBdr>
        <w:top w:val="single" w:sz="6" w:space="2" w:color="918585"/>
        <w:bottom w:val="single" w:sz="6" w:space="2" w:color="918585"/>
      </w:pBdr>
      <w:tabs>
        <w:tab w:val="left" w:pos="1021"/>
      </w:tabs>
      <w:ind w:firstLine="0"/>
    </w:pPr>
  </w:style>
  <w:style w:type="paragraph" w:customStyle="1" w:styleId="Warning">
    <w:name w:val="Warning"/>
    <w:basedOn w:val="BodyText"/>
    <w:rsid w:val="00A0062D"/>
    <w:pPr>
      <w:shd w:val="clear" w:color="auto" w:fill="D9D9D9"/>
      <w:tabs>
        <w:tab w:val="left" w:pos="992"/>
      </w:tabs>
      <w:ind w:left="119" w:right="119"/>
    </w:pPr>
    <w:rPr>
      <w:sz w:val="20"/>
    </w:rPr>
  </w:style>
  <w:style w:type="paragraph" w:customStyle="1" w:styleId="MarginIcons">
    <w:name w:val="Margin Icons"/>
    <w:basedOn w:val="BodyText"/>
    <w:rsid w:val="00A006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62D"/>
    <w:rPr>
      <w:rFonts w:ascii="Courier New" w:hAnsi="Courier New"/>
    </w:rPr>
  </w:style>
  <w:style w:type="paragraph" w:customStyle="1" w:styleId="NoteBullet">
    <w:name w:val="Note Bullet"/>
    <w:basedOn w:val="Note"/>
    <w:rsid w:val="00A0062D"/>
    <w:pPr>
      <w:tabs>
        <w:tab w:val="clear" w:pos="680"/>
      </w:tabs>
      <w:spacing w:before="60" w:after="60"/>
    </w:pPr>
  </w:style>
  <w:style w:type="paragraph" w:customStyle="1" w:styleId="SubHeading2">
    <w:name w:val="SubHeading2"/>
    <w:basedOn w:val="HeadingBase"/>
    <w:rsid w:val="00A0062D"/>
    <w:pPr>
      <w:spacing w:before="240" w:after="60"/>
    </w:pPr>
    <w:rPr>
      <w:sz w:val="20"/>
    </w:rPr>
  </w:style>
  <w:style w:type="paragraph" w:customStyle="1" w:styleId="SubHeading1">
    <w:name w:val="SubHeading1"/>
    <w:basedOn w:val="HeadingBase"/>
    <w:rsid w:val="00A0062D"/>
    <w:pPr>
      <w:spacing w:before="240" w:after="60"/>
    </w:pPr>
    <w:rPr>
      <w:color w:val="918585"/>
      <w:sz w:val="22"/>
    </w:rPr>
  </w:style>
  <w:style w:type="paragraph" w:customStyle="1" w:styleId="SideHeading">
    <w:name w:val="Side Heading"/>
    <w:basedOn w:val="HeadingBase"/>
    <w:rsid w:val="00A006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62D"/>
    <w:pPr>
      <w:numPr>
        <w:numId w:val="10"/>
      </w:numPr>
    </w:pPr>
  </w:style>
  <w:style w:type="paragraph" w:styleId="PlainText">
    <w:name w:val="Plain Text"/>
    <w:basedOn w:val="Normal"/>
    <w:link w:val="PlainTextChar"/>
    <w:rsid w:val="00A0062D"/>
    <w:rPr>
      <w:sz w:val="20"/>
    </w:rPr>
  </w:style>
  <w:style w:type="character" w:customStyle="1" w:styleId="PlainTextChar">
    <w:name w:val="Plain Text Char"/>
    <w:basedOn w:val="DefaultParagraphFont"/>
    <w:link w:val="PlainText"/>
    <w:rsid w:val="00A006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062D"/>
    <w:rPr>
      <w:b/>
      <w:smallCaps/>
    </w:rPr>
  </w:style>
  <w:style w:type="paragraph" w:customStyle="1" w:styleId="TableListNumber">
    <w:name w:val="Table List Number"/>
    <w:basedOn w:val="ListNumber"/>
    <w:rsid w:val="00A0062D"/>
    <w:pPr>
      <w:numPr>
        <w:numId w:val="0"/>
      </w:numPr>
    </w:pPr>
  </w:style>
  <w:style w:type="paragraph" w:styleId="TOC4">
    <w:name w:val="toc 4"/>
    <w:basedOn w:val="TOCBase"/>
    <w:next w:val="Normal"/>
    <w:semiHidden/>
    <w:rsid w:val="00A0062D"/>
    <w:pPr>
      <w:tabs>
        <w:tab w:val="right" w:leader="dot" w:pos="9071"/>
      </w:tabs>
      <w:ind w:left="1701"/>
    </w:pPr>
  </w:style>
  <w:style w:type="paragraph" w:customStyle="1" w:styleId="ListAlpha">
    <w:name w:val="List Alpha"/>
    <w:basedOn w:val="List"/>
    <w:rsid w:val="00A0062D"/>
    <w:pPr>
      <w:numPr>
        <w:numId w:val="7"/>
      </w:numPr>
    </w:pPr>
  </w:style>
  <w:style w:type="paragraph" w:customStyle="1" w:styleId="ListAlpha2">
    <w:name w:val="List Alpha 2"/>
    <w:basedOn w:val="List2"/>
    <w:rsid w:val="00A0062D"/>
    <w:pPr>
      <w:numPr>
        <w:numId w:val="6"/>
      </w:numPr>
    </w:pPr>
  </w:style>
  <w:style w:type="paragraph" w:styleId="List2">
    <w:name w:val="List 2"/>
    <w:basedOn w:val="BodyText"/>
    <w:rsid w:val="00A0062D"/>
    <w:pPr>
      <w:tabs>
        <w:tab w:val="left" w:pos="680"/>
      </w:tabs>
      <w:spacing w:before="60" w:after="60"/>
      <w:ind w:left="680" w:hanging="340"/>
    </w:pPr>
  </w:style>
  <w:style w:type="paragraph" w:styleId="List3">
    <w:name w:val="List 3"/>
    <w:basedOn w:val="BodyText"/>
    <w:rsid w:val="00A0062D"/>
    <w:pPr>
      <w:tabs>
        <w:tab w:val="left" w:pos="1021"/>
      </w:tabs>
      <w:spacing w:before="60" w:after="60"/>
      <w:ind w:left="1020" w:hanging="340"/>
    </w:pPr>
  </w:style>
  <w:style w:type="paragraph" w:styleId="List4">
    <w:name w:val="List 4"/>
    <w:basedOn w:val="BodyText"/>
    <w:rsid w:val="00A0062D"/>
    <w:pPr>
      <w:tabs>
        <w:tab w:val="left" w:pos="1361"/>
      </w:tabs>
      <w:spacing w:before="60" w:after="60"/>
      <w:ind w:left="1361" w:hanging="340"/>
    </w:pPr>
  </w:style>
  <w:style w:type="paragraph" w:styleId="List5">
    <w:name w:val="List 5"/>
    <w:basedOn w:val="BodyText"/>
    <w:rsid w:val="00A0062D"/>
    <w:pPr>
      <w:tabs>
        <w:tab w:val="left" w:pos="1701"/>
      </w:tabs>
      <w:spacing w:before="60" w:after="60"/>
      <w:ind w:left="1701" w:hanging="340"/>
    </w:pPr>
  </w:style>
  <w:style w:type="paragraph" w:styleId="ListBullet3">
    <w:name w:val="List Bullet 3"/>
    <w:basedOn w:val="List3"/>
    <w:rsid w:val="00A0062D"/>
    <w:pPr>
      <w:numPr>
        <w:numId w:val="13"/>
      </w:numPr>
      <w:tabs>
        <w:tab w:val="clear" w:pos="1021"/>
      </w:tabs>
      <w:ind w:left="1037" w:hanging="357"/>
    </w:pPr>
  </w:style>
  <w:style w:type="paragraph" w:styleId="ListBullet4">
    <w:name w:val="List Bullet 4"/>
    <w:basedOn w:val="List4"/>
    <w:rsid w:val="00A0062D"/>
    <w:pPr>
      <w:numPr>
        <w:numId w:val="1"/>
      </w:numPr>
    </w:pPr>
  </w:style>
  <w:style w:type="paragraph" w:styleId="ListBullet5">
    <w:name w:val="List Bullet 5"/>
    <w:basedOn w:val="List5"/>
    <w:rsid w:val="00A0062D"/>
    <w:pPr>
      <w:numPr>
        <w:numId w:val="2"/>
      </w:numPr>
    </w:pPr>
  </w:style>
  <w:style w:type="paragraph" w:styleId="ListContinue2">
    <w:name w:val="List Continue 2"/>
    <w:basedOn w:val="List2"/>
    <w:rsid w:val="00A0062D"/>
    <w:pPr>
      <w:ind w:firstLine="0"/>
    </w:pPr>
  </w:style>
  <w:style w:type="paragraph" w:styleId="ListContinue3">
    <w:name w:val="List Continue 3"/>
    <w:basedOn w:val="List3"/>
    <w:rsid w:val="00A0062D"/>
    <w:pPr>
      <w:ind w:left="1021" w:firstLine="0"/>
    </w:pPr>
  </w:style>
  <w:style w:type="paragraph" w:styleId="ListContinue4">
    <w:name w:val="List Continue 4"/>
    <w:basedOn w:val="List4"/>
    <w:rsid w:val="00A0062D"/>
    <w:pPr>
      <w:ind w:firstLine="0"/>
    </w:pPr>
  </w:style>
  <w:style w:type="paragraph" w:styleId="ListContinue5">
    <w:name w:val="List Continue 5"/>
    <w:basedOn w:val="List5"/>
    <w:rsid w:val="00A0062D"/>
    <w:pPr>
      <w:ind w:firstLine="0"/>
    </w:pPr>
  </w:style>
  <w:style w:type="paragraph" w:styleId="ListNumber3">
    <w:name w:val="List Number 3"/>
    <w:basedOn w:val="List3"/>
    <w:rsid w:val="00A0062D"/>
    <w:pPr>
      <w:numPr>
        <w:numId w:val="3"/>
      </w:numPr>
    </w:pPr>
  </w:style>
  <w:style w:type="paragraph" w:styleId="ListNumber4">
    <w:name w:val="List Number 4"/>
    <w:basedOn w:val="List4"/>
    <w:rsid w:val="00A0062D"/>
    <w:pPr>
      <w:numPr>
        <w:numId w:val="4"/>
      </w:numPr>
    </w:pPr>
  </w:style>
  <w:style w:type="paragraph" w:styleId="ListNumber5">
    <w:name w:val="List Number 5"/>
    <w:basedOn w:val="List5"/>
    <w:rsid w:val="00A0062D"/>
    <w:pPr>
      <w:numPr>
        <w:numId w:val="5"/>
      </w:numPr>
    </w:pPr>
  </w:style>
  <w:style w:type="paragraph" w:styleId="BlockText">
    <w:name w:val="Block Text"/>
    <w:basedOn w:val="Normal"/>
    <w:rsid w:val="00A0062D"/>
    <w:pPr>
      <w:spacing w:after="120"/>
      <w:ind w:left="1440" w:right="1440"/>
    </w:pPr>
  </w:style>
  <w:style w:type="character" w:customStyle="1" w:styleId="Subscript">
    <w:name w:val="Subscript"/>
    <w:basedOn w:val="DefaultParagraphFont"/>
    <w:rsid w:val="00A0062D"/>
    <w:rPr>
      <w:sz w:val="16"/>
      <w:vertAlign w:val="subscript"/>
    </w:rPr>
  </w:style>
  <w:style w:type="character" w:customStyle="1" w:styleId="Superscript">
    <w:name w:val="Superscript"/>
    <w:basedOn w:val="DefaultParagraphFont"/>
    <w:rsid w:val="00A0062D"/>
    <w:rPr>
      <w:sz w:val="16"/>
      <w:vertAlign w:val="superscript"/>
    </w:rPr>
  </w:style>
  <w:style w:type="character" w:customStyle="1" w:styleId="Symbols">
    <w:name w:val="Symbols"/>
    <w:basedOn w:val="DefaultParagraphFont"/>
    <w:rsid w:val="00A0062D"/>
    <w:rPr>
      <w:rFonts w:ascii="Symbol" w:hAnsi="Symbol"/>
    </w:rPr>
  </w:style>
  <w:style w:type="character" w:customStyle="1" w:styleId="MenuOptions">
    <w:name w:val="Menu Options"/>
    <w:basedOn w:val="DefaultParagraphFont"/>
    <w:rsid w:val="00A0062D"/>
    <w:rPr>
      <w:rFonts w:ascii="Arial Narrow" w:hAnsi="Arial Narrow"/>
      <w:smallCaps/>
    </w:rPr>
  </w:style>
  <w:style w:type="character" w:customStyle="1" w:styleId="Buttons">
    <w:name w:val="Buttons"/>
    <w:basedOn w:val="DefaultParagraphFont"/>
    <w:rsid w:val="00A0062D"/>
    <w:rPr>
      <w:b/>
    </w:rPr>
  </w:style>
  <w:style w:type="character" w:customStyle="1" w:styleId="Underlined">
    <w:name w:val="Underlined"/>
    <w:basedOn w:val="DefaultParagraphFont"/>
    <w:rsid w:val="00A0062D"/>
    <w:rPr>
      <w:u w:val="single"/>
    </w:rPr>
  </w:style>
  <w:style w:type="paragraph" w:customStyle="1" w:styleId="TableBodyTextRight">
    <w:name w:val="Table Body Text Right"/>
    <w:basedOn w:val="TableBodyText"/>
    <w:rsid w:val="00A0062D"/>
    <w:pPr>
      <w:widowControl w:val="0"/>
      <w:autoSpaceDE w:val="0"/>
      <w:autoSpaceDN w:val="0"/>
      <w:adjustRightInd w:val="0"/>
      <w:jc w:val="right"/>
    </w:pPr>
    <w:rPr>
      <w:rFonts w:cs="Arial"/>
      <w:szCs w:val="18"/>
    </w:rPr>
  </w:style>
  <w:style w:type="paragraph" w:customStyle="1" w:styleId="CopyrightText">
    <w:name w:val="Copyright Text"/>
    <w:basedOn w:val="BodyText"/>
    <w:rsid w:val="00A0062D"/>
    <w:rPr>
      <w:sz w:val="18"/>
    </w:rPr>
  </w:style>
  <w:style w:type="paragraph" w:customStyle="1" w:styleId="BodySmallRight">
    <w:name w:val="Body Small Right"/>
    <w:basedOn w:val="BodyTextRight"/>
    <w:rsid w:val="00A0062D"/>
    <w:rPr>
      <w:sz w:val="18"/>
      <w:szCs w:val="18"/>
    </w:rPr>
  </w:style>
  <w:style w:type="paragraph" w:customStyle="1" w:styleId="MarginEdition">
    <w:name w:val="Margin Edition"/>
    <w:basedOn w:val="MarginNote"/>
    <w:rsid w:val="00A0062D"/>
    <w:pPr>
      <w:spacing w:before="0" w:after="0"/>
    </w:pPr>
    <w:rPr>
      <w:rFonts w:ascii="Times New Roman" w:hAnsi="Times New Roman"/>
      <w:color w:val="999999"/>
    </w:rPr>
  </w:style>
  <w:style w:type="paragraph" w:customStyle="1" w:styleId="Spacer">
    <w:name w:val="Spacer"/>
    <w:basedOn w:val="Normal"/>
    <w:rsid w:val="00A0062D"/>
    <w:rPr>
      <w:sz w:val="2"/>
      <w:szCs w:val="2"/>
    </w:rPr>
  </w:style>
  <w:style w:type="character" w:customStyle="1" w:styleId="Small">
    <w:name w:val="Small"/>
    <w:basedOn w:val="DefaultParagraphFont"/>
    <w:rsid w:val="00A0062D"/>
    <w:rPr>
      <w:sz w:val="16"/>
    </w:rPr>
  </w:style>
  <w:style w:type="paragraph" w:customStyle="1" w:styleId="WideTable">
    <w:name w:val="Wide Table"/>
    <w:basedOn w:val="Normal"/>
    <w:rsid w:val="00A0062D"/>
    <w:pPr>
      <w:ind w:left="-1418"/>
    </w:pPr>
    <w:rPr>
      <w:sz w:val="2"/>
      <w:szCs w:val="2"/>
    </w:rPr>
  </w:style>
  <w:style w:type="character" w:styleId="PageNumber">
    <w:name w:val="page number"/>
    <w:basedOn w:val="DefaultParagraphFont"/>
    <w:rsid w:val="00A0062D"/>
  </w:style>
  <w:style w:type="paragraph" w:styleId="Quote">
    <w:name w:val="Quote"/>
    <w:basedOn w:val="Heading1"/>
    <w:link w:val="QuoteChar"/>
    <w:qFormat/>
    <w:rsid w:val="00A0062D"/>
    <w:rPr>
      <w:b w:val="0"/>
      <w:sz w:val="72"/>
      <w:szCs w:val="72"/>
      <w:lang w:val="en-NZ"/>
    </w:rPr>
  </w:style>
  <w:style w:type="character" w:customStyle="1" w:styleId="QuoteChar">
    <w:name w:val="Quote Char"/>
    <w:basedOn w:val="DefaultParagraphFont"/>
    <w:link w:val="Quote"/>
    <w:rsid w:val="00A006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62D"/>
    <w:pPr>
      <w:pageBreakBefore/>
    </w:pPr>
  </w:style>
  <w:style w:type="paragraph" w:customStyle="1" w:styleId="Border">
    <w:name w:val="Border"/>
    <w:basedOn w:val="Normal"/>
    <w:qFormat/>
    <w:rsid w:val="00A006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62D"/>
    <w:rPr>
      <w:b/>
      <w:bCs/>
      <w:i/>
      <w:iCs/>
      <w:color w:val="auto"/>
    </w:rPr>
  </w:style>
  <w:style w:type="paragraph" w:styleId="IntenseQuote">
    <w:name w:val="Intense Quote"/>
    <w:basedOn w:val="Normal"/>
    <w:next w:val="Normal"/>
    <w:link w:val="IntenseQuoteChar"/>
    <w:uiPriority w:val="30"/>
    <w:qFormat/>
    <w:rsid w:val="00A006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6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062D"/>
    <w:rPr>
      <w:smallCaps/>
      <w:color w:val="auto"/>
      <w:u w:val="single"/>
    </w:rPr>
  </w:style>
  <w:style w:type="character" w:styleId="IntenseReference">
    <w:name w:val="Intense Reference"/>
    <w:basedOn w:val="DefaultParagraphFont"/>
    <w:uiPriority w:val="32"/>
    <w:qFormat/>
    <w:rsid w:val="00A0062D"/>
    <w:rPr>
      <w:b/>
      <w:bCs/>
      <w:smallCaps/>
      <w:color w:val="auto"/>
      <w:spacing w:val="5"/>
      <w:u w:val="single"/>
    </w:rPr>
  </w:style>
  <w:style w:type="paragraph" w:customStyle="1" w:styleId="2ColumnHeading">
    <w:name w:val="2Column Heading"/>
    <w:basedOn w:val="BodyText"/>
    <w:qFormat/>
    <w:rsid w:val="00A0062D"/>
    <w:pPr>
      <w:spacing w:after="60"/>
      <w:ind w:left="-2268"/>
    </w:pPr>
    <w:rPr>
      <w:b/>
    </w:rPr>
  </w:style>
  <w:style w:type="paragraph" w:customStyle="1" w:styleId="Heading1TOC">
    <w:name w:val="Heading1 TOC"/>
    <w:basedOn w:val="Normal"/>
    <w:qFormat/>
    <w:rsid w:val="00A0062D"/>
    <w:pPr>
      <w:spacing w:before="240" w:after="120"/>
    </w:pPr>
    <w:rPr>
      <w:rFonts w:ascii="Times New Roman" w:hAnsi="Times New Roman"/>
      <w:b/>
      <w:sz w:val="32"/>
    </w:rPr>
  </w:style>
  <w:style w:type="paragraph" w:customStyle="1" w:styleId="Heading2TOC">
    <w:name w:val="Heading2 TOC"/>
    <w:basedOn w:val="Normal"/>
    <w:qFormat/>
    <w:rsid w:val="00A0062D"/>
    <w:pPr>
      <w:spacing w:before="240" w:after="60"/>
    </w:pPr>
    <w:rPr>
      <w:rFonts w:ascii="Times New Roman" w:hAnsi="Times New Roman"/>
      <w:b/>
      <w:sz w:val="28"/>
    </w:rPr>
  </w:style>
  <w:style w:type="character" w:customStyle="1" w:styleId="Underline">
    <w:name w:val="Underline"/>
    <w:basedOn w:val="DefaultParagraphFont"/>
    <w:qFormat/>
    <w:rsid w:val="00A0062D"/>
    <w:rPr>
      <w:u w:val="single"/>
    </w:rPr>
  </w:style>
  <w:style w:type="character" w:customStyle="1" w:styleId="BoldandItalics">
    <w:name w:val="Bold and Italics"/>
    <w:qFormat/>
    <w:rsid w:val="00A0062D"/>
    <w:rPr>
      <w:b/>
      <w:i/>
      <w:u w:val="none"/>
    </w:rPr>
  </w:style>
  <w:style w:type="paragraph" w:styleId="BalloonText">
    <w:name w:val="Balloon Text"/>
    <w:basedOn w:val="Normal"/>
    <w:link w:val="BalloonTextChar"/>
    <w:rsid w:val="00A0062D"/>
    <w:rPr>
      <w:rFonts w:ascii="Tahoma" w:hAnsi="Tahoma" w:cs="Tahoma"/>
      <w:sz w:val="16"/>
      <w:szCs w:val="16"/>
    </w:rPr>
  </w:style>
  <w:style w:type="character" w:customStyle="1" w:styleId="BalloonTextChar">
    <w:name w:val="Balloon Text Char"/>
    <w:basedOn w:val="DefaultParagraphFont"/>
    <w:link w:val="BalloonText"/>
    <w:rsid w:val="00A006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06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6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1296</Words>
  <Characters>8501</Characters>
  <Application>Microsoft Office Word</Application>
  <DocSecurity>0</DocSecurity>
  <Lines>298</Lines>
  <Paragraphs>182</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TLIO1307C Administer the security of assets and facilities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2012-05-27T04:00:00Z</dcterms:created>
  <dcterms:modified xsi:type="dcterms:W3CDTF">2012-05-27T04:00:00Z</dcterms:modified>
</cp:coreProperties>
</file>