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C7C" w:rsidP="00553C7C">
      <w:pPr>
        <w:pStyle w:val="Title"/>
      </w:pPr>
      <w:r>
        <w:fldChar w:fldCharType="begin"/>
      </w:r>
      <w:r>
        <w:instrText xml:space="preserve"> TITLE   \* MERGEFORMAT </w:instrText>
      </w:r>
      <w:r>
        <w:fldChar w:fldCharType="separate"/>
      </w:r>
      <w:r>
        <w:t>TLIL3107B Monitor and process attendance records</w:t>
      </w:r>
      <w:r>
        <w:fldChar w:fldCharType="end"/>
      </w:r>
    </w:p>
    <w:p w:rsidR="00553C7C" w:rsidP="00553C7C">
      <w:pPr>
        <w:pStyle w:val="Version"/>
        <w:sectPr w:rsidSect="00FC0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7B4" w:rsidP="00FC07B4">
      <w:pPr>
        <w:pStyle w:val="SuperHeading"/>
      </w:pPr>
      <w:r w:rsidRPr="00FC07B4">
        <w:t>TLIL3107B Monitor and process attendance records</w:t>
      </w:r>
    </w:p>
    <w:p w:rsidR="00000000" w:rsidRPr="00FC07B4" w:rsidP="00FC07B4">
      <w:pPr>
        <w:pStyle w:val="Heading1"/>
      </w:pPr>
      <w:bookmarkStart w:id="1" w:name="O_316881"/>
      <w:bookmarkEnd w:id="1"/>
      <w:r w:rsidRPr="00FC07B4">
        <w:t>Modification History</w:t>
      </w:r>
    </w:p>
    <w:p w:rsidR="00000000" w:rsidRPr="00FC07B4" w:rsidP="00FC07B4">
      <w:pPr>
        <w:pStyle w:val="BodyText"/>
      </w:pPr>
      <w:r w:rsidRPr="00FC07B4">
        <w:t>Not applicable.</w:t>
      </w:r>
    </w:p>
    <w:p w:rsidR="00000000" w:rsidRPr="00FC07B4" w:rsidP="00FC07B4">
      <w:pPr>
        <w:pStyle w:val="AllowPageBreak"/>
      </w:pPr>
    </w:p>
    <w:p w:rsidR="00000000" w:rsidRPr="00FC07B4" w:rsidP="00FC07B4">
      <w:pPr>
        <w:pStyle w:val="Heading1"/>
      </w:pPr>
      <w:bookmarkStart w:id="2" w:name="O_316886"/>
      <w:bookmarkEnd w:id="2"/>
      <w:r w:rsidRPr="00FC07B4">
        <w:t>Unit Descriptor</w:t>
      </w:r>
    </w:p>
    <w:p w:rsidR="00000000" w:rsidRPr="00FC07B4" w:rsidP="00FC07B4">
      <w:pPr>
        <w:pStyle w:val="BodyText"/>
      </w:pPr>
      <w:r w:rsidRPr="00FC07B4">
        <w:t>This unit involves the skills and knowledge required to monitor and process attendance records in accorda</w:t>
      </w:r>
      <w:r w:rsidRPr="00FC07B4">
        <w:t>nce with regulatory and workplace requirements, including monitoring attendance records and checking and processing attendance information.</w:t>
      </w:r>
    </w:p>
    <w:p w:rsidR="00000000" w:rsidRPr="00FC07B4" w:rsidP="00FC07B4">
      <w:pPr>
        <w:pStyle w:val="AllowPageBreak"/>
      </w:pPr>
    </w:p>
    <w:p w:rsidR="00000000" w:rsidRPr="00FC07B4" w:rsidP="00FC07B4">
      <w:pPr>
        <w:pStyle w:val="Heading1"/>
      </w:pPr>
      <w:bookmarkStart w:id="3" w:name="O_316885"/>
      <w:bookmarkEnd w:id="3"/>
      <w:r w:rsidRPr="00FC07B4">
        <w:t>Application of the Unit</w:t>
      </w:r>
    </w:p>
    <w:p w:rsidR="00000000" w:rsidRPr="00FC07B4" w:rsidP="00FC07B4">
      <w:pPr>
        <w:pStyle w:val="BodyText"/>
      </w:pPr>
      <w:r w:rsidRPr="00FC07B4">
        <w:t>Work must be carried out in compliance with the codes of practice and workp</w:t>
      </w:r>
      <w:r w:rsidRPr="00FC07B4">
        <w:t>lace requirements relevant to the monitoring and processing of attendance records.</w:t>
      </w:r>
    </w:p>
    <w:p w:rsidR="00000000" w:rsidRPr="00FC07B4" w:rsidP="00FC07B4">
      <w:pPr>
        <w:pStyle w:val="BodyText"/>
      </w:pPr>
      <w:r w:rsidRPr="00FC07B4">
        <w:t>Work is performed individually, but the ability to work within a team environment may be required.</w:t>
      </w:r>
    </w:p>
    <w:p w:rsidR="00000000" w:rsidRPr="00FC07B4" w:rsidP="00FC07B4">
      <w:pPr>
        <w:pStyle w:val="BodyText"/>
      </w:pPr>
      <w:r w:rsidRPr="00FC07B4">
        <w:t>Work involves the application of workplace procedures and relevant regulat</w:t>
      </w:r>
      <w:r w:rsidRPr="00FC07B4">
        <w:t>ory and code requirements to the monitoring and processing of attendance records as part of work activities in the rail transport and/or allied industries.</w:t>
      </w:r>
    </w:p>
    <w:p w:rsidR="00000000" w:rsidRPr="00FC07B4" w:rsidP="00FC07B4">
      <w:pPr>
        <w:pStyle w:val="AllowPageBreak"/>
      </w:pPr>
    </w:p>
    <w:p w:rsidR="00000000" w:rsidRPr="00FC07B4" w:rsidP="00FC07B4">
      <w:pPr>
        <w:pStyle w:val="Heading1"/>
      </w:pPr>
      <w:bookmarkStart w:id="4" w:name="O_316884"/>
      <w:bookmarkEnd w:id="4"/>
      <w:r w:rsidRPr="00FC07B4">
        <w:t>Licensing/Regulatory Information</w:t>
      </w:r>
    </w:p>
    <w:p w:rsidR="00000000" w:rsidRPr="00FC07B4" w:rsidP="00FC07B4">
      <w:pPr>
        <w:pStyle w:val="BodyText"/>
      </w:pPr>
      <w:r w:rsidRPr="00FC07B4">
        <w:t>Not applicable.</w:t>
      </w:r>
    </w:p>
    <w:p w:rsidR="00000000" w:rsidRPr="00FC07B4" w:rsidP="00FC07B4">
      <w:pPr>
        <w:pStyle w:val="AllowPageBreak"/>
      </w:pPr>
    </w:p>
    <w:p w:rsidR="00000000" w:rsidRPr="00FC07B4" w:rsidP="00FC07B4">
      <w:pPr>
        <w:pStyle w:val="Heading1"/>
      </w:pPr>
      <w:bookmarkStart w:id="5" w:name="O_316883"/>
      <w:bookmarkEnd w:id="5"/>
      <w:r w:rsidRPr="00FC07B4">
        <w:t>Pre-Requisites</w:t>
      </w:r>
    </w:p>
    <w:p w:rsidR="00000000" w:rsidRPr="00FC07B4" w:rsidP="00FC07B4">
      <w:pPr>
        <w:pStyle w:val="BodyText"/>
      </w:pPr>
      <w:r w:rsidRPr="00FC07B4">
        <w:t>Not applicable.</w:t>
      </w:r>
    </w:p>
    <w:p w:rsidR="00000000" w:rsidRPr="00FC07B4" w:rsidP="00FC07B4">
      <w:pPr>
        <w:pStyle w:val="AllowPageBreak"/>
      </w:pPr>
    </w:p>
    <w:p w:rsidR="00000000" w:rsidRPr="00FC07B4" w:rsidP="00FC07B4">
      <w:pPr>
        <w:pStyle w:val="Heading1"/>
      </w:pPr>
      <w:bookmarkStart w:id="6" w:name="O_316876"/>
      <w:bookmarkEnd w:id="6"/>
      <w:r w:rsidRPr="00FC07B4">
        <w:t>Employability Skills Information</w:t>
      </w:r>
    </w:p>
    <w:p w:rsidR="00000000" w:rsidRPr="00FC07B4" w:rsidP="00FC07B4">
      <w:pPr>
        <w:pStyle w:val="BodyText"/>
      </w:pPr>
      <w:r w:rsidRPr="00FC07B4">
        <w:t>The required outcomes described in this unit of competency contain applicable facets of Employability Skills. The Employability Skills Summary of the qualification in which this competency i</w:t>
      </w:r>
      <w:r w:rsidRPr="00FC07B4">
        <w:t>s packaged will assist in identifying employability skill requirements.</w:t>
      </w:r>
    </w:p>
    <w:p w:rsidR="00000000" w:rsidRPr="00FC07B4" w:rsidP="00FC07B4">
      <w:pPr>
        <w:pStyle w:val="AllowPageBreak"/>
      </w:pPr>
    </w:p>
    <w:p w:rsidR="00000000" w:rsidRPr="00FC07B4" w:rsidP="00FC07B4">
      <w:pPr>
        <w:pStyle w:val="Heading1"/>
      </w:pPr>
      <w:bookmarkStart w:id="7" w:name="O_316882"/>
      <w:bookmarkEnd w:id="7"/>
      <w:r w:rsidRPr="00FC07B4">
        <w:t>Elements and Performance Criteria Pre-Content</w:t>
      </w:r>
    </w:p>
    <w:p w:rsidR="00000000" w:rsidRPr="00FC07B4" w:rsidP="00FC07B4">
      <w:pPr>
        <w:pStyle w:val="BodyText"/>
      </w:pPr>
      <w:r w:rsidRPr="00FC07B4">
        <w:t>Elements describe the essential outcomes of a unit of competency.</w:t>
      </w:r>
    </w:p>
    <w:p w:rsidR="00000000" w:rsidRPr="00FC07B4" w:rsidP="00FC07B4">
      <w:pPr>
        <w:pStyle w:val="BodyText"/>
      </w:pPr>
      <w:r w:rsidRPr="00FC07B4">
        <w:t>Performance criteria describe the required performance needed to demonstrate achievement of the element. Assessment of performance is to be consistent with the evidence guide.</w:t>
      </w:r>
    </w:p>
    <w:p w:rsidR="00000000" w:rsidRPr="00FC07B4" w:rsidP="00FC07B4">
      <w:pPr>
        <w:pStyle w:val="AllowPageBreak"/>
      </w:pPr>
    </w:p>
    <w:p w:rsidR="00000000" w:rsidRPr="00FC07B4" w:rsidP="00FC07B4">
      <w:pPr>
        <w:pStyle w:val="Heading1"/>
      </w:pPr>
      <w:bookmarkStart w:id="8" w:name="O_316888"/>
      <w:bookmarkEnd w:id="8"/>
      <w:r w:rsidRPr="00FC07B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3C7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Elements and Performance Crit</w:t>
            </w:r>
            <w:r w:rsidRPr="00FC07B4">
              <w:rPr>
                <w:rStyle w:val="SpecialBold"/>
              </w:rPr>
              <w:t>eria</w:t>
            </w:r>
          </w:p>
        </w:tc>
      </w:tr>
      <w:tr w:rsidTr="00553C7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Performance Criteria</w:t>
            </w:r>
          </w:p>
        </w:tc>
      </w:tr>
      <w:tr w:rsidTr="00553C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1</w:t>
            </w:r>
          </w:p>
        </w:tc>
        <w:tc>
          <w:tcPr>
            <w:tcW w:w="3000" w:type="dxa"/>
            <w:vMerge w:val="restart"/>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Monitor attendance records</w:t>
            </w: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1.1</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Hours worked, as recorded for each employee, are accessed, checked and documented on a prescribed time basis</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1.2</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Employee record cards or other daily time records showing hours absent are followed up to ensure authorised absences are accurately recorded</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1.3</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Employee daily time records showing additional hours worked are followed up to </w:t>
            </w:r>
            <w:r w:rsidRPr="00FC07B4">
              <w:t>determine whether additional payments are authorised</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1.4</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Unauthorised absences are notified to appropriate personnel on a timely basis to ensure follow-up action is initiated</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1.5</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Employee attendance sheets are received, checked and processed to ensur</w:t>
            </w:r>
            <w:r w:rsidRPr="00FC07B4">
              <w:t>e accurate employee records are maintained</w:t>
            </w:r>
          </w:p>
        </w:tc>
      </w:tr>
      <w:tr w:rsidTr="00553C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2</w:t>
            </w:r>
          </w:p>
        </w:tc>
        <w:tc>
          <w:tcPr>
            <w:tcW w:w="3000" w:type="dxa"/>
            <w:vMerge w:val="restart"/>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Process attendance records</w:t>
            </w: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2.1</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Unexplained absences are identified, confirmed and appropriate personnel are notified for follow-up action</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2.2</w:t>
            </w:r>
          </w:p>
        </w:tc>
        <w:tc>
          <w:tcPr>
            <w:tcW w:w="51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Timesheets, or equivalent, are checked and forwarded to payroll department for costing purposes</w:t>
            </w:r>
          </w:p>
        </w:tc>
      </w:tr>
      <w:tr w:rsidTr="00553C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2.3</w:t>
            </w:r>
          </w:p>
        </w:tc>
        <w:tc>
          <w:tcPr>
            <w:tcW w:w="51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Employee record cards or other identification system requirements are checked and redistributed on a timely basis</w:t>
            </w:r>
          </w:p>
        </w:tc>
      </w:tr>
    </w:tbl>
    <w:p w:rsidR="00000000" w:rsidRPr="00FC07B4" w:rsidP="00FC07B4">
      <w:pPr>
        <w:pStyle w:val="BodyText"/>
      </w:pPr>
    </w:p>
    <w:p w:rsidR="00000000" w:rsidRPr="00FC07B4" w:rsidP="00FC07B4">
      <w:pPr>
        <w:pStyle w:val="AllowPageBreak"/>
      </w:pPr>
    </w:p>
    <w:p w:rsidR="00000000" w:rsidRPr="00FC07B4" w:rsidP="00FC07B4">
      <w:pPr>
        <w:pStyle w:val="Heading1"/>
      </w:pPr>
      <w:bookmarkStart w:id="9" w:name="O_316880"/>
      <w:bookmarkEnd w:id="9"/>
      <w:r w:rsidRPr="00FC07B4">
        <w:t xml:space="preserve">Required Skills and </w:t>
      </w:r>
      <w:r w:rsidRPr="00FC07B4">
        <w:t>Knowledge</w:t>
      </w:r>
    </w:p>
    <w:tbl>
      <w:tblPr>
        <w:tblW w:w="0" w:type="auto"/>
        <w:tblLayout w:type="fixed"/>
        <w:tblCellMar>
          <w:left w:w="62" w:type="dxa"/>
          <w:right w:w="62" w:type="dxa"/>
        </w:tblCellMar>
        <w:tblLook w:val="0000"/>
      </w:tblPr>
      <w:tblGrid>
        <w:gridCol w:w="9000"/>
      </w:tblGrid>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REQUIRED KNOWLEDGE AND SKILLS</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This describes the essential knowledge and skills and their level required for this unit.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Required knowledge</w:t>
            </w:r>
            <w:r w:rsidRPr="00FC07B4">
              <w:t xml:space="preserve">: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Regulations and codes of practice relevant to the monitoring and processing of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Relevant OH&amp;S and environmental protection procedures and guidelines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Workplace procedures and policies for the monitoring and processing of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Focus of operation of work systems, equipment, management and site operating systems for the </w:t>
            </w:r>
            <w:r w:rsidRPr="00FC07B4">
              <w:t xml:space="preserve">monitoring and processing of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Elements of human resources systems relevant to the monitoring and processing of attendance records, including: workplace's timekeeping practices, conditions of employment, labour/costing practices, industr</w:t>
            </w:r>
            <w:r w:rsidRPr="00FC07B4">
              <w:t xml:space="preserve">ial agreements and awards, auditing requirements, payroll practices and procedures, personnel records requirements, and computer based personnel recording systems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Problems that may occur when monitoring and processing attendance records and appropriate a</w:t>
            </w:r>
            <w:r w:rsidRPr="00FC07B4">
              <w:t xml:space="preserve">ction that can be taken to resolve the problems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 xml:space="preserve">Documentation and reporting requirements for the monitoring and processing of attendance records including computer based personnel recording systems </w:t>
            </w:r>
          </w:p>
        </w:tc>
      </w:tr>
    </w:tbl>
    <w:p w:rsidR="00000000" w:rsidRPr="00FC07B4" w:rsidP="00FC07B4">
      <w:pPr>
        <w:pStyle w:val="BodyText"/>
      </w:pPr>
    </w:p>
    <w:tbl>
      <w:tblPr>
        <w:tblW w:w="0" w:type="auto"/>
        <w:tblLayout w:type="fixed"/>
        <w:tblCellMar>
          <w:left w:w="62" w:type="dxa"/>
          <w:right w:w="62" w:type="dxa"/>
        </w:tblCellMar>
        <w:tblLook w:val="0000"/>
      </w:tblPr>
      <w:tblGrid>
        <w:gridCol w:w="9000"/>
      </w:tblGrid>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Required skills</w:t>
            </w:r>
            <w:r w:rsidRPr="00FC07B4">
              <w:t>:</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Communicate effectively with others when monitoring and processing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Read and interpret instructions, procedures and information relevant to work activities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Interpret conditions of employment and industrial agreements and awards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Inte</w:t>
            </w:r>
            <w:r w:rsidRPr="00FC07B4">
              <w:t xml:space="preserve">rpret and follow operational instructions and prioritise work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Complete documentation related to work activities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Operate electronic communication equipment to required protocol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Conduct simple calculations required when monitoring and processing attend</w:t>
            </w:r>
            <w:r w:rsidRPr="00FC07B4">
              <w:t xml:space="preserve">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Work collaboratively with others when monitoring and processing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Adapt appropriately to cultural differences in the workplace, including modes of behaviour </w:t>
            </w:r>
            <w:r w:rsidRPr="00FC07B4">
              <w:t xml:space="preserve">and interactions with others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Promptly report and/or rectify any</w:t>
            </w:r>
            <w:r w:rsidRPr="00FC07B4">
              <w:t xml:space="preserve"> problems identified when monitoring and processing attendance records in accordance with regulatory requirements and workplace procedures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Monitor work activities in terms of planned schedule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Modify activities depending on differing operational contingencies and environments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Work systematically with required attention to detail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Operate and adapt to differences in equipment in accordance with standard operating procedures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Select and use re</w:t>
            </w:r>
            <w:r w:rsidRPr="00FC07B4">
              <w:t xml:space="preserve">levant computer, communication and office equipment required when monitoring and processing attendance records </w:t>
            </w:r>
          </w:p>
        </w:tc>
      </w:tr>
      <w:tr w:rsidTr="00553C7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 xml:space="preserve">Select and use required personal protective equipment conforming to industry and OH&amp;S standards </w:t>
            </w:r>
          </w:p>
        </w:tc>
      </w:tr>
    </w:tbl>
    <w:p w:rsidR="00000000" w:rsidRPr="00FC07B4" w:rsidP="00FC07B4">
      <w:pPr>
        <w:pStyle w:val="BodyText"/>
      </w:pPr>
    </w:p>
    <w:p w:rsidR="00000000" w:rsidRPr="00FC07B4" w:rsidP="00FC07B4">
      <w:pPr>
        <w:pStyle w:val="AllowPageBreak"/>
      </w:pPr>
    </w:p>
    <w:p w:rsidR="00000000" w:rsidRPr="00FC07B4" w:rsidP="00FC07B4">
      <w:pPr>
        <w:pStyle w:val="Heading1"/>
      </w:pPr>
      <w:bookmarkStart w:id="10" w:name="O_316879"/>
      <w:bookmarkEnd w:id="10"/>
      <w:r w:rsidRPr="00FC07B4">
        <w:t>Evidence Guide</w:t>
      </w:r>
    </w:p>
    <w:tbl>
      <w:tblPr>
        <w:tblW w:w="0" w:type="auto"/>
        <w:tblLayout w:type="fixed"/>
        <w:tblCellMar>
          <w:left w:w="62" w:type="dxa"/>
          <w:right w:w="62" w:type="dxa"/>
        </w:tblCellMar>
        <w:tblLook w:val="0000"/>
      </w:tblPr>
      <w:tblGrid>
        <w:gridCol w:w="4500"/>
        <w:gridCol w:w="4500"/>
      </w:tblGrid>
      <w:tr w:rsidTr="00553C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07B4">
            <w:pPr>
              <w:pStyle w:val="BodyText"/>
              <w:rPr>
                <w:lang w:val="en-NZ"/>
              </w:rPr>
            </w:pPr>
          </w:p>
        </w:tc>
      </w:tr>
      <w:tr w:rsidTr="00553C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The evidence guide provides advice on assessment and must be read in conjunction with the performance criteria, required knowledge and skills, the range statement and the assessment guidelines for this Training Package.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Critical aspects for assessment a</w:t>
            </w:r>
            <w:r w:rsidRPr="00FC07B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The evidence required to demonstrate competency in this unit must be relevant to and satisfy all of the requirements of the elements and performance criteria of this unit and include demonstration</w:t>
            </w:r>
            <w:r w:rsidRPr="00FC07B4">
              <w:t xml:space="preserve"> of applying:   </w:t>
            </w:r>
          </w:p>
          <w:p w:rsidR="00000000" w:rsidRPr="00FC07B4" w:rsidP="00FC07B4">
            <w:pPr>
              <w:pStyle w:val="BodyText"/>
            </w:pPr>
            <w:r w:rsidRPr="00FC07B4">
              <w:t>the underpinning knowledge and skills</w:t>
            </w:r>
          </w:p>
          <w:p w:rsidR="00000000" w:rsidRPr="00FC07B4" w:rsidP="00FC07B4">
            <w:pPr>
              <w:pStyle w:val="BodyText"/>
            </w:pPr>
            <w:r w:rsidRPr="00FC07B4">
              <w:t>relevant legislation and workplace procedures</w:t>
            </w:r>
          </w:p>
          <w:p w:rsidR="00000000" w:rsidP="00FC07B4">
            <w:pPr>
              <w:pStyle w:val="BodyText"/>
              <w:rPr>
                <w:lang w:val="en-NZ"/>
              </w:rPr>
            </w:pPr>
            <w:r w:rsidRPr="00FC07B4">
              <w:t xml:space="preserve">other relevant aspects of the range statement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 xml:space="preserve">Performance is demonstrated consistently over a period of </w:t>
            </w:r>
            <w:r w:rsidRPr="00FC07B4">
              <w:t>time and in a suitable range of contexts</w:t>
            </w:r>
          </w:p>
          <w:p w:rsidR="00000000" w:rsidRPr="00FC07B4" w:rsidP="00FC07B4">
            <w:pPr>
              <w:pStyle w:val="BodyText"/>
            </w:pPr>
            <w:r w:rsidRPr="00FC07B4">
              <w:t xml:space="preserve">Resources for assessment include:   </w:t>
            </w:r>
          </w:p>
          <w:p w:rsidR="00000000" w:rsidRPr="00FC07B4" w:rsidP="00FC07B4">
            <w:pPr>
              <w:pStyle w:val="BodyText"/>
            </w:pPr>
            <w:r w:rsidRPr="00FC07B4">
              <w:t>a range of relevant exercises, case studies and other simulated practical and knowledge assessment, and/or</w:t>
            </w:r>
          </w:p>
          <w:p w:rsidR="00000000" w:rsidRPr="00FC07B4" w:rsidP="00FC07B4">
            <w:pPr>
              <w:pStyle w:val="BodyText"/>
            </w:pPr>
            <w:r w:rsidRPr="00FC07B4">
              <w:t>access to an appropriate range of relevant operational situations in th</w:t>
            </w:r>
            <w:r w:rsidRPr="00FC07B4">
              <w:t>e workplace</w:t>
            </w:r>
          </w:p>
          <w:p w:rsidR="00000000" w:rsidRPr="00FC07B4" w:rsidP="00FC07B4">
            <w:pPr>
              <w:pStyle w:val="BodyText"/>
            </w:pPr>
          </w:p>
          <w:p w:rsidR="00000000" w:rsidRPr="00FC07B4" w:rsidP="00FC07B4">
            <w:pPr>
              <w:pStyle w:val="BodyText"/>
            </w:pPr>
            <w:r w:rsidRPr="00FC07B4">
              <w:t xml:space="preserve">In both real and simulated environments, access is required to:     </w:t>
            </w:r>
          </w:p>
          <w:p w:rsidR="00000000" w:rsidRPr="00FC07B4" w:rsidP="00FC07B4">
            <w:pPr>
              <w:pStyle w:val="BodyText"/>
            </w:pPr>
            <w:r w:rsidRPr="00FC07B4">
              <w:t>relevant and appropriate materials and/or equipment, and/or</w:t>
            </w:r>
          </w:p>
          <w:p w:rsidR="00000000" w:rsidP="00FC07B4">
            <w:pPr>
              <w:pStyle w:val="BodyText"/>
              <w:rPr>
                <w:lang w:val="en-NZ"/>
              </w:rPr>
            </w:pPr>
            <w:r w:rsidRPr="00FC07B4">
              <w:t xml:space="preserve">applicable documentation including workplace procedures, regulations, codes of practice and operation manuals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Assessment of this unit must be undertaken by a registered training organisation</w:t>
            </w:r>
          </w:p>
          <w:p w:rsidR="00000000" w:rsidRPr="00FC07B4" w:rsidP="00FC07B4">
            <w:pPr>
              <w:pStyle w:val="BodyText"/>
            </w:pPr>
            <w:r w:rsidRPr="00FC07B4">
              <w:t>As a minimum, assessment of knowledge must be conducted through appropriate written/oral tests</w:t>
            </w:r>
          </w:p>
          <w:p w:rsidR="00000000" w:rsidRPr="00FC07B4" w:rsidP="00FC07B4">
            <w:pPr>
              <w:pStyle w:val="BodyText"/>
            </w:pPr>
            <w:r w:rsidRPr="00FC07B4">
              <w:t xml:space="preserve">Practical assessment must occur:   </w:t>
            </w:r>
          </w:p>
          <w:p w:rsidR="00000000" w:rsidRPr="00FC07B4" w:rsidP="00FC07B4">
            <w:pPr>
              <w:pStyle w:val="BodyText"/>
            </w:pPr>
            <w:r w:rsidRPr="00FC07B4">
              <w:t>through appropriately s</w:t>
            </w:r>
            <w:r w:rsidRPr="00FC07B4">
              <w:t>imulated activities at the registered training organisation, and/or</w:t>
            </w:r>
          </w:p>
          <w:p w:rsidR="00000000" w:rsidRPr="00FC07B4" w:rsidP="00FC07B4">
            <w:pPr>
              <w:pStyle w:val="BodyText"/>
            </w:pPr>
            <w:r w:rsidRPr="00FC07B4">
              <w:t xml:space="preserve">in an appropriate range of situations in the workplace </w:t>
            </w:r>
          </w:p>
        </w:tc>
      </w:tr>
    </w:tbl>
    <w:p w:rsidR="00000000" w:rsidRPr="00FC07B4" w:rsidP="00FC07B4">
      <w:pPr>
        <w:pStyle w:val="BodyText"/>
      </w:pPr>
    </w:p>
    <w:p w:rsidR="00000000" w:rsidRPr="00FC07B4" w:rsidP="00FC07B4">
      <w:pPr>
        <w:pStyle w:val="AllowPageBreak"/>
      </w:pPr>
    </w:p>
    <w:p w:rsidR="00000000" w:rsidRPr="00FC07B4" w:rsidP="00FC07B4">
      <w:pPr>
        <w:pStyle w:val="Heading1"/>
      </w:pPr>
      <w:bookmarkStart w:id="11" w:name="O_316878"/>
      <w:bookmarkEnd w:id="11"/>
      <w:r w:rsidRPr="00FC07B4">
        <w:t>Range Statement</w:t>
      </w:r>
    </w:p>
    <w:tbl>
      <w:tblPr>
        <w:tblW w:w="0" w:type="auto"/>
        <w:tblLayout w:type="fixed"/>
        <w:tblCellMar>
          <w:left w:w="62" w:type="dxa"/>
          <w:right w:w="62" w:type="dxa"/>
        </w:tblCellMar>
        <w:tblLook w:val="0000"/>
      </w:tblPr>
      <w:tblGrid>
        <w:gridCol w:w="4500"/>
        <w:gridCol w:w="4500"/>
      </w:tblGrid>
      <w:tr w:rsidTr="00553C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rPr>
                <w:rStyle w:val="SpecialBold"/>
              </w:rPr>
              <w:t>RANGE STATEMENT</w:t>
            </w:r>
          </w:p>
        </w:tc>
      </w:tr>
      <w:tr w:rsidTr="00553C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The range statement relates to the unit of competency as a whole. It allows for</w:t>
            </w:r>
            <w:r w:rsidRPr="00FC07B4">
              <w:t xml:space="preserve"> different work environments and situations that may affect performance.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in a range of work environments</w:t>
            </w:r>
          </w:p>
          <w:p w:rsidR="00000000" w:rsidP="00FC07B4">
            <w:pPr>
              <w:pStyle w:val="BodyText"/>
              <w:rPr>
                <w:lang w:val="en-NZ"/>
              </w:rPr>
            </w:pPr>
            <w:r w:rsidRPr="00FC07B4">
              <w:t xml:space="preserve">by day or night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Employees include: </w:t>
            </w:r>
          </w:p>
        </w:tc>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all personnel whose attendance is recorded for timekeeping purposes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large, medium or small worksites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Timekeeping records and systems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clock cards/identification numbers</w:t>
            </w:r>
          </w:p>
          <w:p w:rsidR="00000000" w:rsidRPr="00FC07B4" w:rsidP="00FC07B4">
            <w:pPr>
              <w:pStyle w:val="BodyText"/>
            </w:pPr>
            <w:r w:rsidRPr="00FC07B4">
              <w:t>swipe cards/physical recognition systems</w:t>
            </w:r>
          </w:p>
          <w:p w:rsidR="00000000" w:rsidRPr="00FC07B4" w:rsidP="00FC07B4">
            <w:pPr>
              <w:pStyle w:val="BodyText"/>
            </w:pPr>
            <w:r w:rsidRPr="00FC07B4">
              <w:t>manual clocking systems</w:t>
            </w:r>
          </w:p>
          <w:p w:rsidR="00000000" w:rsidRPr="00FC07B4" w:rsidP="00FC07B4">
            <w:pPr>
              <w:pStyle w:val="BodyText"/>
            </w:pPr>
            <w:r w:rsidRPr="00FC07B4">
              <w:t>integrated attendance she</w:t>
            </w:r>
            <w:r w:rsidRPr="00FC07B4">
              <w:t>et systems</w:t>
            </w:r>
          </w:p>
          <w:p w:rsidR="00000000" w:rsidRPr="00FC07B4" w:rsidP="00FC07B4">
            <w:pPr>
              <w:pStyle w:val="BodyText"/>
            </w:pPr>
            <w:r w:rsidRPr="00FC07B4">
              <w:t>maternity/paternity leave</w:t>
            </w:r>
          </w:p>
          <w:p w:rsidR="00000000" w:rsidRPr="00FC07B4" w:rsidP="00FC07B4">
            <w:pPr>
              <w:pStyle w:val="BodyText"/>
            </w:pPr>
            <w:r w:rsidRPr="00FC07B4">
              <w:t>jury leave</w:t>
            </w:r>
          </w:p>
          <w:p w:rsidR="00000000" w:rsidP="00FC07B4">
            <w:pPr>
              <w:pStyle w:val="BodyText"/>
              <w:rPr>
                <w:lang w:val="en-NZ"/>
              </w:rPr>
            </w:pPr>
            <w:r w:rsidRPr="00FC07B4">
              <w:t xml:space="preserve">rest breaks between shifts/overtime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Information on attendance records may be obtained from: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timesheets</w:t>
            </w:r>
          </w:p>
          <w:p w:rsidR="00000000" w:rsidRPr="00FC07B4" w:rsidP="00FC07B4">
            <w:pPr>
              <w:pStyle w:val="BodyText"/>
            </w:pPr>
            <w:r w:rsidRPr="00FC07B4">
              <w:t>absentee records</w:t>
            </w:r>
          </w:p>
          <w:p w:rsidR="00000000" w:rsidRPr="00FC07B4" w:rsidP="00FC07B4">
            <w:pPr>
              <w:pStyle w:val="BodyText"/>
            </w:pPr>
            <w:r w:rsidRPr="00FC07B4">
              <w:t>payroll department</w:t>
            </w:r>
          </w:p>
          <w:p w:rsidR="00000000" w:rsidRPr="00FC07B4" w:rsidP="00FC07B4">
            <w:pPr>
              <w:pStyle w:val="BodyText"/>
            </w:pPr>
            <w:r w:rsidRPr="00FC07B4">
              <w:t>record cards</w:t>
            </w:r>
          </w:p>
          <w:p w:rsidR="00000000" w:rsidP="00FC07B4">
            <w:pPr>
              <w:pStyle w:val="BodyText"/>
              <w:rPr>
                <w:lang w:val="en-NZ"/>
              </w:rPr>
            </w:pPr>
            <w:r w:rsidRPr="00FC07B4">
              <w:t xml:space="preserve">identification system requirements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Consultative pro</w:t>
            </w:r>
            <w:r w:rsidRPr="00FC07B4">
              <w:t xml:space="preserve">cesses may involve: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other employees, supervisors and managers</w:t>
            </w:r>
          </w:p>
          <w:p w:rsidR="00000000" w:rsidRPr="00FC07B4" w:rsidP="00FC07B4">
            <w:pPr>
              <w:pStyle w:val="BodyText"/>
            </w:pPr>
            <w:r w:rsidRPr="00FC07B4">
              <w:t>affected customers</w:t>
            </w:r>
          </w:p>
          <w:p w:rsidR="00000000" w:rsidRPr="00FC07B4" w:rsidP="00FC07B4">
            <w:pPr>
              <w:pStyle w:val="BodyText"/>
            </w:pPr>
            <w:r w:rsidRPr="00FC07B4">
              <w:t>official representatives</w:t>
            </w:r>
          </w:p>
          <w:p w:rsidR="00000000" w:rsidRPr="00FC07B4" w:rsidP="00FC07B4">
            <w:pPr>
              <w:pStyle w:val="BodyText"/>
            </w:pPr>
            <w:r w:rsidRPr="00FC07B4">
              <w:t>relevant authorities and institutions</w:t>
            </w:r>
          </w:p>
          <w:p w:rsidR="00000000" w:rsidRPr="00FC07B4" w:rsidP="00FC07B4">
            <w:pPr>
              <w:pStyle w:val="BodyText"/>
            </w:pPr>
            <w:r w:rsidRPr="00FC07B4">
              <w:t>management and union representatives</w:t>
            </w:r>
          </w:p>
          <w:p w:rsidR="00000000" w:rsidP="00FC07B4">
            <w:pPr>
              <w:pStyle w:val="BodyText"/>
              <w:rPr>
                <w:lang w:val="en-NZ"/>
              </w:rPr>
            </w:pPr>
            <w:r w:rsidRPr="00FC07B4">
              <w:t xml:space="preserve">industrial relations and OH&amp;S specialists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Communication in the work area</w:t>
            </w:r>
            <w:r w:rsidRPr="00FC07B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phone</w:t>
            </w:r>
          </w:p>
          <w:p w:rsidR="00000000" w:rsidRPr="00FC07B4" w:rsidP="00FC07B4">
            <w:pPr>
              <w:pStyle w:val="BodyText"/>
            </w:pPr>
            <w:r w:rsidRPr="00FC07B4">
              <w:t>electronic data interchange (EDI)</w:t>
            </w:r>
          </w:p>
          <w:p w:rsidR="00000000" w:rsidRPr="00FC07B4" w:rsidP="00FC07B4">
            <w:pPr>
              <w:pStyle w:val="BodyText"/>
            </w:pPr>
            <w:r w:rsidRPr="00FC07B4">
              <w:t>fax</w:t>
            </w:r>
          </w:p>
          <w:p w:rsidR="00000000" w:rsidRPr="00FC07B4" w:rsidP="00FC07B4">
            <w:pPr>
              <w:pStyle w:val="BodyText"/>
            </w:pPr>
            <w:r w:rsidRPr="00FC07B4">
              <w:t>email</w:t>
            </w:r>
          </w:p>
          <w:p w:rsidR="00000000" w:rsidRPr="00FC07B4" w:rsidP="00FC07B4">
            <w:pPr>
              <w:pStyle w:val="BodyText"/>
            </w:pPr>
            <w:r w:rsidRPr="00FC07B4">
              <w:t>internet</w:t>
            </w:r>
          </w:p>
          <w:p w:rsidR="00000000" w:rsidRPr="00FC07B4" w:rsidP="00FC07B4">
            <w:pPr>
              <w:pStyle w:val="BodyText"/>
            </w:pPr>
            <w:r w:rsidRPr="00FC07B4">
              <w:t>RF systems</w:t>
            </w:r>
          </w:p>
          <w:p w:rsidR="00000000" w:rsidP="00FC07B4">
            <w:pPr>
              <w:pStyle w:val="BodyText"/>
              <w:rPr>
                <w:lang w:val="en-NZ"/>
              </w:rPr>
            </w:pPr>
            <w:r w:rsidRPr="00FC07B4">
              <w:t xml:space="preserve">oral, aural or signed communications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gloves</w:t>
            </w:r>
          </w:p>
          <w:p w:rsidR="00000000" w:rsidRPr="00FC07B4" w:rsidP="00FC07B4">
            <w:pPr>
              <w:pStyle w:val="BodyText"/>
            </w:pPr>
            <w:r w:rsidRPr="00FC07B4">
              <w:t>safety headwear and footwear</w:t>
            </w:r>
          </w:p>
          <w:p w:rsidR="00000000" w:rsidRPr="00FC07B4" w:rsidP="00FC07B4">
            <w:pPr>
              <w:pStyle w:val="BodyText"/>
            </w:pPr>
            <w:r w:rsidRPr="00FC07B4">
              <w:t>safety glasses</w:t>
            </w:r>
          </w:p>
          <w:p w:rsidR="00000000" w:rsidRPr="00FC07B4" w:rsidP="00FC07B4">
            <w:pPr>
              <w:pStyle w:val="BodyText"/>
            </w:pPr>
            <w:r w:rsidRPr="00FC07B4">
              <w:t>two-way radios</w:t>
            </w:r>
          </w:p>
          <w:p w:rsidR="00000000" w:rsidP="00FC07B4">
            <w:pPr>
              <w:pStyle w:val="BodyText"/>
              <w:rPr>
                <w:lang w:val="en-NZ"/>
              </w:rPr>
            </w:pPr>
            <w:r w:rsidRPr="00FC07B4">
              <w:t xml:space="preserve">high visibility clothing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company procedures</w:t>
            </w:r>
          </w:p>
          <w:p w:rsidR="00000000" w:rsidRPr="00FC07B4" w:rsidP="00FC07B4">
            <w:pPr>
              <w:pStyle w:val="BodyText"/>
            </w:pPr>
            <w:r w:rsidRPr="00FC07B4">
              <w:t>enterprise procedures</w:t>
            </w:r>
          </w:p>
          <w:p w:rsidR="00000000" w:rsidRPr="00FC07B4" w:rsidP="00FC07B4">
            <w:pPr>
              <w:pStyle w:val="BodyText"/>
            </w:pPr>
            <w:r w:rsidRPr="00FC07B4">
              <w:t>organisational procedures</w:t>
            </w:r>
          </w:p>
          <w:p w:rsidR="00000000" w:rsidP="00FC07B4">
            <w:pPr>
              <w:pStyle w:val="BodyText"/>
              <w:rPr>
                <w:lang w:val="en-NZ"/>
              </w:rPr>
            </w:pPr>
            <w:r w:rsidRPr="00FC07B4">
              <w:t xml:space="preserve">established procedures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Information/documents </w:t>
            </w:r>
            <w:r w:rsidRPr="00FC07B4">
              <w:t xml:space="preserve">may include: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regulatory and/or code requirements relevant to the maintenance of attendance records</w:t>
            </w:r>
          </w:p>
          <w:p w:rsidR="00000000" w:rsidRPr="00FC07B4" w:rsidP="00FC07B4">
            <w:pPr>
              <w:pStyle w:val="BodyText"/>
            </w:pPr>
            <w:r w:rsidRPr="00FC07B4">
              <w:t>workplace procedures and policies for the monitoring and processing of attendance records</w:t>
            </w:r>
          </w:p>
          <w:p w:rsidR="00000000" w:rsidRPr="00FC07B4" w:rsidP="00FC07B4">
            <w:pPr>
              <w:pStyle w:val="BodyText"/>
            </w:pPr>
            <w:r w:rsidRPr="00FC07B4">
              <w:t>employees timesheets, absentee records, record cards or computer f</w:t>
            </w:r>
            <w:r w:rsidRPr="00FC07B4">
              <w:t>iles</w:t>
            </w:r>
          </w:p>
          <w:p w:rsidR="00000000" w:rsidRPr="00FC07B4" w:rsidP="00FC07B4">
            <w:pPr>
              <w:pStyle w:val="BodyText"/>
            </w:pPr>
            <w:r w:rsidRPr="00FC07B4">
              <w:t>operations manuals, job specifications and induction documentation</w:t>
            </w:r>
          </w:p>
          <w:p w:rsidR="00000000" w:rsidRPr="00FC07B4" w:rsidP="00FC07B4">
            <w:pPr>
              <w:pStyle w:val="BodyText"/>
            </w:pPr>
            <w:r w:rsidRPr="00FC07B4">
              <w:t>manufacturers specifications for office equipment</w:t>
            </w:r>
          </w:p>
          <w:p w:rsidR="00000000" w:rsidRPr="00FC07B4" w:rsidP="00FC07B4">
            <w:pPr>
              <w:pStyle w:val="BodyText"/>
            </w:pPr>
            <w:r w:rsidRPr="00FC07B4">
              <w:t>conditions of service, award, enterprise bargaining agreement, and other industrial arrangements</w:t>
            </w:r>
          </w:p>
          <w:p w:rsidR="00000000" w:rsidRPr="00FC07B4" w:rsidP="00FC07B4">
            <w:pPr>
              <w:pStyle w:val="BodyText"/>
            </w:pPr>
            <w:r w:rsidRPr="00FC07B4">
              <w:t>relevant Australian standards and certification requirements</w:t>
            </w:r>
          </w:p>
          <w:p w:rsidR="00000000" w:rsidRPr="00FC07B4" w:rsidP="00FC07B4">
            <w:pPr>
              <w:pStyle w:val="BodyText"/>
            </w:pPr>
            <w:r w:rsidRPr="00FC07B4">
              <w:t>quality assurance procedures</w:t>
            </w:r>
          </w:p>
          <w:p w:rsidR="00000000" w:rsidP="00FC07B4">
            <w:pPr>
              <w:pStyle w:val="BodyText"/>
              <w:rPr>
                <w:lang w:val="en-NZ"/>
              </w:rPr>
            </w:pPr>
            <w:r w:rsidRPr="00FC07B4">
              <w:t xml:space="preserve">emergency procedures </w:t>
            </w:r>
          </w:p>
        </w:tc>
      </w:tr>
      <w:tr w:rsidTr="00553C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07B4">
            <w:pPr>
              <w:pStyle w:val="BodyText"/>
              <w:rPr>
                <w:lang w:val="en-NZ"/>
              </w:rPr>
            </w:pPr>
            <w:r w:rsidRPr="00FC07B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C07B4" w:rsidP="00FC07B4">
            <w:pPr>
              <w:pStyle w:val="BodyText"/>
            </w:pPr>
            <w:r w:rsidRPr="00FC07B4">
              <w:t>federal and state/territory award legislation</w:t>
            </w:r>
          </w:p>
          <w:p w:rsidR="00000000" w:rsidRPr="00FC07B4" w:rsidP="00FC07B4">
            <w:pPr>
              <w:pStyle w:val="BodyText"/>
            </w:pPr>
            <w:r w:rsidRPr="00FC07B4">
              <w:t>relevant state/territory regulations and cod</w:t>
            </w:r>
            <w:r w:rsidRPr="00FC07B4">
              <w:t>es of practice relevant to the monitoring and processing of attendance records</w:t>
            </w:r>
          </w:p>
          <w:p w:rsidR="00000000" w:rsidRPr="00FC07B4" w:rsidP="00FC07B4">
            <w:pPr>
              <w:pStyle w:val="BodyText"/>
            </w:pPr>
            <w:r w:rsidRPr="00FC07B4">
              <w:t>relevant state/territory privacy legislation</w:t>
            </w:r>
          </w:p>
          <w:p w:rsidR="00000000" w:rsidRPr="00FC07B4" w:rsidP="00FC07B4">
            <w:pPr>
              <w:pStyle w:val="BodyText"/>
            </w:pPr>
            <w:r w:rsidRPr="00FC07B4">
              <w:t>relevant state/territory OH&amp;S and environmental protection legislation</w:t>
            </w:r>
          </w:p>
          <w:p w:rsidR="00000000" w:rsidRPr="00FC07B4" w:rsidP="00FC07B4">
            <w:pPr>
              <w:pStyle w:val="BodyText"/>
            </w:pPr>
            <w:r w:rsidRPr="00FC07B4">
              <w:t xml:space="preserve">workplace relations regulations including equal opportunity, </w:t>
            </w:r>
            <w:r w:rsidRPr="00FC07B4">
              <w:t>equal employment opportunity and affirmative action legislation</w:t>
            </w:r>
          </w:p>
          <w:p w:rsidR="00000000" w:rsidRPr="00FC07B4" w:rsidP="00FC07B4">
            <w:pPr>
              <w:pStyle w:val="BodyText"/>
            </w:pPr>
            <w:r w:rsidRPr="00FC07B4">
              <w:t xml:space="preserve">workers compensation regulations </w:t>
            </w:r>
          </w:p>
        </w:tc>
      </w:tr>
    </w:tbl>
    <w:p w:rsidR="00000000" w:rsidRPr="00FC07B4" w:rsidP="00FC07B4">
      <w:pPr>
        <w:pStyle w:val="BodyText"/>
      </w:pPr>
    </w:p>
    <w:p w:rsidR="00000000" w:rsidRPr="00FC07B4" w:rsidP="00FC07B4">
      <w:pPr>
        <w:pStyle w:val="AllowPageBreak"/>
      </w:pPr>
    </w:p>
    <w:p w:rsidR="00000000" w:rsidRPr="00FC07B4" w:rsidP="00FC07B4">
      <w:pPr>
        <w:pStyle w:val="Heading1"/>
      </w:pPr>
      <w:bookmarkStart w:id="12" w:name="O_316877"/>
      <w:bookmarkEnd w:id="12"/>
      <w:r w:rsidRPr="00FC07B4">
        <w:t>Unit Sector(s)</w:t>
      </w:r>
    </w:p>
    <w:p w:rsidR="00000000" w:rsidRPr="00FC07B4" w:rsidP="00FC07B4">
      <w:pPr>
        <w:pStyle w:val="BodyText"/>
      </w:pPr>
      <w:r w:rsidRPr="00FC07B4">
        <w:t>Not applicable.</w:t>
      </w:r>
    </w:p>
    <w:p w:rsidR="00000000" w:rsidRPr="00FC07B4" w:rsidP="00FC07B4">
      <w:pPr>
        <w:pStyle w:val="AllowPageBreak"/>
      </w:pPr>
    </w:p>
    <w:p w:rsidR="00000000" w:rsidRPr="00FC07B4" w:rsidP="00FC07B4">
      <w:pPr>
        <w:pStyle w:val="Heading1"/>
      </w:pPr>
      <w:bookmarkStart w:id="13" w:name="O_316887"/>
      <w:bookmarkEnd w:id="13"/>
      <w:r w:rsidRPr="00FC07B4">
        <w:t xml:space="preserve">Competency Field </w:t>
      </w:r>
    </w:p>
    <w:p w:rsidR="00000000" w:rsidRPr="00FC07B4" w:rsidP="00FC07B4">
      <w:pPr>
        <w:pStyle w:val="BodyText"/>
      </w:pPr>
      <w:r w:rsidRPr="00FC07B4">
        <w:t>L - Resource Management</w:t>
      </w:r>
    </w:p>
    <w:p w:rsidR="00000000" w:rsidRPr="00FC07B4" w:rsidP="00FC07B4"/>
    <w:sectPr w:rsidSect="00FC0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C7C" w:rsidP="00553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C7C" w:rsidP="00FC0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3C7C" w:rsidP="00FC0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3C7C" w:rsidP="00FC0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C7C" w:rsidP="00553C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C7C" w:rsidP="00FC07B4">
    <w:pPr>
      <w:pStyle w:val="Header"/>
      <w:framePr w:wrap="around"/>
    </w:pPr>
    <w:r>
      <w:fldChar w:fldCharType="begin"/>
    </w:r>
    <w:r>
      <w:instrText xml:space="preserve"> TITLE   \* MERGEFORMAT </w:instrText>
    </w:r>
    <w:r>
      <w:fldChar w:fldCharType="separate"/>
    </w:r>
    <w:r>
      <w:t>TLIL3107B Monitor and process attendance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3C7C" w:rsidP="00FC0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7B4"/>
    <w:pPr>
      <w:spacing w:before="360" w:after="60"/>
      <w:outlineLvl w:val="0"/>
    </w:pPr>
    <w:rPr>
      <w:sz w:val="32"/>
    </w:rPr>
  </w:style>
  <w:style w:type="paragraph" w:styleId="Heading2">
    <w:name w:val="heading 2"/>
    <w:basedOn w:val="HeadingBase"/>
    <w:next w:val="BodyText"/>
    <w:link w:val="Heading2Char"/>
    <w:qFormat/>
    <w:rsid w:val="00FC07B4"/>
    <w:pPr>
      <w:keepLines/>
      <w:spacing w:before="240" w:after="120"/>
      <w:outlineLvl w:val="1"/>
    </w:pPr>
    <w:rPr>
      <w:sz w:val="28"/>
      <w:szCs w:val="40"/>
    </w:rPr>
  </w:style>
  <w:style w:type="paragraph" w:styleId="Heading3">
    <w:name w:val="heading 3"/>
    <w:basedOn w:val="HeadingBase"/>
    <w:next w:val="BodyText"/>
    <w:link w:val="Heading3Char"/>
    <w:qFormat/>
    <w:rsid w:val="00FC07B4"/>
    <w:pPr>
      <w:spacing w:before="180" w:after="120"/>
      <w:outlineLvl w:val="2"/>
    </w:pPr>
    <w:rPr>
      <w:spacing w:val="-10"/>
      <w:kern w:val="32"/>
    </w:rPr>
  </w:style>
  <w:style w:type="paragraph" w:styleId="Heading4">
    <w:name w:val="heading 4"/>
    <w:basedOn w:val="HeadingBase"/>
    <w:next w:val="BodyText"/>
    <w:link w:val="Heading4Char"/>
    <w:qFormat/>
    <w:rsid w:val="00FC07B4"/>
    <w:pPr>
      <w:spacing w:before="160" w:after="120"/>
      <w:outlineLvl w:val="3"/>
    </w:pPr>
    <w:rPr>
      <w:sz w:val="22"/>
    </w:rPr>
  </w:style>
  <w:style w:type="paragraph" w:styleId="Heading5">
    <w:name w:val="heading 5"/>
    <w:basedOn w:val="HeadingBase"/>
    <w:next w:val="Normal"/>
    <w:link w:val="Heading5Char"/>
    <w:qFormat/>
    <w:rsid w:val="00FC07B4"/>
    <w:pPr>
      <w:spacing w:before="80"/>
      <w:outlineLvl w:val="4"/>
    </w:pPr>
    <w:rPr>
      <w:color w:val="918585"/>
      <w:sz w:val="20"/>
    </w:rPr>
  </w:style>
  <w:style w:type="paragraph" w:styleId="Heading6">
    <w:name w:val="heading 6"/>
    <w:basedOn w:val="HeadingBase"/>
    <w:next w:val="Normal"/>
    <w:link w:val="Heading6Char"/>
    <w:qFormat/>
    <w:rsid w:val="00FC07B4"/>
    <w:pPr>
      <w:spacing w:before="60"/>
      <w:outlineLvl w:val="5"/>
    </w:pPr>
    <w:rPr>
      <w:color w:val="918585"/>
      <w:sz w:val="20"/>
    </w:rPr>
  </w:style>
  <w:style w:type="paragraph" w:styleId="Heading7">
    <w:name w:val="heading 7"/>
    <w:basedOn w:val="Normal"/>
    <w:next w:val="Normal"/>
    <w:link w:val="Heading7Char"/>
    <w:qFormat/>
    <w:rsid w:val="00FC07B4"/>
    <w:pPr>
      <w:ind w:left="720"/>
      <w:outlineLvl w:val="6"/>
    </w:pPr>
    <w:rPr>
      <w:i/>
    </w:rPr>
  </w:style>
  <w:style w:type="paragraph" w:styleId="Heading8">
    <w:name w:val="heading 8"/>
    <w:basedOn w:val="Normal"/>
    <w:next w:val="Normal"/>
    <w:link w:val="Heading8Char"/>
    <w:qFormat/>
    <w:rsid w:val="00FC07B4"/>
    <w:pPr>
      <w:ind w:left="720"/>
      <w:outlineLvl w:val="7"/>
    </w:pPr>
    <w:rPr>
      <w:i/>
    </w:rPr>
  </w:style>
  <w:style w:type="paragraph" w:styleId="Heading9">
    <w:name w:val="heading 9"/>
    <w:basedOn w:val="Normal"/>
    <w:next w:val="Normal"/>
    <w:link w:val="Heading9Char"/>
    <w:qFormat/>
    <w:rsid w:val="00FC07B4"/>
    <w:pPr>
      <w:ind w:left="720"/>
      <w:outlineLvl w:val="8"/>
    </w:pPr>
    <w:rPr>
      <w:i/>
    </w:rPr>
  </w:style>
  <w:style w:type="character" w:default="1" w:styleId="DefaultParagraphFont">
    <w:name w:val="Default Paragraph Font"/>
    <w:uiPriority w:val="1"/>
    <w:unhideWhenUsed/>
    <w:rsid w:val="00FC0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7B4"/>
  </w:style>
  <w:style w:type="character" w:customStyle="1" w:styleId="Heading1Char">
    <w:name w:val="Heading 1 Char"/>
    <w:basedOn w:val="DefaultParagraphFont"/>
    <w:link w:val="Heading1"/>
    <w:rsid w:val="00FC07B4"/>
    <w:rPr>
      <w:rFonts w:ascii="Times New Roman" w:eastAsia="Times New Roman" w:hAnsi="Times New Roman" w:cs="Times New Roman"/>
      <w:b/>
      <w:sz w:val="32"/>
      <w:szCs w:val="20"/>
      <w:lang w:eastAsia="en-US"/>
    </w:rPr>
  </w:style>
  <w:style w:type="paragraph" w:styleId="BodyText">
    <w:name w:val="Body Text"/>
    <w:basedOn w:val="Normal"/>
    <w:link w:val="BodyTextChar"/>
    <w:rsid w:val="00FC0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7B4"/>
    <w:rPr>
      <w:rFonts w:ascii="Times New Roman" w:eastAsia="Times New Roman" w:hAnsi="Times New Roman" w:cs="Times New Roman"/>
      <w:sz w:val="24"/>
      <w:lang w:val="en-US" w:eastAsia="en-US"/>
    </w:rPr>
  </w:style>
  <w:style w:type="paragraph" w:styleId="Footer">
    <w:name w:val="footer"/>
    <w:basedOn w:val="Normal"/>
    <w:link w:val="FooterChar"/>
    <w:rsid w:val="00FC0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7B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07B4"/>
    <w:rPr>
      <w:b/>
      <w:spacing w:val="0"/>
    </w:rPr>
  </w:style>
  <w:style w:type="paragraph" w:styleId="Header">
    <w:name w:val="header"/>
    <w:basedOn w:val="Normal"/>
    <w:link w:val="HeaderChar"/>
    <w:rsid w:val="00FC0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7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7B4"/>
    <w:pPr>
      <w:spacing w:before="240" w:after="120"/>
      <w:outlineLvl w:val="0"/>
    </w:pPr>
    <w:rPr>
      <w:rFonts w:ascii="Times New Roman" w:hAnsi="Times New Roman"/>
      <w:b/>
      <w:sz w:val="28"/>
    </w:rPr>
  </w:style>
  <w:style w:type="paragraph" w:customStyle="1" w:styleId="AllowPageBreak">
    <w:name w:val="AllowPageBreak"/>
    <w:rsid w:val="00FC0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7B4"/>
    <w:rPr>
      <w:rFonts w:ascii="Courier New" w:eastAsia="Times New Roman" w:hAnsi="Courier New" w:cs="Times New Roman"/>
      <w:i/>
      <w:szCs w:val="20"/>
      <w:lang w:val="en-US" w:eastAsia="en-US"/>
    </w:rPr>
  </w:style>
  <w:style w:type="paragraph" w:customStyle="1" w:styleId="HeadingBase">
    <w:name w:val="Heading Base"/>
    <w:rsid w:val="00FC0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7B4"/>
    <w:pPr>
      <w:tabs>
        <w:tab w:val="right" w:leader="dot" w:pos="9072"/>
      </w:tabs>
      <w:ind w:left="567"/>
    </w:pPr>
    <w:rPr>
      <w:szCs w:val="22"/>
    </w:rPr>
  </w:style>
  <w:style w:type="paragraph" w:customStyle="1" w:styleId="TOCBase">
    <w:name w:val="TOC Base"/>
    <w:rsid w:val="00FC0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7B4"/>
    <w:pPr>
      <w:tabs>
        <w:tab w:val="right" w:leader="dot" w:pos="9072"/>
      </w:tabs>
      <w:spacing w:before="40" w:after="40"/>
      <w:ind w:left="284"/>
    </w:pPr>
    <w:rPr>
      <w:rFonts w:ascii="Times New Roman" w:hAnsi="Times New Roman"/>
    </w:rPr>
  </w:style>
  <w:style w:type="paragraph" w:styleId="TOC1">
    <w:name w:val="toc 1"/>
    <w:basedOn w:val="TOCBase"/>
    <w:next w:val="Normal"/>
    <w:rsid w:val="00FC0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7B4"/>
    <w:pPr>
      <w:spacing w:before="5040"/>
      <w:jc w:val="center"/>
    </w:pPr>
    <w:rPr>
      <w:sz w:val="48"/>
      <w:szCs w:val="72"/>
      <w:lang w:val="en-US"/>
    </w:rPr>
  </w:style>
  <w:style w:type="character" w:customStyle="1" w:styleId="TitleChar">
    <w:name w:val="Title Char"/>
    <w:basedOn w:val="DefaultParagraphFont"/>
    <w:link w:val="Title"/>
    <w:rsid w:val="00FC0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7B4"/>
    <w:pPr>
      <w:tabs>
        <w:tab w:val="left" w:pos="3600"/>
        <w:tab w:val="left" w:pos="3958"/>
      </w:tabs>
    </w:pPr>
  </w:style>
  <w:style w:type="paragraph" w:styleId="List">
    <w:name w:val="List"/>
    <w:basedOn w:val="BodyText"/>
    <w:next w:val="BodyText"/>
    <w:rsid w:val="00FC07B4"/>
    <w:pPr>
      <w:tabs>
        <w:tab w:val="left" w:pos="340"/>
      </w:tabs>
      <w:spacing w:before="60" w:after="60"/>
      <w:ind w:left="340" w:hanging="340"/>
    </w:pPr>
  </w:style>
  <w:style w:type="paragraph" w:styleId="ListBullet">
    <w:name w:val="List Bullet"/>
    <w:basedOn w:val="List"/>
    <w:rsid w:val="00FC07B4"/>
    <w:pPr>
      <w:numPr>
        <w:numId w:val="11"/>
      </w:numPr>
      <w:tabs>
        <w:tab w:val="clear" w:pos="340"/>
      </w:tabs>
      <w:spacing w:before="40" w:after="40"/>
    </w:pPr>
  </w:style>
  <w:style w:type="paragraph" w:customStyle="1" w:styleId="Note">
    <w:name w:val="Note"/>
    <w:basedOn w:val="BodyText"/>
    <w:rsid w:val="00FC0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7B4"/>
    <w:pPr>
      <w:framePr w:wrap="auto" w:hAnchor="text" w:y="6049"/>
    </w:pPr>
    <w:rPr>
      <w:color w:val="000000"/>
      <w:sz w:val="40"/>
    </w:rPr>
  </w:style>
  <w:style w:type="paragraph" w:customStyle="1" w:styleId="TOCTitle">
    <w:name w:val="TOCTitle"/>
    <w:basedOn w:val="Heading1"/>
    <w:rsid w:val="00FC07B4"/>
    <w:pPr>
      <w:spacing w:after="240"/>
      <w:jc w:val="center"/>
      <w:outlineLvl w:val="9"/>
    </w:pPr>
    <w:rPr>
      <w:caps/>
    </w:rPr>
  </w:style>
  <w:style w:type="paragraph" w:customStyle="1" w:styleId="Version">
    <w:name w:val="Version"/>
    <w:rsid w:val="00FC0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7B4"/>
    <w:pPr>
      <w:numPr>
        <w:numId w:val="12"/>
      </w:numPr>
      <w:tabs>
        <w:tab w:val="clear" w:pos="680"/>
      </w:tabs>
    </w:pPr>
  </w:style>
  <w:style w:type="paragraph" w:styleId="Index1">
    <w:name w:val="index 1"/>
    <w:basedOn w:val="Normal"/>
    <w:next w:val="Normal"/>
    <w:semiHidden/>
    <w:rsid w:val="00FC07B4"/>
    <w:pPr>
      <w:keepNext w:val="0"/>
      <w:tabs>
        <w:tab w:val="right" w:pos="4176"/>
      </w:tabs>
      <w:ind w:left="198" w:hanging="198"/>
    </w:pPr>
    <w:rPr>
      <w:rFonts w:ascii="Garamond" w:hAnsi="Garamond"/>
    </w:rPr>
  </w:style>
  <w:style w:type="paragraph" w:styleId="IndexHeading">
    <w:name w:val="index heading"/>
    <w:basedOn w:val="Normal"/>
    <w:next w:val="Index1"/>
    <w:semiHidden/>
    <w:rsid w:val="00FC07B4"/>
    <w:pPr>
      <w:spacing w:before="120" w:after="120"/>
    </w:pPr>
    <w:rPr>
      <w:rFonts w:ascii="Arial" w:hAnsi="Arial"/>
      <w:b/>
      <w:color w:val="918585"/>
      <w:sz w:val="24"/>
    </w:rPr>
  </w:style>
  <w:style w:type="paragraph" w:customStyle="1" w:styleId="Chapter">
    <w:name w:val="Chapter"/>
    <w:basedOn w:val="Normal"/>
    <w:rsid w:val="00FC07B4"/>
    <w:pPr>
      <w:spacing w:before="240"/>
    </w:pPr>
    <w:rPr>
      <w:rFonts w:ascii="Times New Roman" w:hAnsi="Times New Roman"/>
      <w:smallCaps/>
      <w:spacing w:val="80"/>
      <w:sz w:val="28"/>
    </w:rPr>
  </w:style>
  <w:style w:type="paragraph" w:customStyle="1" w:styleId="InChapter">
    <w:name w:val="InChapter"/>
    <w:basedOn w:val="Heading3"/>
    <w:rsid w:val="00FC07B4"/>
    <w:pPr>
      <w:spacing w:after="240"/>
      <w:outlineLvl w:val="9"/>
    </w:pPr>
    <w:rPr>
      <w:noProof/>
    </w:rPr>
  </w:style>
  <w:style w:type="paragraph" w:styleId="Index2">
    <w:name w:val="index 2"/>
    <w:basedOn w:val="Normal"/>
    <w:next w:val="Normal"/>
    <w:semiHidden/>
    <w:rsid w:val="00FC07B4"/>
    <w:pPr>
      <w:tabs>
        <w:tab w:val="right" w:pos="4176"/>
      </w:tabs>
      <w:ind w:left="568" w:hanging="284"/>
    </w:pPr>
    <w:rPr>
      <w:rFonts w:ascii="Garamond" w:hAnsi="Garamond"/>
    </w:rPr>
  </w:style>
  <w:style w:type="paragraph" w:customStyle="1" w:styleId="Byline">
    <w:name w:val="Byline"/>
    <w:rsid w:val="00FC0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7B4"/>
    <w:pPr>
      <w:tabs>
        <w:tab w:val="clear" w:pos="3600"/>
        <w:tab w:val="clear" w:pos="3958"/>
      </w:tabs>
      <w:jc w:val="right"/>
    </w:pPr>
  </w:style>
  <w:style w:type="character" w:styleId="Emphasis">
    <w:name w:val="Emphasis"/>
    <w:basedOn w:val="DefaultParagraphFont"/>
    <w:qFormat/>
    <w:rsid w:val="00FC07B4"/>
    <w:rPr>
      <w:i/>
    </w:rPr>
  </w:style>
  <w:style w:type="paragraph" w:styleId="Caption">
    <w:name w:val="caption"/>
    <w:basedOn w:val="BodyText"/>
    <w:next w:val="Normal"/>
    <w:qFormat/>
    <w:rsid w:val="00FC07B4"/>
    <w:pPr>
      <w:framePr w:w="2268" w:hSpace="181" w:vSpace="181" w:wrap="around" w:vAnchor="text" w:hAnchor="page" w:x="1135" w:y="285" w:anchorLock="1"/>
    </w:pPr>
    <w:rPr>
      <w:i/>
    </w:rPr>
  </w:style>
  <w:style w:type="paragraph" w:customStyle="1" w:styleId="MiniTOCTitle">
    <w:name w:val="MiniTOCTitle"/>
    <w:basedOn w:val="Heading4"/>
    <w:rsid w:val="00FC07B4"/>
    <w:pPr>
      <w:spacing w:before="240"/>
      <w:outlineLvl w:val="9"/>
    </w:pPr>
    <w:rPr>
      <w:noProof/>
      <w:sz w:val="24"/>
    </w:rPr>
  </w:style>
  <w:style w:type="paragraph" w:customStyle="1" w:styleId="MiniTOCItem">
    <w:name w:val="MiniTOCItem"/>
    <w:basedOn w:val="ListBullet"/>
    <w:rsid w:val="00FC07B4"/>
    <w:pPr>
      <w:numPr>
        <w:numId w:val="0"/>
      </w:numPr>
      <w:tabs>
        <w:tab w:val="right" w:leader="dot" w:pos="6521"/>
      </w:tabs>
      <w:spacing w:before="0" w:after="0"/>
    </w:pPr>
  </w:style>
  <w:style w:type="paragraph" w:customStyle="1" w:styleId="TOFTitle">
    <w:name w:val="TOFTitle"/>
    <w:basedOn w:val="TOCTitle"/>
    <w:rsid w:val="00FC07B4"/>
  </w:style>
  <w:style w:type="paragraph" w:styleId="TableofFigures">
    <w:name w:val="table of figures"/>
    <w:basedOn w:val="Normal"/>
    <w:next w:val="Normal"/>
    <w:semiHidden/>
    <w:rsid w:val="00FC07B4"/>
    <w:pPr>
      <w:tabs>
        <w:tab w:val="right" w:leader="dot" w:pos="9072"/>
      </w:tabs>
      <w:ind w:left="970" w:hanging="403"/>
    </w:pPr>
    <w:rPr>
      <w:rFonts w:ascii="Times New Roman" w:hAnsi="Times New Roman"/>
      <w:b/>
    </w:rPr>
  </w:style>
  <w:style w:type="paragraph" w:styleId="ListNumber">
    <w:name w:val="List Number"/>
    <w:basedOn w:val="List"/>
    <w:rsid w:val="00FC07B4"/>
    <w:pPr>
      <w:numPr>
        <w:numId w:val="9"/>
      </w:numPr>
    </w:pPr>
  </w:style>
  <w:style w:type="character" w:customStyle="1" w:styleId="WingdingSymbols">
    <w:name w:val="Wingding Symbols"/>
    <w:rsid w:val="00FC07B4"/>
    <w:rPr>
      <w:rFonts w:ascii="Wingdings" w:hAnsi="Wingdings"/>
    </w:rPr>
  </w:style>
  <w:style w:type="paragraph" w:customStyle="1" w:styleId="TableHeading">
    <w:name w:val="Table Heading"/>
    <w:basedOn w:val="HeadingBase"/>
    <w:rsid w:val="00FC07B4"/>
    <w:pPr>
      <w:keepLines/>
      <w:pBdr>
        <w:bottom w:val="single" w:sz="6" w:space="1" w:color="918585"/>
      </w:pBdr>
      <w:spacing w:before="240"/>
    </w:pPr>
  </w:style>
  <w:style w:type="character" w:customStyle="1" w:styleId="HotSpot">
    <w:name w:val="HotSpot"/>
    <w:rsid w:val="00FC07B4"/>
    <w:rPr>
      <w:color w:val="0033CC"/>
      <w:u w:val="none"/>
    </w:rPr>
  </w:style>
  <w:style w:type="paragraph" w:customStyle="1" w:styleId="BodyTextRight">
    <w:name w:val="Body Text Right"/>
    <w:basedOn w:val="BodyText"/>
    <w:rsid w:val="00FC07B4"/>
    <w:pPr>
      <w:spacing w:before="0" w:after="0"/>
      <w:jc w:val="right"/>
    </w:pPr>
  </w:style>
  <w:style w:type="paragraph" w:styleId="Index3">
    <w:name w:val="index 3"/>
    <w:basedOn w:val="ListNumber2"/>
    <w:next w:val="Normal"/>
    <w:semiHidden/>
    <w:rsid w:val="00FC07B4"/>
    <w:pPr>
      <w:numPr>
        <w:numId w:val="0"/>
      </w:numPr>
      <w:tabs>
        <w:tab w:val="right" w:leader="dot" w:pos="4176"/>
      </w:tabs>
    </w:pPr>
  </w:style>
  <w:style w:type="paragraph" w:styleId="ListNumber2">
    <w:name w:val="List Number 2"/>
    <w:basedOn w:val="List2"/>
    <w:rsid w:val="00FC07B4"/>
    <w:pPr>
      <w:numPr>
        <w:numId w:val="8"/>
      </w:numPr>
      <w:tabs>
        <w:tab w:val="clear" w:pos="1060"/>
      </w:tabs>
    </w:pPr>
  </w:style>
  <w:style w:type="paragraph" w:customStyle="1" w:styleId="MarginNote">
    <w:name w:val="Margin Note"/>
    <w:basedOn w:val="BodyText"/>
    <w:rsid w:val="00FC0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7B4"/>
    <w:rPr>
      <w:sz w:val="32"/>
    </w:rPr>
  </w:style>
  <w:style w:type="paragraph" w:customStyle="1" w:styleId="HeadingProcedure">
    <w:name w:val="Heading Procedure"/>
    <w:basedOn w:val="HeadingBase"/>
    <w:next w:val="Normal"/>
    <w:rsid w:val="00FC07B4"/>
    <w:pPr>
      <w:tabs>
        <w:tab w:val="left" w:pos="0"/>
      </w:tabs>
      <w:spacing w:before="120" w:after="60"/>
    </w:pPr>
    <w:rPr>
      <w:i/>
      <w:color w:val="918585"/>
      <w:sz w:val="22"/>
    </w:rPr>
  </w:style>
  <w:style w:type="paragraph" w:customStyle="1" w:styleId="TableBodyText">
    <w:name w:val="Table Body Text"/>
    <w:basedOn w:val="BodyText"/>
    <w:rsid w:val="00FC07B4"/>
    <w:pPr>
      <w:spacing w:before="60" w:after="60"/>
    </w:pPr>
  </w:style>
  <w:style w:type="paragraph" w:styleId="ListContinue">
    <w:name w:val="List Continue"/>
    <w:basedOn w:val="List"/>
    <w:rsid w:val="00FC07B4"/>
    <w:pPr>
      <w:ind w:firstLine="0"/>
    </w:pPr>
  </w:style>
  <w:style w:type="paragraph" w:customStyle="1" w:styleId="ListNote">
    <w:name w:val="List Note"/>
    <w:basedOn w:val="List"/>
    <w:rsid w:val="00FC07B4"/>
    <w:pPr>
      <w:pBdr>
        <w:top w:val="single" w:sz="6" w:space="2" w:color="918585"/>
        <w:bottom w:val="single" w:sz="6" w:space="2" w:color="918585"/>
      </w:pBdr>
      <w:tabs>
        <w:tab w:val="left" w:pos="1021"/>
      </w:tabs>
      <w:ind w:firstLine="0"/>
    </w:pPr>
  </w:style>
  <w:style w:type="paragraph" w:customStyle="1" w:styleId="Warning">
    <w:name w:val="Warning"/>
    <w:basedOn w:val="BodyText"/>
    <w:rsid w:val="00FC07B4"/>
    <w:pPr>
      <w:shd w:val="clear" w:color="auto" w:fill="D9D9D9"/>
      <w:tabs>
        <w:tab w:val="left" w:pos="992"/>
      </w:tabs>
      <w:ind w:left="119" w:right="119"/>
    </w:pPr>
    <w:rPr>
      <w:sz w:val="20"/>
    </w:rPr>
  </w:style>
  <w:style w:type="paragraph" w:customStyle="1" w:styleId="MarginIcons">
    <w:name w:val="Margin Icons"/>
    <w:basedOn w:val="BodyText"/>
    <w:rsid w:val="00FC0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7B4"/>
    <w:rPr>
      <w:rFonts w:ascii="Courier New" w:hAnsi="Courier New"/>
    </w:rPr>
  </w:style>
  <w:style w:type="paragraph" w:customStyle="1" w:styleId="NoteBullet">
    <w:name w:val="Note Bullet"/>
    <w:basedOn w:val="Note"/>
    <w:rsid w:val="00FC07B4"/>
    <w:pPr>
      <w:tabs>
        <w:tab w:val="clear" w:pos="680"/>
      </w:tabs>
      <w:spacing w:before="60" w:after="60"/>
    </w:pPr>
  </w:style>
  <w:style w:type="paragraph" w:customStyle="1" w:styleId="SubHeading2">
    <w:name w:val="SubHeading2"/>
    <w:basedOn w:val="HeadingBase"/>
    <w:rsid w:val="00FC07B4"/>
    <w:pPr>
      <w:spacing w:before="240" w:after="60"/>
    </w:pPr>
    <w:rPr>
      <w:sz w:val="20"/>
    </w:rPr>
  </w:style>
  <w:style w:type="paragraph" w:customStyle="1" w:styleId="SubHeading1">
    <w:name w:val="SubHeading1"/>
    <w:basedOn w:val="HeadingBase"/>
    <w:rsid w:val="00FC07B4"/>
    <w:pPr>
      <w:spacing w:before="240" w:after="60"/>
    </w:pPr>
    <w:rPr>
      <w:color w:val="918585"/>
      <w:sz w:val="22"/>
    </w:rPr>
  </w:style>
  <w:style w:type="paragraph" w:customStyle="1" w:styleId="SideHeading">
    <w:name w:val="Side Heading"/>
    <w:basedOn w:val="HeadingBase"/>
    <w:rsid w:val="00FC0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7B4"/>
    <w:pPr>
      <w:numPr>
        <w:numId w:val="10"/>
      </w:numPr>
    </w:pPr>
  </w:style>
  <w:style w:type="paragraph" w:styleId="PlainText">
    <w:name w:val="Plain Text"/>
    <w:basedOn w:val="Normal"/>
    <w:link w:val="PlainTextChar"/>
    <w:rsid w:val="00FC07B4"/>
    <w:rPr>
      <w:sz w:val="20"/>
    </w:rPr>
  </w:style>
  <w:style w:type="character" w:customStyle="1" w:styleId="PlainTextChar">
    <w:name w:val="Plain Text Char"/>
    <w:basedOn w:val="DefaultParagraphFont"/>
    <w:link w:val="PlainText"/>
    <w:rsid w:val="00FC0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7B4"/>
    <w:rPr>
      <w:b/>
      <w:smallCaps/>
    </w:rPr>
  </w:style>
  <w:style w:type="paragraph" w:customStyle="1" w:styleId="TableListNumber">
    <w:name w:val="Table List Number"/>
    <w:basedOn w:val="ListNumber"/>
    <w:rsid w:val="00FC07B4"/>
    <w:pPr>
      <w:numPr>
        <w:numId w:val="0"/>
      </w:numPr>
    </w:pPr>
  </w:style>
  <w:style w:type="paragraph" w:styleId="TOC4">
    <w:name w:val="toc 4"/>
    <w:basedOn w:val="TOCBase"/>
    <w:next w:val="Normal"/>
    <w:semiHidden/>
    <w:rsid w:val="00FC07B4"/>
    <w:pPr>
      <w:tabs>
        <w:tab w:val="right" w:leader="dot" w:pos="9071"/>
      </w:tabs>
      <w:ind w:left="1701"/>
    </w:pPr>
  </w:style>
  <w:style w:type="paragraph" w:customStyle="1" w:styleId="ListAlpha">
    <w:name w:val="List Alpha"/>
    <w:basedOn w:val="List"/>
    <w:rsid w:val="00FC07B4"/>
    <w:pPr>
      <w:numPr>
        <w:numId w:val="7"/>
      </w:numPr>
    </w:pPr>
  </w:style>
  <w:style w:type="paragraph" w:customStyle="1" w:styleId="ListAlpha2">
    <w:name w:val="List Alpha 2"/>
    <w:basedOn w:val="List2"/>
    <w:rsid w:val="00FC07B4"/>
    <w:pPr>
      <w:numPr>
        <w:numId w:val="6"/>
      </w:numPr>
    </w:pPr>
  </w:style>
  <w:style w:type="paragraph" w:styleId="List2">
    <w:name w:val="List 2"/>
    <w:basedOn w:val="BodyText"/>
    <w:rsid w:val="00FC07B4"/>
    <w:pPr>
      <w:tabs>
        <w:tab w:val="left" w:pos="680"/>
      </w:tabs>
      <w:spacing w:before="60" w:after="60"/>
      <w:ind w:left="680" w:hanging="340"/>
    </w:pPr>
  </w:style>
  <w:style w:type="paragraph" w:styleId="List3">
    <w:name w:val="List 3"/>
    <w:basedOn w:val="BodyText"/>
    <w:rsid w:val="00FC07B4"/>
    <w:pPr>
      <w:tabs>
        <w:tab w:val="left" w:pos="1021"/>
      </w:tabs>
      <w:spacing w:before="60" w:after="60"/>
      <w:ind w:left="1020" w:hanging="340"/>
    </w:pPr>
  </w:style>
  <w:style w:type="paragraph" w:styleId="List4">
    <w:name w:val="List 4"/>
    <w:basedOn w:val="BodyText"/>
    <w:rsid w:val="00FC07B4"/>
    <w:pPr>
      <w:tabs>
        <w:tab w:val="left" w:pos="1361"/>
      </w:tabs>
      <w:spacing w:before="60" w:after="60"/>
      <w:ind w:left="1361" w:hanging="340"/>
    </w:pPr>
  </w:style>
  <w:style w:type="paragraph" w:styleId="List5">
    <w:name w:val="List 5"/>
    <w:basedOn w:val="BodyText"/>
    <w:rsid w:val="00FC07B4"/>
    <w:pPr>
      <w:tabs>
        <w:tab w:val="left" w:pos="1701"/>
      </w:tabs>
      <w:spacing w:before="60" w:after="60"/>
      <w:ind w:left="1701" w:hanging="340"/>
    </w:pPr>
  </w:style>
  <w:style w:type="paragraph" w:styleId="ListBullet3">
    <w:name w:val="List Bullet 3"/>
    <w:basedOn w:val="List3"/>
    <w:rsid w:val="00FC07B4"/>
    <w:pPr>
      <w:numPr>
        <w:numId w:val="13"/>
      </w:numPr>
      <w:tabs>
        <w:tab w:val="clear" w:pos="1021"/>
      </w:tabs>
      <w:ind w:left="1037" w:hanging="357"/>
    </w:pPr>
  </w:style>
  <w:style w:type="paragraph" w:styleId="ListBullet4">
    <w:name w:val="List Bullet 4"/>
    <w:basedOn w:val="List4"/>
    <w:rsid w:val="00FC07B4"/>
    <w:pPr>
      <w:numPr>
        <w:numId w:val="1"/>
      </w:numPr>
    </w:pPr>
  </w:style>
  <w:style w:type="paragraph" w:styleId="ListBullet5">
    <w:name w:val="List Bullet 5"/>
    <w:basedOn w:val="List5"/>
    <w:rsid w:val="00FC07B4"/>
    <w:pPr>
      <w:numPr>
        <w:numId w:val="2"/>
      </w:numPr>
    </w:pPr>
  </w:style>
  <w:style w:type="paragraph" w:styleId="ListContinue2">
    <w:name w:val="List Continue 2"/>
    <w:basedOn w:val="List2"/>
    <w:rsid w:val="00FC07B4"/>
    <w:pPr>
      <w:ind w:firstLine="0"/>
    </w:pPr>
  </w:style>
  <w:style w:type="paragraph" w:styleId="ListContinue3">
    <w:name w:val="List Continue 3"/>
    <w:basedOn w:val="List3"/>
    <w:rsid w:val="00FC07B4"/>
    <w:pPr>
      <w:ind w:left="1021" w:firstLine="0"/>
    </w:pPr>
  </w:style>
  <w:style w:type="paragraph" w:styleId="ListContinue4">
    <w:name w:val="List Continue 4"/>
    <w:basedOn w:val="List4"/>
    <w:rsid w:val="00FC07B4"/>
    <w:pPr>
      <w:ind w:firstLine="0"/>
    </w:pPr>
  </w:style>
  <w:style w:type="paragraph" w:styleId="ListContinue5">
    <w:name w:val="List Continue 5"/>
    <w:basedOn w:val="List5"/>
    <w:rsid w:val="00FC07B4"/>
    <w:pPr>
      <w:ind w:firstLine="0"/>
    </w:pPr>
  </w:style>
  <w:style w:type="paragraph" w:styleId="ListNumber3">
    <w:name w:val="List Number 3"/>
    <w:basedOn w:val="List3"/>
    <w:rsid w:val="00FC07B4"/>
    <w:pPr>
      <w:numPr>
        <w:numId w:val="3"/>
      </w:numPr>
    </w:pPr>
  </w:style>
  <w:style w:type="paragraph" w:styleId="ListNumber4">
    <w:name w:val="List Number 4"/>
    <w:basedOn w:val="List4"/>
    <w:rsid w:val="00FC07B4"/>
    <w:pPr>
      <w:numPr>
        <w:numId w:val="4"/>
      </w:numPr>
    </w:pPr>
  </w:style>
  <w:style w:type="paragraph" w:styleId="ListNumber5">
    <w:name w:val="List Number 5"/>
    <w:basedOn w:val="List5"/>
    <w:rsid w:val="00FC07B4"/>
    <w:pPr>
      <w:numPr>
        <w:numId w:val="5"/>
      </w:numPr>
    </w:pPr>
  </w:style>
  <w:style w:type="paragraph" w:styleId="BlockText">
    <w:name w:val="Block Text"/>
    <w:basedOn w:val="Normal"/>
    <w:rsid w:val="00FC07B4"/>
    <w:pPr>
      <w:spacing w:after="120"/>
      <w:ind w:left="1440" w:right="1440"/>
    </w:pPr>
  </w:style>
  <w:style w:type="character" w:customStyle="1" w:styleId="Subscript">
    <w:name w:val="Subscript"/>
    <w:basedOn w:val="DefaultParagraphFont"/>
    <w:rsid w:val="00FC07B4"/>
    <w:rPr>
      <w:sz w:val="16"/>
      <w:vertAlign w:val="subscript"/>
    </w:rPr>
  </w:style>
  <w:style w:type="character" w:customStyle="1" w:styleId="Superscript">
    <w:name w:val="Superscript"/>
    <w:basedOn w:val="DefaultParagraphFont"/>
    <w:rsid w:val="00FC07B4"/>
    <w:rPr>
      <w:sz w:val="16"/>
      <w:vertAlign w:val="superscript"/>
    </w:rPr>
  </w:style>
  <w:style w:type="character" w:customStyle="1" w:styleId="Symbols">
    <w:name w:val="Symbols"/>
    <w:basedOn w:val="DefaultParagraphFont"/>
    <w:rsid w:val="00FC07B4"/>
    <w:rPr>
      <w:rFonts w:ascii="Symbol" w:hAnsi="Symbol"/>
    </w:rPr>
  </w:style>
  <w:style w:type="character" w:customStyle="1" w:styleId="MenuOptions">
    <w:name w:val="Menu Options"/>
    <w:basedOn w:val="DefaultParagraphFont"/>
    <w:rsid w:val="00FC07B4"/>
    <w:rPr>
      <w:rFonts w:ascii="Arial Narrow" w:hAnsi="Arial Narrow"/>
      <w:smallCaps/>
    </w:rPr>
  </w:style>
  <w:style w:type="character" w:customStyle="1" w:styleId="Buttons">
    <w:name w:val="Buttons"/>
    <w:basedOn w:val="DefaultParagraphFont"/>
    <w:rsid w:val="00FC07B4"/>
    <w:rPr>
      <w:b/>
    </w:rPr>
  </w:style>
  <w:style w:type="character" w:customStyle="1" w:styleId="Underlined">
    <w:name w:val="Underlined"/>
    <w:basedOn w:val="DefaultParagraphFont"/>
    <w:rsid w:val="00FC07B4"/>
    <w:rPr>
      <w:u w:val="single"/>
    </w:rPr>
  </w:style>
  <w:style w:type="paragraph" w:customStyle="1" w:styleId="TableBodyTextRight">
    <w:name w:val="Table Body Text Right"/>
    <w:basedOn w:val="TableBodyText"/>
    <w:rsid w:val="00FC07B4"/>
    <w:pPr>
      <w:widowControl w:val="0"/>
      <w:autoSpaceDE w:val="0"/>
      <w:autoSpaceDN w:val="0"/>
      <w:adjustRightInd w:val="0"/>
      <w:jc w:val="right"/>
    </w:pPr>
    <w:rPr>
      <w:rFonts w:cs="Arial"/>
      <w:szCs w:val="18"/>
    </w:rPr>
  </w:style>
  <w:style w:type="paragraph" w:customStyle="1" w:styleId="CopyrightText">
    <w:name w:val="Copyright Text"/>
    <w:basedOn w:val="BodyText"/>
    <w:rsid w:val="00FC07B4"/>
    <w:rPr>
      <w:sz w:val="18"/>
    </w:rPr>
  </w:style>
  <w:style w:type="paragraph" w:customStyle="1" w:styleId="BodySmallRight">
    <w:name w:val="Body Small Right"/>
    <w:basedOn w:val="BodyTextRight"/>
    <w:rsid w:val="00FC07B4"/>
    <w:rPr>
      <w:sz w:val="18"/>
      <w:szCs w:val="18"/>
    </w:rPr>
  </w:style>
  <w:style w:type="paragraph" w:customStyle="1" w:styleId="MarginEdition">
    <w:name w:val="Margin Edition"/>
    <w:basedOn w:val="MarginNote"/>
    <w:rsid w:val="00FC07B4"/>
    <w:pPr>
      <w:spacing w:before="0" w:after="0"/>
    </w:pPr>
    <w:rPr>
      <w:rFonts w:ascii="Times New Roman" w:hAnsi="Times New Roman"/>
      <w:color w:val="999999"/>
    </w:rPr>
  </w:style>
  <w:style w:type="paragraph" w:customStyle="1" w:styleId="Spacer">
    <w:name w:val="Spacer"/>
    <w:basedOn w:val="Normal"/>
    <w:rsid w:val="00FC07B4"/>
    <w:rPr>
      <w:sz w:val="2"/>
      <w:szCs w:val="2"/>
    </w:rPr>
  </w:style>
  <w:style w:type="character" w:customStyle="1" w:styleId="Small">
    <w:name w:val="Small"/>
    <w:basedOn w:val="DefaultParagraphFont"/>
    <w:rsid w:val="00FC07B4"/>
    <w:rPr>
      <w:sz w:val="16"/>
    </w:rPr>
  </w:style>
  <w:style w:type="paragraph" w:customStyle="1" w:styleId="WideTable">
    <w:name w:val="Wide Table"/>
    <w:basedOn w:val="Normal"/>
    <w:rsid w:val="00FC07B4"/>
    <w:pPr>
      <w:ind w:left="-1418"/>
    </w:pPr>
    <w:rPr>
      <w:sz w:val="2"/>
      <w:szCs w:val="2"/>
    </w:rPr>
  </w:style>
  <w:style w:type="character" w:styleId="PageNumber">
    <w:name w:val="page number"/>
    <w:basedOn w:val="DefaultParagraphFont"/>
    <w:rsid w:val="00FC07B4"/>
  </w:style>
  <w:style w:type="paragraph" w:styleId="Quote">
    <w:name w:val="Quote"/>
    <w:basedOn w:val="Heading1"/>
    <w:link w:val="QuoteChar"/>
    <w:qFormat/>
    <w:rsid w:val="00FC07B4"/>
    <w:rPr>
      <w:b w:val="0"/>
      <w:sz w:val="72"/>
      <w:szCs w:val="72"/>
      <w:lang w:val="en-NZ"/>
    </w:rPr>
  </w:style>
  <w:style w:type="character" w:customStyle="1" w:styleId="QuoteChar">
    <w:name w:val="Quote Char"/>
    <w:basedOn w:val="DefaultParagraphFont"/>
    <w:link w:val="Quote"/>
    <w:rsid w:val="00FC0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7B4"/>
    <w:pPr>
      <w:pageBreakBefore/>
    </w:pPr>
  </w:style>
  <w:style w:type="paragraph" w:customStyle="1" w:styleId="Border">
    <w:name w:val="Border"/>
    <w:basedOn w:val="Normal"/>
    <w:qFormat/>
    <w:rsid w:val="00FC0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7B4"/>
    <w:rPr>
      <w:b/>
      <w:bCs/>
      <w:i/>
      <w:iCs/>
      <w:color w:val="auto"/>
    </w:rPr>
  </w:style>
  <w:style w:type="paragraph" w:styleId="IntenseQuote">
    <w:name w:val="Intense Quote"/>
    <w:basedOn w:val="Normal"/>
    <w:next w:val="Normal"/>
    <w:link w:val="IntenseQuoteChar"/>
    <w:uiPriority w:val="30"/>
    <w:qFormat/>
    <w:rsid w:val="00FC0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7B4"/>
    <w:rPr>
      <w:smallCaps/>
      <w:color w:val="auto"/>
      <w:u w:val="single"/>
    </w:rPr>
  </w:style>
  <w:style w:type="character" w:styleId="IntenseReference">
    <w:name w:val="Intense Reference"/>
    <w:basedOn w:val="DefaultParagraphFont"/>
    <w:uiPriority w:val="32"/>
    <w:qFormat/>
    <w:rsid w:val="00FC07B4"/>
    <w:rPr>
      <w:b/>
      <w:bCs/>
      <w:smallCaps/>
      <w:color w:val="auto"/>
      <w:spacing w:val="5"/>
      <w:u w:val="single"/>
    </w:rPr>
  </w:style>
  <w:style w:type="paragraph" w:customStyle="1" w:styleId="2ColumnHeading">
    <w:name w:val="2Column Heading"/>
    <w:basedOn w:val="BodyText"/>
    <w:qFormat/>
    <w:rsid w:val="00FC07B4"/>
    <w:pPr>
      <w:spacing w:after="60"/>
      <w:ind w:left="-2268"/>
    </w:pPr>
    <w:rPr>
      <w:b/>
    </w:rPr>
  </w:style>
  <w:style w:type="paragraph" w:customStyle="1" w:styleId="Heading1TOC">
    <w:name w:val="Heading1 TOC"/>
    <w:basedOn w:val="Normal"/>
    <w:qFormat/>
    <w:rsid w:val="00FC07B4"/>
    <w:pPr>
      <w:spacing w:before="240" w:after="120"/>
    </w:pPr>
    <w:rPr>
      <w:rFonts w:ascii="Times New Roman" w:hAnsi="Times New Roman"/>
      <w:b/>
      <w:sz w:val="32"/>
    </w:rPr>
  </w:style>
  <w:style w:type="paragraph" w:customStyle="1" w:styleId="Heading2TOC">
    <w:name w:val="Heading2 TOC"/>
    <w:basedOn w:val="Normal"/>
    <w:qFormat/>
    <w:rsid w:val="00FC07B4"/>
    <w:pPr>
      <w:spacing w:before="240" w:after="60"/>
    </w:pPr>
    <w:rPr>
      <w:rFonts w:ascii="Times New Roman" w:hAnsi="Times New Roman"/>
      <w:b/>
      <w:sz w:val="28"/>
    </w:rPr>
  </w:style>
  <w:style w:type="character" w:customStyle="1" w:styleId="Underline">
    <w:name w:val="Underline"/>
    <w:basedOn w:val="DefaultParagraphFont"/>
    <w:qFormat/>
    <w:rsid w:val="00FC07B4"/>
    <w:rPr>
      <w:u w:val="single"/>
    </w:rPr>
  </w:style>
  <w:style w:type="character" w:customStyle="1" w:styleId="BoldandItalics">
    <w:name w:val="Bold and Italics"/>
    <w:qFormat/>
    <w:rsid w:val="00FC07B4"/>
    <w:rPr>
      <w:b/>
      <w:i/>
      <w:u w:val="none"/>
    </w:rPr>
  </w:style>
  <w:style w:type="paragraph" w:styleId="BalloonText">
    <w:name w:val="Balloon Text"/>
    <w:basedOn w:val="Normal"/>
    <w:link w:val="BalloonTextChar"/>
    <w:rsid w:val="00FC07B4"/>
    <w:rPr>
      <w:rFonts w:ascii="Tahoma" w:hAnsi="Tahoma" w:cs="Tahoma"/>
      <w:sz w:val="16"/>
      <w:szCs w:val="16"/>
    </w:rPr>
  </w:style>
  <w:style w:type="character" w:customStyle="1" w:styleId="BalloonTextChar">
    <w:name w:val="Balloon Text Char"/>
    <w:basedOn w:val="DefaultParagraphFont"/>
    <w:link w:val="BalloonText"/>
    <w:rsid w:val="00FC0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8453</Characters>
  <Application>Microsoft Office Word</Application>
  <DocSecurity>0</DocSecurity>
  <Lines>281</Lines>
  <Paragraphs>164</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TLIL3107B Monitor and process attendance records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2012-05-27T03:56:00Z</dcterms:created>
  <dcterms:modified xsi:type="dcterms:W3CDTF">2012-05-27T03:56:00Z</dcterms:modified>
</cp:coreProperties>
</file>