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826C9" w:rsidP="005826C9">
      <w:pPr>
        <w:pStyle w:val="Title"/>
      </w:pPr>
      <w:r>
        <w:fldChar w:fldCharType="begin"/>
      </w:r>
      <w:r>
        <w:instrText xml:space="preserve"> TITLE   \* MERGEFORMAT </w:instrText>
      </w:r>
      <w:r>
        <w:fldChar w:fldCharType="separate"/>
      </w:r>
      <w:r>
        <w:t>TLIJ707C Conduct internal quality audits</w:t>
      </w:r>
      <w:r>
        <w:fldChar w:fldCharType="end"/>
      </w:r>
    </w:p>
    <w:p w:rsidR="005826C9" w:rsidP="005826C9">
      <w:pPr>
        <w:pStyle w:val="Version"/>
        <w:sectPr w:rsidSect="0000023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00231" w:rsidP="00000231">
      <w:pPr>
        <w:pStyle w:val="SuperHeading"/>
      </w:pPr>
      <w:r w:rsidRPr="00000231">
        <w:t>TLIJ707C Conduct internal quality audits</w:t>
      </w:r>
    </w:p>
    <w:p w:rsidR="00000000" w:rsidRPr="00000231" w:rsidP="00000231">
      <w:pPr>
        <w:pStyle w:val="Heading1"/>
      </w:pPr>
      <w:bookmarkStart w:id="1" w:name="O_316796"/>
      <w:bookmarkEnd w:id="1"/>
      <w:r w:rsidRPr="00000231">
        <w:t>Modification History</w:t>
      </w:r>
    </w:p>
    <w:p w:rsidR="00000000" w:rsidRPr="00000231" w:rsidP="00000231">
      <w:pPr>
        <w:pStyle w:val="BodyText"/>
      </w:pPr>
      <w:r w:rsidRPr="00000231">
        <w:t>Not applicable.</w:t>
      </w:r>
    </w:p>
    <w:p w:rsidR="00000000" w:rsidRPr="00000231" w:rsidP="00000231">
      <w:pPr>
        <w:pStyle w:val="AllowPageBreak"/>
      </w:pPr>
    </w:p>
    <w:p w:rsidR="00000000" w:rsidRPr="00000231" w:rsidP="00000231">
      <w:pPr>
        <w:pStyle w:val="Heading1"/>
      </w:pPr>
      <w:bookmarkStart w:id="2" w:name="O_316795"/>
      <w:bookmarkEnd w:id="2"/>
      <w:r w:rsidRPr="00000231">
        <w:t>Unit Descriptor</w:t>
      </w:r>
    </w:p>
    <w:p w:rsidR="00000000" w:rsidRPr="00000231" w:rsidP="00000231">
      <w:pPr>
        <w:pStyle w:val="BodyText"/>
      </w:pPr>
      <w:r w:rsidRPr="00000231">
        <w:t>This unit involves the skills and knowledge required to conduct internal quality audits in accordance with relevant regulator</w:t>
      </w:r>
      <w:r w:rsidRPr="00000231">
        <w:t>y requirements and workplace procedures including preparing for internal audit, scheduling internal audit, conducting audit and documenting findings, and reporting audit results in accordance with workplace requirements.</w:t>
      </w:r>
    </w:p>
    <w:p w:rsidR="00000000" w:rsidRPr="00000231" w:rsidP="00000231">
      <w:pPr>
        <w:pStyle w:val="AllowPageBreak"/>
      </w:pPr>
    </w:p>
    <w:p w:rsidR="00000000" w:rsidRPr="00000231" w:rsidP="00000231">
      <w:pPr>
        <w:pStyle w:val="Heading1"/>
      </w:pPr>
      <w:bookmarkStart w:id="3" w:name="O_316794"/>
      <w:bookmarkEnd w:id="3"/>
      <w:r w:rsidRPr="00000231">
        <w:t>Application of the</w:t>
      </w:r>
      <w:r w:rsidRPr="00000231">
        <w:t xml:space="preserve"> Unit</w:t>
      </w:r>
    </w:p>
    <w:p w:rsidR="00000000" w:rsidRPr="00000231" w:rsidP="00000231">
      <w:pPr>
        <w:pStyle w:val="BodyText"/>
      </w:pPr>
      <w:r w:rsidRPr="00000231">
        <w:t>Work must be must be carried out in compliance with the relevant regulations, standards and codes of practice, including the ADG Code.</w:t>
      </w:r>
    </w:p>
    <w:p w:rsidR="00000000" w:rsidRPr="00000231" w:rsidP="00000231">
      <w:pPr>
        <w:pStyle w:val="BodyText"/>
      </w:pPr>
      <w:r w:rsidRPr="00000231">
        <w:t xml:space="preserve">Work is under general guidance on progress and outcomes of work. It requires discretion and judgement for self and </w:t>
      </w:r>
      <w:r w:rsidRPr="00000231">
        <w:t>others in planning and using resources, services and processes to achieve required outcomes within workplace policy and procedures.</w:t>
      </w:r>
    </w:p>
    <w:p w:rsidR="00000000" w:rsidRPr="00000231" w:rsidP="00000231">
      <w:pPr>
        <w:pStyle w:val="BodyText"/>
      </w:pPr>
      <w:r w:rsidRPr="00000231">
        <w:t>A range of opportunities may be used to develop the work area and to support the development of work systems, innovative str</w:t>
      </w:r>
      <w:r w:rsidRPr="00000231">
        <w:t>ategies to deal with contingencies and to encourage the achievement of the workplaces goals and key performance objectives by the work area and the individuals and teams within it.</w:t>
      </w:r>
    </w:p>
    <w:p w:rsidR="00000000" w:rsidRPr="00000231" w:rsidP="00000231">
      <w:pPr>
        <w:pStyle w:val="BodyText"/>
      </w:pPr>
      <w:r w:rsidRPr="00000231">
        <w:t>The unit generally applies to those with responsibility for resource coordi</w:t>
      </w:r>
      <w:r w:rsidRPr="00000231">
        <w:t>nation and allocation and provides leadership of others individually or in teams.</w:t>
      </w:r>
    </w:p>
    <w:p w:rsidR="00000000" w:rsidRPr="00000231" w:rsidP="00000231">
      <w:pPr>
        <w:pStyle w:val="AllowPageBreak"/>
      </w:pPr>
    </w:p>
    <w:p w:rsidR="00000000" w:rsidRPr="00000231" w:rsidP="00000231">
      <w:pPr>
        <w:pStyle w:val="Heading1"/>
      </w:pPr>
      <w:bookmarkStart w:id="4" w:name="O_316793"/>
      <w:bookmarkEnd w:id="4"/>
      <w:r w:rsidRPr="00000231">
        <w:t>Licensing/Regulatory Information</w:t>
      </w:r>
    </w:p>
    <w:p w:rsidR="00000000" w:rsidRPr="00000231" w:rsidP="00000231">
      <w:pPr>
        <w:pStyle w:val="BodyText"/>
      </w:pPr>
      <w:r w:rsidRPr="00000231">
        <w:t>Not applicable.</w:t>
      </w:r>
    </w:p>
    <w:p w:rsidR="00000000" w:rsidRPr="00000231" w:rsidP="00000231">
      <w:pPr>
        <w:pStyle w:val="AllowPageBreak"/>
      </w:pPr>
    </w:p>
    <w:p w:rsidR="00000000" w:rsidRPr="00000231" w:rsidP="00000231">
      <w:pPr>
        <w:pStyle w:val="Heading1"/>
      </w:pPr>
      <w:bookmarkStart w:id="5" w:name="O_316792"/>
      <w:bookmarkEnd w:id="5"/>
      <w:r w:rsidRPr="00000231">
        <w:t>Pre-Requisites</w:t>
      </w:r>
    </w:p>
    <w:p w:rsidR="00000000" w:rsidRPr="00000231" w:rsidP="00000231">
      <w:pPr>
        <w:pStyle w:val="BodyText"/>
      </w:pPr>
      <w:r w:rsidRPr="00000231">
        <w:t>Not applicable.</w:t>
      </w:r>
    </w:p>
    <w:p w:rsidR="00000000" w:rsidRPr="00000231" w:rsidP="00000231">
      <w:pPr>
        <w:pStyle w:val="AllowPageBreak"/>
      </w:pPr>
    </w:p>
    <w:p w:rsidR="00000000" w:rsidRPr="00000231" w:rsidP="00000231">
      <w:pPr>
        <w:pStyle w:val="Heading1"/>
      </w:pPr>
      <w:bookmarkStart w:id="6" w:name="O_316791"/>
      <w:bookmarkEnd w:id="6"/>
      <w:r w:rsidRPr="00000231">
        <w:t>Employability Skills Information</w:t>
      </w:r>
    </w:p>
    <w:p w:rsidR="00000000" w:rsidRPr="00000231" w:rsidP="00000231">
      <w:pPr>
        <w:pStyle w:val="BodyText"/>
      </w:pPr>
      <w:r w:rsidRPr="00000231">
        <w:t>The required outcomes described in this unit of competency contain applicable facets of Employability Skills. The Employability Skills Summary of the qualification in which this competency is packaged will assist in identifying employability skill requirem</w:t>
      </w:r>
      <w:r w:rsidRPr="00000231">
        <w:t>ents.</w:t>
      </w:r>
    </w:p>
    <w:p w:rsidR="00000000" w:rsidRPr="00000231" w:rsidP="00000231">
      <w:pPr>
        <w:pStyle w:val="AllowPageBreak"/>
      </w:pPr>
    </w:p>
    <w:p w:rsidR="00000000" w:rsidRPr="00000231" w:rsidP="00000231">
      <w:pPr>
        <w:pStyle w:val="Heading1"/>
      </w:pPr>
      <w:bookmarkStart w:id="7" w:name="O_316797"/>
      <w:bookmarkEnd w:id="7"/>
      <w:r w:rsidRPr="00000231">
        <w:t>Elements and Performance Criteria Pre-Content</w:t>
      </w:r>
    </w:p>
    <w:p w:rsidR="00000000" w:rsidRPr="00000231" w:rsidP="00000231">
      <w:pPr>
        <w:pStyle w:val="BodyText"/>
      </w:pPr>
      <w:r w:rsidRPr="00000231">
        <w:t>Elements describe the essential outcomes of a unit of competency.</w:t>
      </w:r>
    </w:p>
    <w:p w:rsidR="00000000" w:rsidRPr="00000231" w:rsidP="00000231">
      <w:pPr>
        <w:pStyle w:val="BodyText"/>
      </w:pPr>
      <w:r w:rsidRPr="00000231">
        <w:t xml:space="preserve">Performance criteria describe </w:t>
      </w:r>
      <w:r w:rsidRPr="00000231">
        <w:t>the required performance needed to demonstrate achievement of the element. Assessment of performance is to be consistent with the evidence guide.</w:t>
      </w:r>
    </w:p>
    <w:p w:rsidR="00000000" w:rsidRPr="00000231" w:rsidP="00000231">
      <w:pPr>
        <w:pStyle w:val="AllowPageBreak"/>
      </w:pPr>
    </w:p>
    <w:p w:rsidR="00000000" w:rsidRPr="00000231" w:rsidP="00000231">
      <w:pPr>
        <w:pStyle w:val="Heading1"/>
      </w:pPr>
      <w:bookmarkStart w:id="8" w:name="O_316785"/>
      <w:bookmarkEnd w:id="8"/>
      <w:r w:rsidRPr="00000231">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5826C9">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000231">
            <w:pPr>
              <w:pStyle w:val="BodyText"/>
              <w:rPr>
                <w:lang w:val="en-NZ"/>
              </w:rPr>
            </w:pPr>
            <w:r w:rsidRPr="00000231">
              <w:rPr>
                <w:rStyle w:val="SpecialBold"/>
              </w:rPr>
              <w:t>Elements and Performance Criteria</w:t>
            </w:r>
          </w:p>
        </w:tc>
      </w:tr>
      <w:tr w:rsidTr="005826C9">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000231" w:rsidP="00000231">
            <w:pPr>
              <w:pStyle w:val="BodyText"/>
            </w:pPr>
            <w:r w:rsidRPr="00000231">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000231">
            <w:pPr>
              <w:pStyle w:val="BodyText"/>
              <w:rPr>
                <w:lang w:val="en-NZ"/>
              </w:rPr>
            </w:pPr>
            <w:r w:rsidRPr="00000231">
              <w:rPr>
                <w:rStyle w:val="SpecialBold"/>
              </w:rPr>
              <w:t>Performance Criteria</w:t>
            </w:r>
          </w:p>
        </w:tc>
      </w:tr>
      <w:tr w:rsidTr="005826C9">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000231" w:rsidP="00000231">
            <w:pPr>
              <w:pStyle w:val="BodyText"/>
            </w:pPr>
            <w:r w:rsidRPr="00000231">
              <w:t>1</w:t>
            </w:r>
          </w:p>
        </w:tc>
        <w:tc>
          <w:tcPr>
            <w:tcW w:w="3000" w:type="dxa"/>
            <w:vMerge w:val="restart"/>
            <w:tcBorders>
              <w:top w:val="nil"/>
              <w:left w:val="nil"/>
              <w:bottom w:val="nil"/>
              <w:right w:val="nil"/>
            </w:tcBorders>
            <w:tcMar>
              <w:top w:w="0" w:type="dxa"/>
              <w:left w:w="62" w:type="dxa"/>
              <w:bottom w:w="0" w:type="dxa"/>
              <w:right w:w="62" w:type="dxa"/>
            </w:tcMar>
          </w:tcPr>
          <w:p w:rsidR="00000000" w:rsidP="00000231">
            <w:pPr>
              <w:pStyle w:val="BodyText"/>
              <w:rPr>
                <w:lang w:val="en-NZ"/>
              </w:rPr>
            </w:pPr>
            <w:r w:rsidRPr="00000231">
              <w:rPr>
                <w:rStyle w:val="SpecialBold"/>
              </w:rPr>
              <w:t>Prepare for internal audit</w:t>
            </w:r>
          </w:p>
        </w:tc>
        <w:tc>
          <w:tcPr>
            <w:tcW w:w="500" w:type="dxa"/>
            <w:tcBorders>
              <w:top w:val="nil"/>
              <w:left w:val="nil"/>
              <w:bottom w:val="nil"/>
              <w:right w:val="nil"/>
            </w:tcBorders>
            <w:tcMar>
              <w:top w:w="0" w:type="dxa"/>
              <w:left w:w="62" w:type="dxa"/>
              <w:bottom w:w="0" w:type="dxa"/>
              <w:right w:w="62" w:type="dxa"/>
            </w:tcMar>
          </w:tcPr>
          <w:p w:rsidR="00000000" w:rsidP="00000231">
            <w:pPr>
              <w:pStyle w:val="BodyText"/>
              <w:rPr>
                <w:lang w:val="en-NZ"/>
              </w:rPr>
            </w:pPr>
            <w:r w:rsidRPr="00000231">
              <w:t>1.1</w:t>
            </w:r>
          </w:p>
        </w:tc>
        <w:tc>
          <w:tcPr>
            <w:tcW w:w="5100" w:type="dxa"/>
            <w:tcBorders>
              <w:top w:val="nil"/>
              <w:left w:val="nil"/>
              <w:bottom w:val="nil"/>
              <w:right w:val="nil"/>
            </w:tcBorders>
            <w:tcMar>
              <w:top w:w="0" w:type="dxa"/>
              <w:left w:w="62" w:type="dxa"/>
              <w:bottom w:w="0" w:type="dxa"/>
              <w:right w:w="62" w:type="dxa"/>
            </w:tcMar>
          </w:tcPr>
          <w:p w:rsidR="00000000" w:rsidP="00000231">
            <w:pPr>
              <w:pStyle w:val="BodyText"/>
              <w:rPr>
                <w:lang w:val="en-NZ"/>
              </w:rPr>
            </w:pPr>
            <w:r w:rsidRPr="00000231">
              <w:t>Benchmarks for the quality audit are established/identified</w:t>
            </w:r>
          </w:p>
        </w:tc>
      </w:tr>
      <w:tr w:rsidTr="005826C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00231">
            <w:pPr>
              <w:pStyle w:val="BodyText"/>
              <w:rPr>
                <w:lang w:val="en-NZ"/>
              </w:rPr>
            </w:pPr>
            <w:r w:rsidRPr="00000231">
              <w:t>1.2</w:t>
            </w:r>
          </w:p>
        </w:tc>
        <w:tc>
          <w:tcPr>
            <w:tcW w:w="5100" w:type="dxa"/>
            <w:tcBorders>
              <w:top w:val="nil"/>
              <w:left w:val="nil"/>
              <w:bottom w:val="nil"/>
              <w:right w:val="nil"/>
            </w:tcBorders>
            <w:tcMar>
              <w:top w:w="0" w:type="dxa"/>
              <w:left w:w="62" w:type="dxa"/>
              <w:bottom w:w="0" w:type="dxa"/>
              <w:right w:w="62" w:type="dxa"/>
            </w:tcMar>
          </w:tcPr>
          <w:p w:rsidR="00000000" w:rsidP="00000231">
            <w:pPr>
              <w:pStyle w:val="BodyText"/>
              <w:rPr>
                <w:lang w:val="en-NZ"/>
              </w:rPr>
            </w:pPr>
            <w:r w:rsidRPr="00000231">
              <w:t>Procedures required to be audited are identified and implications of non-conformance estimated</w:t>
            </w:r>
          </w:p>
        </w:tc>
      </w:tr>
      <w:tr w:rsidTr="005826C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00231">
            <w:pPr>
              <w:pStyle w:val="BodyText"/>
              <w:rPr>
                <w:lang w:val="en-NZ"/>
              </w:rPr>
            </w:pPr>
            <w:r w:rsidRPr="00000231">
              <w:t>1.3</w:t>
            </w:r>
          </w:p>
        </w:tc>
        <w:tc>
          <w:tcPr>
            <w:tcW w:w="5100" w:type="dxa"/>
            <w:tcBorders>
              <w:top w:val="nil"/>
              <w:left w:val="nil"/>
              <w:bottom w:val="nil"/>
              <w:right w:val="nil"/>
            </w:tcBorders>
            <w:tcMar>
              <w:top w:w="0" w:type="dxa"/>
              <w:left w:w="62" w:type="dxa"/>
              <w:bottom w:w="0" w:type="dxa"/>
              <w:right w:w="62" w:type="dxa"/>
            </w:tcMar>
          </w:tcPr>
          <w:p w:rsidR="00000000" w:rsidP="00000231">
            <w:pPr>
              <w:pStyle w:val="BodyText"/>
              <w:rPr>
                <w:lang w:val="en-NZ"/>
              </w:rPr>
            </w:pPr>
            <w:r w:rsidRPr="00000231">
              <w:t>Technical and/or calibration requirements for audits are noted and (where necessary) appropriate support personnel are identified</w:t>
            </w:r>
          </w:p>
        </w:tc>
      </w:tr>
      <w:tr w:rsidTr="005826C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00231">
            <w:pPr>
              <w:pStyle w:val="BodyText"/>
              <w:rPr>
                <w:lang w:val="en-NZ"/>
              </w:rPr>
            </w:pPr>
            <w:r w:rsidRPr="00000231">
              <w:t>1.4</w:t>
            </w:r>
          </w:p>
        </w:tc>
        <w:tc>
          <w:tcPr>
            <w:tcW w:w="5100" w:type="dxa"/>
            <w:tcBorders>
              <w:top w:val="nil"/>
              <w:left w:val="nil"/>
              <w:bottom w:val="nil"/>
              <w:right w:val="nil"/>
            </w:tcBorders>
            <w:tcMar>
              <w:top w:w="0" w:type="dxa"/>
              <w:left w:w="62" w:type="dxa"/>
              <w:bottom w:w="0" w:type="dxa"/>
              <w:right w:w="62" w:type="dxa"/>
            </w:tcMar>
          </w:tcPr>
          <w:p w:rsidR="00000000" w:rsidP="00000231">
            <w:pPr>
              <w:pStyle w:val="BodyText"/>
              <w:rPr>
                <w:lang w:val="en-NZ"/>
              </w:rPr>
            </w:pPr>
            <w:r w:rsidRPr="00000231">
              <w:t>Production schedules are examined to identify appropriate schedule for audit</w:t>
            </w:r>
          </w:p>
        </w:tc>
      </w:tr>
      <w:tr w:rsidTr="005826C9">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000231" w:rsidP="00000231">
            <w:pPr>
              <w:pStyle w:val="BodyText"/>
            </w:pPr>
            <w:r w:rsidRPr="00000231">
              <w:t>2</w:t>
            </w:r>
          </w:p>
        </w:tc>
        <w:tc>
          <w:tcPr>
            <w:tcW w:w="3000" w:type="dxa"/>
            <w:vMerge w:val="restart"/>
            <w:tcBorders>
              <w:top w:val="nil"/>
              <w:left w:val="nil"/>
              <w:bottom w:val="nil"/>
              <w:right w:val="nil"/>
            </w:tcBorders>
            <w:tcMar>
              <w:top w:w="0" w:type="dxa"/>
              <w:left w:w="62" w:type="dxa"/>
              <w:bottom w:w="0" w:type="dxa"/>
              <w:right w:w="62" w:type="dxa"/>
            </w:tcMar>
          </w:tcPr>
          <w:p w:rsidR="00000000" w:rsidP="00000231">
            <w:pPr>
              <w:pStyle w:val="BodyText"/>
              <w:rPr>
                <w:lang w:val="en-NZ"/>
              </w:rPr>
            </w:pPr>
            <w:r w:rsidRPr="00000231">
              <w:rPr>
                <w:rStyle w:val="SpecialBold"/>
              </w:rPr>
              <w:t>Schedule internal audit</w:t>
            </w:r>
          </w:p>
        </w:tc>
        <w:tc>
          <w:tcPr>
            <w:tcW w:w="500" w:type="dxa"/>
            <w:tcBorders>
              <w:top w:val="nil"/>
              <w:left w:val="nil"/>
              <w:bottom w:val="nil"/>
              <w:right w:val="nil"/>
            </w:tcBorders>
            <w:tcMar>
              <w:top w:w="0" w:type="dxa"/>
              <w:left w:w="62" w:type="dxa"/>
              <w:bottom w:w="0" w:type="dxa"/>
              <w:right w:w="62" w:type="dxa"/>
            </w:tcMar>
          </w:tcPr>
          <w:p w:rsidR="00000000" w:rsidP="00000231">
            <w:pPr>
              <w:pStyle w:val="BodyText"/>
              <w:rPr>
                <w:lang w:val="en-NZ"/>
              </w:rPr>
            </w:pPr>
            <w:r w:rsidRPr="00000231">
              <w:t>2.1</w:t>
            </w:r>
          </w:p>
        </w:tc>
        <w:tc>
          <w:tcPr>
            <w:tcW w:w="5100" w:type="dxa"/>
            <w:tcBorders>
              <w:top w:val="nil"/>
              <w:left w:val="nil"/>
              <w:bottom w:val="nil"/>
              <w:right w:val="nil"/>
            </w:tcBorders>
            <w:tcMar>
              <w:top w:w="0" w:type="dxa"/>
              <w:left w:w="62" w:type="dxa"/>
              <w:bottom w:w="0" w:type="dxa"/>
              <w:right w:w="62" w:type="dxa"/>
            </w:tcMar>
          </w:tcPr>
          <w:p w:rsidR="00000000" w:rsidP="00000231">
            <w:pPr>
              <w:pStyle w:val="BodyText"/>
              <w:rPr>
                <w:lang w:val="en-NZ"/>
              </w:rPr>
            </w:pPr>
            <w:r w:rsidRPr="00000231">
              <w:t>Audit timin</w:t>
            </w:r>
            <w:r w:rsidRPr="00000231">
              <w:t>gs are planned to ensure that relevant procedures are conducted within workplace agreed time intervals and timeframes</w:t>
            </w:r>
          </w:p>
        </w:tc>
      </w:tr>
      <w:tr w:rsidTr="005826C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00231">
            <w:pPr>
              <w:pStyle w:val="BodyText"/>
              <w:rPr>
                <w:lang w:val="en-NZ"/>
              </w:rPr>
            </w:pPr>
            <w:r w:rsidRPr="00000231">
              <w:t>2.2</w:t>
            </w:r>
          </w:p>
        </w:tc>
        <w:tc>
          <w:tcPr>
            <w:tcW w:w="5100" w:type="dxa"/>
            <w:tcBorders>
              <w:top w:val="nil"/>
              <w:left w:val="nil"/>
              <w:bottom w:val="nil"/>
              <w:right w:val="nil"/>
            </w:tcBorders>
            <w:tcMar>
              <w:top w:w="0" w:type="dxa"/>
              <w:left w:w="62" w:type="dxa"/>
              <w:bottom w:w="0" w:type="dxa"/>
              <w:right w:w="62" w:type="dxa"/>
            </w:tcMar>
          </w:tcPr>
          <w:p w:rsidR="00000000" w:rsidP="00000231">
            <w:pPr>
              <w:pStyle w:val="BodyText"/>
              <w:rPr>
                <w:lang w:val="en-NZ"/>
              </w:rPr>
            </w:pPr>
            <w:r w:rsidRPr="00000231">
              <w:t>Audit frequency is adjusted based on importance of activities to the business unit, process or workplace changes or customer feedback</w:t>
            </w:r>
          </w:p>
        </w:tc>
      </w:tr>
      <w:tr w:rsidTr="005826C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00231">
            <w:pPr>
              <w:pStyle w:val="BodyText"/>
              <w:rPr>
                <w:lang w:val="en-NZ"/>
              </w:rPr>
            </w:pPr>
            <w:r w:rsidRPr="00000231">
              <w:t>2.3</w:t>
            </w:r>
          </w:p>
        </w:tc>
        <w:tc>
          <w:tcPr>
            <w:tcW w:w="5100" w:type="dxa"/>
            <w:tcBorders>
              <w:top w:val="nil"/>
              <w:left w:val="nil"/>
              <w:bottom w:val="nil"/>
              <w:right w:val="nil"/>
            </w:tcBorders>
            <w:tcMar>
              <w:top w:w="0" w:type="dxa"/>
              <w:left w:w="62" w:type="dxa"/>
              <w:bottom w:w="0" w:type="dxa"/>
              <w:right w:w="62" w:type="dxa"/>
            </w:tcMar>
          </w:tcPr>
          <w:p w:rsidR="00000000" w:rsidP="00000231">
            <w:pPr>
              <w:pStyle w:val="BodyText"/>
              <w:rPr>
                <w:lang w:val="en-NZ"/>
              </w:rPr>
            </w:pPr>
            <w:r w:rsidRPr="00000231">
              <w:t>Contact is made with appropriate personnel and relevant appointments for the audit are made</w:t>
            </w:r>
          </w:p>
        </w:tc>
      </w:tr>
      <w:tr w:rsidTr="005826C9">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000231" w:rsidP="00000231">
            <w:pPr>
              <w:pStyle w:val="BodyText"/>
            </w:pPr>
            <w:r w:rsidRPr="00000231">
              <w:t>3</w:t>
            </w:r>
          </w:p>
        </w:tc>
        <w:tc>
          <w:tcPr>
            <w:tcW w:w="3000" w:type="dxa"/>
            <w:vMerge w:val="restart"/>
            <w:tcBorders>
              <w:top w:val="nil"/>
              <w:left w:val="nil"/>
              <w:bottom w:val="nil"/>
              <w:right w:val="nil"/>
            </w:tcBorders>
            <w:tcMar>
              <w:top w:w="0" w:type="dxa"/>
              <w:left w:w="62" w:type="dxa"/>
              <w:bottom w:w="0" w:type="dxa"/>
              <w:right w:w="62" w:type="dxa"/>
            </w:tcMar>
          </w:tcPr>
          <w:p w:rsidR="00000000" w:rsidP="00000231">
            <w:pPr>
              <w:pStyle w:val="BodyText"/>
              <w:rPr>
                <w:lang w:val="en-NZ"/>
              </w:rPr>
            </w:pPr>
            <w:r w:rsidRPr="00000231">
              <w:rPr>
                <w:rStyle w:val="SpecialBold"/>
              </w:rPr>
              <w:t>Conduct audit and do</w:t>
            </w:r>
            <w:r w:rsidRPr="00000231">
              <w:rPr>
                <w:rStyle w:val="SpecialBold"/>
              </w:rPr>
              <w:t>cument findings</w:t>
            </w:r>
          </w:p>
        </w:tc>
        <w:tc>
          <w:tcPr>
            <w:tcW w:w="500" w:type="dxa"/>
            <w:tcBorders>
              <w:top w:val="nil"/>
              <w:left w:val="nil"/>
              <w:bottom w:val="nil"/>
              <w:right w:val="nil"/>
            </w:tcBorders>
            <w:tcMar>
              <w:top w:w="0" w:type="dxa"/>
              <w:left w:w="62" w:type="dxa"/>
              <w:bottom w:w="0" w:type="dxa"/>
              <w:right w:w="62" w:type="dxa"/>
            </w:tcMar>
          </w:tcPr>
          <w:p w:rsidR="00000000" w:rsidP="00000231">
            <w:pPr>
              <w:pStyle w:val="BodyText"/>
              <w:rPr>
                <w:lang w:val="en-NZ"/>
              </w:rPr>
            </w:pPr>
            <w:r w:rsidRPr="00000231">
              <w:t>3.1</w:t>
            </w:r>
          </w:p>
        </w:tc>
        <w:tc>
          <w:tcPr>
            <w:tcW w:w="5100" w:type="dxa"/>
            <w:tcBorders>
              <w:top w:val="nil"/>
              <w:left w:val="nil"/>
              <w:bottom w:val="nil"/>
              <w:right w:val="nil"/>
            </w:tcBorders>
            <w:tcMar>
              <w:top w:w="0" w:type="dxa"/>
              <w:left w:w="62" w:type="dxa"/>
              <w:bottom w:w="0" w:type="dxa"/>
              <w:right w:w="62" w:type="dxa"/>
            </w:tcMar>
          </w:tcPr>
          <w:p w:rsidR="00000000" w:rsidP="00000231">
            <w:pPr>
              <w:pStyle w:val="BodyText"/>
              <w:rPr>
                <w:lang w:val="en-NZ"/>
              </w:rPr>
            </w:pPr>
            <w:r w:rsidRPr="00000231">
              <w:t>Methods for the conduct of the audit are established and confirmed</w:t>
            </w:r>
          </w:p>
        </w:tc>
      </w:tr>
      <w:tr w:rsidTr="005826C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00231">
            <w:pPr>
              <w:pStyle w:val="BodyText"/>
              <w:rPr>
                <w:lang w:val="en-NZ"/>
              </w:rPr>
            </w:pPr>
            <w:r w:rsidRPr="00000231">
              <w:t>3.2</w:t>
            </w:r>
          </w:p>
        </w:tc>
        <w:tc>
          <w:tcPr>
            <w:tcW w:w="5100" w:type="dxa"/>
            <w:tcBorders>
              <w:top w:val="nil"/>
              <w:left w:val="nil"/>
              <w:bottom w:val="nil"/>
              <w:right w:val="nil"/>
            </w:tcBorders>
            <w:tcMar>
              <w:top w:w="0" w:type="dxa"/>
              <w:left w:w="62" w:type="dxa"/>
              <w:bottom w:w="0" w:type="dxa"/>
              <w:right w:w="62" w:type="dxa"/>
            </w:tcMar>
          </w:tcPr>
          <w:p w:rsidR="00000000" w:rsidP="00000231">
            <w:pPr>
              <w:pStyle w:val="BodyText"/>
              <w:rPr>
                <w:lang w:val="en-NZ"/>
              </w:rPr>
            </w:pPr>
            <w:r w:rsidRPr="00000231">
              <w:t>Observations and interviews are conducted with (any) required approved third party</w:t>
            </w:r>
          </w:p>
        </w:tc>
      </w:tr>
      <w:tr w:rsidTr="005826C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00231">
            <w:pPr>
              <w:pStyle w:val="BodyText"/>
              <w:rPr>
                <w:lang w:val="en-NZ"/>
              </w:rPr>
            </w:pPr>
            <w:r w:rsidRPr="00000231">
              <w:t>3.3</w:t>
            </w:r>
          </w:p>
        </w:tc>
        <w:tc>
          <w:tcPr>
            <w:tcW w:w="5100" w:type="dxa"/>
            <w:tcBorders>
              <w:top w:val="nil"/>
              <w:left w:val="nil"/>
              <w:bottom w:val="nil"/>
              <w:right w:val="nil"/>
            </w:tcBorders>
            <w:tcMar>
              <w:top w:w="0" w:type="dxa"/>
              <w:left w:w="62" w:type="dxa"/>
              <w:bottom w:w="0" w:type="dxa"/>
              <w:right w:w="62" w:type="dxa"/>
            </w:tcMar>
          </w:tcPr>
          <w:p w:rsidR="00000000" w:rsidP="00000231">
            <w:pPr>
              <w:pStyle w:val="BodyText"/>
              <w:rPr>
                <w:lang w:val="en-NZ"/>
              </w:rPr>
            </w:pPr>
            <w:r w:rsidRPr="00000231">
              <w:t>Documentation of observations and interview responses is completed</w:t>
            </w:r>
          </w:p>
        </w:tc>
      </w:tr>
      <w:tr w:rsidTr="005826C9">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000231" w:rsidP="00000231">
            <w:pPr>
              <w:pStyle w:val="BodyText"/>
            </w:pPr>
            <w:r w:rsidRPr="00000231">
              <w:t>4</w:t>
            </w:r>
          </w:p>
        </w:tc>
        <w:tc>
          <w:tcPr>
            <w:tcW w:w="3000" w:type="dxa"/>
            <w:vMerge w:val="restart"/>
            <w:tcBorders>
              <w:top w:val="nil"/>
              <w:left w:val="nil"/>
              <w:bottom w:val="nil"/>
              <w:right w:val="nil"/>
            </w:tcBorders>
            <w:tcMar>
              <w:top w:w="0" w:type="dxa"/>
              <w:left w:w="62" w:type="dxa"/>
              <w:bottom w:w="0" w:type="dxa"/>
              <w:right w:w="62" w:type="dxa"/>
            </w:tcMar>
          </w:tcPr>
          <w:p w:rsidR="00000000" w:rsidP="00000231">
            <w:pPr>
              <w:pStyle w:val="BodyText"/>
              <w:rPr>
                <w:lang w:val="en-NZ"/>
              </w:rPr>
            </w:pPr>
            <w:r w:rsidRPr="00000231">
              <w:rPr>
                <w:rStyle w:val="SpecialBold"/>
              </w:rPr>
              <w:t>Report audit results</w:t>
            </w:r>
          </w:p>
        </w:tc>
        <w:tc>
          <w:tcPr>
            <w:tcW w:w="500" w:type="dxa"/>
            <w:tcBorders>
              <w:top w:val="nil"/>
              <w:left w:val="nil"/>
              <w:bottom w:val="nil"/>
              <w:right w:val="nil"/>
            </w:tcBorders>
            <w:tcMar>
              <w:top w:w="0" w:type="dxa"/>
              <w:left w:w="62" w:type="dxa"/>
              <w:bottom w:w="0" w:type="dxa"/>
              <w:right w:w="62" w:type="dxa"/>
            </w:tcMar>
          </w:tcPr>
          <w:p w:rsidR="00000000" w:rsidP="00000231">
            <w:pPr>
              <w:pStyle w:val="BodyText"/>
              <w:rPr>
                <w:lang w:val="en-NZ"/>
              </w:rPr>
            </w:pPr>
            <w:r w:rsidRPr="00000231">
              <w:t>4.1</w:t>
            </w:r>
          </w:p>
        </w:tc>
        <w:tc>
          <w:tcPr>
            <w:tcW w:w="5100" w:type="dxa"/>
            <w:tcBorders>
              <w:top w:val="nil"/>
              <w:left w:val="nil"/>
              <w:bottom w:val="nil"/>
              <w:right w:val="nil"/>
            </w:tcBorders>
            <w:tcMar>
              <w:top w:w="0" w:type="dxa"/>
              <w:left w:w="62" w:type="dxa"/>
              <w:bottom w:w="0" w:type="dxa"/>
              <w:right w:w="62" w:type="dxa"/>
            </w:tcMar>
          </w:tcPr>
          <w:p w:rsidR="00000000" w:rsidP="00000231">
            <w:pPr>
              <w:pStyle w:val="BodyText"/>
              <w:rPr>
                <w:lang w:val="en-NZ"/>
              </w:rPr>
            </w:pPr>
            <w:r w:rsidRPr="00000231">
              <w:t>Audit results are discussed with personnel associated with the procedures or standards audit</w:t>
            </w:r>
          </w:p>
        </w:tc>
      </w:tr>
      <w:tr w:rsidTr="005826C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00231">
            <w:pPr>
              <w:pStyle w:val="BodyText"/>
              <w:rPr>
                <w:lang w:val="en-NZ"/>
              </w:rPr>
            </w:pPr>
            <w:r w:rsidRPr="00000231">
              <w:t>4.2</w:t>
            </w:r>
          </w:p>
        </w:tc>
        <w:tc>
          <w:tcPr>
            <w:tcW w:w="5100" w:type="dxa"/>
            <w:tcBorders>
              <w:top w:val="nil"/>
              <w:left w:val="nil"/>
              <w:bottom w:val="nil"/>
              <w:right w:val="nil"/>
            </w:tcBorders>
            <w:tcMar>
              <w:top w:w="0" w:type="dxa"/>
              <w:left w:w="62" w:type="dxa"/>
              <w:bottom w:w="0" w:type="dxa"/>
              <w:right w:w="62" w:type="dxa"/>
            </w:tcMar>
          </w:tcPr>
          <w:p w:rsidR="00000000" w:rsidP="00000231">
            <w:pPr>
              <w:pStyle w:val="BodyText"/>
              <w:rPr>
                <w:lang w:val="en-NZ"/>
              </w:rPr>
            </w:pPr>
            <w:r w:rsidRPr="00000231">
              <w:t>Audit reports indicate compliances noted</w:t>
            </w:r>
          </w:p>
        </w:tc>
      </w:tr>
      <w:tr w:rsidTr="005826C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00231">
            <w:pPr>
              <w:pStyle w:val="BodyText"/>
              <w:rPr>
                <w:lang w:val="en-NZ"/>
              </w:rPr>
            </w:pPr>
            <w:r w:rsidRPr="00000231">
              <w:t>4.3</w:t>
            </w:r>
          </w:p>
        </w:tc>
        <w:tc>
          <w:tcPr>
            <w:tcW w:w="5100" w:type="dxa"/>
            <w:tcBorders>
              <w:top w:val="nil"/>
              <w:left w:val="nil"/>
              <w:bottom w:val="nil"/>
              <w:right w:val="nil"/>
            </w:tcBorders>
            <w:tcMar>
              <w:top w:w="0" w:type="dxa"/>
              <w:left w:w="62" w:type="dxa"/>
              <w:bottom w:w="0" w:type="dxa"/>
              <w:right w:w="62" w:type="dxa"/>
            </w:tcMar>
          </w:tcPr>
          <w:p w:rsidR="00000000" w:rsidRPr="00000231" w:rsidP="00000231">
            <w:pPr>
              <w:pStyle w:val="BodyText"/>
            </w:pPr>
            <w:r w:rsidRPr="00000231">
              <w:t>Non-compliance reports indicate location, relevant standard or procedure, and supporting evidence</w:t>
            </w:r>
          </w:p>
        </w:tc>
      </w:tr>
    </w:tbl>
    <w:p w:rsidR="00000000" w:rsidRPr="00000231" w:rsidP="00000231">
      <w:pPr>
        <w:pStyle w:val="BodyText"/>
      </w:pPr>
    </w:p>
    <w:p w:rsidR="00000000" w:rsidRPr="00000231" w:rsidP="00000231">
      <w:pPr>
        <w:pStyle w:val="AllowPageBreak"/>
      </w:pPr>
    </w:p>
    <w:p w:rsidR="00000000" w:rsidRPr="00000231" w:rsidP="00000231">
      <w:pPr>
        <w:pStyle w:val="Heading1"/>
      </w:pPr>
      <w:bookmarkStart w:id="9" w:name="O_316790"/>
      <w:bookmarkEnd w:id="9"/>
      <w:r w:rsidRPr="00000231">
        <w:t>Required Skills and Knowledge</w:t>
      </w:r>
    </w:p>
    <w:tbl>
      <w:tblPr>
        <w:tblW w:w="0" w:type="auto"/>
        <w:tblLayout w:type="fixed"/>
        <w:tblCellMar>
          <w:left w:w="62" w:type="dxa"/>
          <w:right w:w="62" w:type="dxa"/>
        </w:tblCellMar>
        <w:tblLook w:val="0000"/>
      </w:tblPr>
      <w:tblGrid>
        <w:gridCol w:w="9000"/>
      </w:tblGrid>
      <w:tr w:rsidTr="005826C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000231">
            <w:pPr>
              <w:pStyle w:val="BodyText"/>
              <w:rPr>
                <w:lang w:val="en-NZ"/>
              </w:rPr>
            </w:pPr>
            <w:r w:rsidRPr="00000231">
              <w:rPr>
                <w:rStyle w:val="SpecialBold"/>
              </w:rPr>
              <w:t>REQUIRED KNOWLEDGE AND SKILLS</w:t>
            </w:r>
          </w:p>
        </w:tc>
      </w:tr>
      <w:tr w:rsidTr="005826C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000231">
            <w:pPr>
              <w:pStyle w:val="BodyText"/>
              <w:rPr>
                <w:lang w:val="en-NZ"/>
              </w:rPr>
            </w:pPr>
            <w:r w:rsidRPr="00000231">
              <w:t xml:space="preserve">This describes the essential knowledge and skills and their level required for this unit. </w:t>
            </w:r>
          </w:p>
        </w:tc>
      </w:tr>
      <w:tr w:rsidTr="005826C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000231">
            <w:pPr>
              <w:pStyle w:val="BodyText"/>
              <w:rPr>
                <w:lang w:val="en-NZ"/>
              </w:rPr>
            </w:pPr>
            <w:r w:rsidRPr="00000231">
              <w:rPr>
                <w:rStyle w:val="SpecialBold"/>
              </w:rPr>
              <w:t>Required knowledge</w:t>
            </w:r>
            <w:r w:rsidRPr="00000231">
              <w:t xml:space="preserve">: </w:t>
            </w:r>
          </w:p>
        </w:tc>
      </w:tr>
      <w:tr w:rsidTr="005826C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000231">
            <w:pPr>
              <w:pStyle w:val="BodyText"/>
              <w:rPr>
                <w:lang w:val="en-NZ"/>
              </w:rPr>
            </w:pPr>
            <w:r w:rsidRPr="00000231">
              <w:t xml:space="preserve">Relevant regulations, codes of practice and legislative requirements including the Australian Dangerous Goods Code where applicable </w:t>
            </w:r>
          </w:p>
        </w:tc>
      </w:tr>
      <w:tr w:rsidTr="005826C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000231">
            <w:pPr>
              <w:pStyle w:val="BodyText"/>
              <w:rPr>
                <w:lang w:val="en-NZ"/>
              </w:rPr>
            </w:pPr>
            <w:r w:rsidRPr="00000231">
              <w:t>Relevant</w:t>
            </w:r>
            <w:r w:rsidRPr="00000231">
              <w:t xml:space="preserve"> OH&amp;S and environmental protection procedures and regulations </w:t>
            </w:r>
          </w:p>
        </w:tc>
      </w:tr>
      <w:tr w:rsidTr="005826C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000231">
            <w:pPr>
              <w:pStyle w:val="BodyText"/>
              <w:rPr>
                <w:lang w:val="en-NZ"/>
              </w:rPr>
            </w:pPr>
            <w:r w:rsidRPr="00000231">
              <w:t xml:space="preserve">Workplace procedures for the conduct of internal quality audits </w:t>
            </w:r>
          </w:p>
        </w:tc>
      </w:tr>
      <w:tr w:rsidTr="005826C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000231">
            <w:pPr>
              <w:pStyle w:val="BodyText"/>
              <w:rPr>
                <w:lang w:val="en-NZ"/>
              </w:rPr>
            </w:pPr>
            <w:r w:rsidRPr="00000231">
              <w:t>Problems that may occur during the conduct of internal quality audits and action that can be taken to resolve or report the pr</w:t>
            </w:r>
            <w:r w:rsidRPr="00000231">
              <w:t xml:space="preserve">oblems </w:t>
            </w:r>
          </w:p>
        </w:tc>
      </w:tr>
      <w:tr w:rsidTr="005826C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000231">
            <w:pPr>
              <w:pStyle w:val="BodyText"/>
              <w:rPr>
                <w:lang w:val="en-NZ"/>
              </w:rPr>
            </w:pPr>
            <w:r w:rsidRPr="00000231">
              <w:t xml:space="preserve">Risks and hazards related to the conduct of internal quality audits and ways of controlling the risks involved </w:t>
            </w:r>
          </w:p>
        </w:tc>
      </w:tr>
      <w:tr w:rsidTr="005826C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000231">
            <w:pPr>
              <w:pStyle w:val="BodyText"/>
              <w:rPr>
                <w:lang w:val="en-NZ"/>
              </w:rPr>
            </w:pPr>
            <w:r w:rsidRPr="00000231">
              <w:t xml:space="preserve">Focus of operation of work systems, resources, management and workplace operating systems </w:t>
            </w:r>
          </w:p>
        </w:tc>
      </w:tr>
      <w:tr w:rsidTr="005826C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000231">
            <w:pPr>
              <w:pStyle w:val="BodyText"/>
              <w:rPr>
                <w:lang w:val="en-NZ"/>
              </w:rPr>
            </w:pPr>
            <w:r w:rsidRPr="00000231">
              <w:t>Equipment applications, capacities, config</w:t>
            </w:r>
            <w:r w:rsidRPr="00000231">
              <w:t xml:space="preserve">urations, safety hazards and control mechanisms </w:t>
            </w:r>
          </w:p>
        </w:tc>
      </w:tr>
      <w:tr w:rsidTr="005826C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000231">
            <w:pPr>
              <w:pStyle w:val="BodyText"/>
              <w:rPr>
                <w:lang w:val="en-NZ"/>
              </w:rPr>
            </w:pPr>
            <w:r w:rsidRPr="00000231">
              <w:t xml:space="preserve">Enterprise business policies and plans including procedures for identification of non-compliance and best practice </w:t>
            </w:r>
          </w:p>
        </w:tc>
      </w:tr>
      <w:tr w:rsidTr="005826C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000231">
            <w:pPr>
              <w:pStyle w:val="BodyText"/>
              <w:rPr>
                <w:lang w:val="en-NZ"/>
              </w:rPr>
            </w:pPr>
            <w:r w:rsidRPr="00000231">
              <w:t xml:space="preserve">Application of relevant Australian Standards and certification requirements </w:t>
            </w:r>
          </w:p>
        </w:tc>
      </w:tr>
      <w:tr w:rsidTr="005826C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000231">
            <w:pPr>
              <w:pStyle w:val="BodyText"/>
              <w:rPr>
                <w:lang w:val="en-NZ"/>
              </w:rPr>
            </w:pPr>
            <w:r w:rsidRPr="00000231">
              <w:t xml:space="preserve">Quality procedures and implementation strategies </w:t>
            </w:r>
          </w:p>
        </w:tc>
      </w:tr>
      <w:tr w:rsidTr="005826C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000231">
            <w:pPr>
              <w:pStyle w:val="BodyText"/>
              <w:rPr>
                <w:lang w:val="en-NZ"/>
              </w:rPr>
            </w:pPr>
            <w:r w:rsidRPr="00000231">
              <w:t xml:space="preserve">Resource availability including the competencies of individuals in the team/group </w:t>
            </w:r>
          </w:p>
        </w:tc>
      </w:tr>
      <w:tr w:rsidTr="005826C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000231">
            <w:pPr>
              <w:pStyle w:val="BodyText"/>
              <w:rPr>
                <w:lang w:val="en-NZ"/>
              </w:rPr>
            </w:pPr>
            <w:r w:rsidRPr="00000231">
              <w:t xml:space="preserve">Understanding and knowledge of the application of current competencies within functional activity </w:t>
            </w:r>
          </w:p>
        </w:tc>
      </w:tr>
      <w:tr w:rsidTr="005826C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000231">
            <w:pPr>
              <w:pStyle w:val="BodyText"/>
              <w:rPr>
                <w:lang w:val="en-NZ"/>
              </w:rPr>
            </w:pPr>
            <w:r w:rsidRPr="00000231">
              <w:t>Coaching and mentorin</w:t>
            </w:r>
            <w:r w:rsidRPr="00000231">
              <w:t xml:space="preserve">g approaches to support team members to share knowledge and skills </w:t>
            </w:r>
          </w:p>
        </w:tc>
      </w:tr>
      <w:tr w:rsidTr="005826C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000231" w:rsidP="00000231">
            <w:pPr>
              <w:pStyle w:val="BodyText"/>
            </w:pPr>
            <w:r w:rsidRPr="00000231">
              <w:t xml:space="preserve">Relevant workplace documentation procedures </w:t>
            </w:r>
          </w:p>
        </w:tc>
      </w:tr>
    </w:tbl>
    <w:p w:rsidR="00000000" w:rsidRPr="00000231" w:rsidP="00000231">
      <w:pPr>
        <w:pStyle w:val="BodyText"/>
      </w:pPr>
    </w:p>
    <w:tbl>
      <w:tblPr>
        <w:tblW w:w="0" w:type="auto"/>
        <w:tblLayout w:type="fixed"/>
        <w:tblCellMar>
          <w:left w:w="62" w:type="dxa"/>
          <w:right w:w="62" w:type="dxa"/>
        </w:tblCellMar>
        <w:tblLook w:val="0000"/>
      </w:tblPr>
      <w:tblGrid>
        <w:gridCol w:w="9000"/>
      </w:tblGrid>
      <w:tr w:rsidTr="005826C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000231">
            <w:pPr>
              <w:pStyle w:val="BodyText"/>
              <w:rPr>
                <w:lang w:val="en-NZ"/>
              </w:rPr>
            </w:pPr>
            <w:r w:rsidRPr="00000231">
              <w:rPr>
                <w:rStyle w:val="SpecialBold"/>
              </w:rPr>
              <w:t>Required skills</w:t>
            </w:r>
            <w:r w:rsidRPr="00000231">
              <w:t>:</w:t>
            </w:r>
          </w:p>
        </w:tc>
      </w:tr>
      <w:tr w:rsidTr="005826C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000231">
            <w:pPr>
              <w:pStyle w:val="BodyText"/>
              <w:rPr>
                <w:lang w:val="en-NZ"/>
              </w:rPr>
            </w:pPr>
            <w:r w:rsidRPr="00000231">
              <w:t xml:space="preserve">Communicate effectively with others when conducting internal quality audits </w:t>
            </w:r>
          </w:p>
        </w:tc>
      </w:tr>
      <w:tr w:rsidTr="005826C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000231">
            <w:pPr>
              <w:pStyle w:val="BodyText"/>
              <w:rPr>
                <w:lang w:val="en-NZ"/>
              </w:rPr>
            </w:pPr>
            <w:r w:rsidRPr="00000231">
              <w:t>Read and interpret instructions, procedures,</w:t>
            </w:r>
            <w:r w:rsidRPr="00000231">
              <w:t xml:space="preserve"> information and signs relevant to the conduct of internal quality audits </w:t>
            </w:r>
          </w:p>
        </w:tc>
      </w:tr>
      <w:tr w:rsidTr="005826C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000231">
            <w:pPr>
              <w:pStyle w:val="BodyText"/>
              <w:rPr>
                <w:lang w:val="en-NZ"/>
              </w:rPr>
            </w:pPr>
            <w:r w:rsidRPr="00000231">
              <w:t xml:space="preserve">Interpret and follow operational instructions and prioritise work </w:t>
            </w:r>
          </w:p>
        </w:tc>
      </w:tr>
      <w:tr w:rsidTr="005826C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000231">
            <w:pPr>
              <w:pStyle w:val="BodyText"/>
              <w:rPr>
                <w:lang w:val="en-NZ"/>
              </w:rPr>
            </w:pPr>
            <w:r w:rsidRPr="00000231">
              <w:t xml:space="preserve">Complete documentation related to the conduct of internal quality audits </w:t>
            </w:r>
          </w:p>
        </w:tc>
      </w:tr>
      <w:tr w:rsidTr="005826C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000231">
            <w:pPr>
              <w:pStyle w:val="BodyText"/>
              <w:rPr>
                <w:lang w:val="en-NZ"/>
              </w:rPr>
            </w:pPr>
            <w:r w:rsidRPr="00000231">
              <w:t xml:space="preserve">Operate electronic communication equipment to required protocol </w:t>
            </w:r>
          </w:p>
        </w:tc>
      </w:tr>
      <w:tr w:rsidTr="005826C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000231">
            <w:pPr>
              <w:pStyle w:val="BodyText"/>
              <w:rPr>
                <w:lang w:val="en-NZ"/>
              </w:rPr>
            </w:pPr>
            <w:r w:rsidRPr="00000231">
              <w:t xml:space="preserve">Provide leadership to others </w:t>
            </w:r>
          </w:p>
        </w:tc>
      </w:tr>
      <w:tr w:rsidTr="005826C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000231">
            <w:pPr>
              <w:pStyle w:val="BodyText"/>
              <w:rPr>
                <w:lang w:val="en-NZ"/>
              </w:rPr>
            </w:pPr>
            <w:r w:rsidRPr="00000231">
              <w:t xml:space="preserve">Work collaboratively with others when conducting internal quality audits </w:t>
            </w:r>
          </w:p>
        </w:tc>
      </w:tr>
      <w:tr w:rsidTr="005826C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000231">
            <w:pPr>
              <w:pStyle w:val="BodyText"/>
              <w:rPr>
                <w:lang w:val="en-NZ"/>
              </w:rPr>
            </w:pPr>
            <w:r w:rsidRPr="00000231">
              <w:t>Adapt appropriately to cultural differences in the workplace, including modes of beh</w:t>
            </w:r>
            <w:r w:rsidRPr="00000231">
              <w:t xml:space="preserve">aviour and interactions with others </w:t>
            </w:r>
          </w:p>
        </w:tc>
      </w:tr>
      <w:tr w:rsidTr="005826C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000231">
            <w:pPr>
              <w:pStyle w:val="BodyText"/>
              <w:rPr>
                <w:lang w:val="en-NZ"/>
              </w:rPr>
            </w:pPr>
            <w:r w:rsidRPr="00000231">
              <w:t xml:space="preserve">Promptly report and/or rectify any problems, faults or malfunctions that may be identified when conducting internal quality audits in accordance with regulatory requirements and workplace procedures </w:t>
            </w:r>
          </w:p>
        </w:tc>
      </w:tr>
      <w:tr w:rsidTr="005826C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000231">
            <w:pPr>
              <w:pStyle w:val="BodyText"/>
              <w:rPr>
                <w:lang w:val="en-NZ"/>
              </w:rPr>
            </w:pPr>
            <w:r w:rsidRPr="00000231">
              <w:t>Implement conting</w:t>
            </w:r>
            <w:r w:rsidRPr="00000231">
              <w:t xml:space="preserve">ency plans for unanticipated situations that may arise when conducting internal quality audits </w:t>
            </w:r>
          </w:p>
        </w:tc>
      </w:tr>
      <w:tr w:rsidTr="005826C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000231">
            <w:pPr>
              <w:pStyle w:val="BodyText"/>
              <w:rPr>
                <w:lang w:val="en-NZ"/>
              </w:rPr>
            </w:pPr>
            <w:r w:rsidRPr="00000231">
              <w:t xml:space="preserve">Apply precautions and required action to minimise, control or eliminate hazards that may exist during the conduct of internal quality audits </w:t>
            </w:r>
          </w:p>
        </w:tc>
      </w:tr>
      <w:tr w:rsidTr="005826C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000231">
            <w:pPr>
              <w:pStyle w:val="BodyText"/>
              <w:rPr>
                <w:lang w:val="en-NZ"/>
              </w:rPr>
            </w:pPr>
            <w:r w:rsidRPr="00000231">
              <w:t>Plan and organis</w:t>
            </w:r>
            <w:r w:rsidRPr="00000231">
              <w:t xml:space="preserve">e activities </w:t>
            </w:r>
          </w:p>
        </w:tc>
      </w:tr>
      <w:tr w:rsidTr="005826C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000231">
            <w:pPr>
              <w:pStyle w:val="BodyText"/>
              <w:rPr>
                <w:lang w:val="en-NZ"/>
              </w:rPr>
            </w:pPr>
            <w:r w:rsidRPr="00000231">
              <w:t xml:space="preserve">Monitor work activities in terms of planned schedule </w:t>
            </w:r>
          </w:p>
        </w:tc>
      </w:tr>
      <w:tr w:rsidTr="005826C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000231">
            <w:pPr>
              <w:pStyle w:val="BodyText"/>
              <w:rPr>
                <w:lang w:val="en-NZ"/>
              </w:rPr>
            </w:pPr>
            <w:r w:rsidRPr="00000231">
              <w:t xml:space="preserve">Modify activities to cater for variations in workplace contexts and environment </w:t>
            </w:r>
          </w:p>
        </w:tc>
      </w:tr>
      <w:tr w:rsidTr="005826C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000231">
            <w:pPr>
              <w:pStyle w:val="BodyText"/>
              <w:rPr>
                <w:lang w:val="en-NZ"/>
              </w:rPr>
            </w:pPr>
            <w:r w:rsidRPr="00000231">
              <w:t>Work systematically with required attention to detail without injury to self or others, or damage to goo</w:t>
            </w:r>
            <w:r w:rsidRPr="00000231">
              <w:t xml:space="preserve">ds or equipment </w:t>
            </w:r>
          </w:p>
        </w:tc>
      </w:tr>
      <w:tr w:rsidTr="005826C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000231">
            <w:pPr>
              <w:pStyle w:val="BodyText"/>
              <w:rPr>
                <w:lang w:val="en-NZ"/>
              </w:rPr>
            </w:pPr>
            <w:r w:rsidRPr="00000231">
              <w:t xml:space="preserve">Select and apply appropriate application of technology, information systems and procedures </w:t>
            </w:r>
          </w:p>
        </w:tc>
      </w:tr>
      <w:tr w:rsidTr="005826C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000231">
            <w:pPr>
              <w:pStyle w:val="BodyText"/>
              <w:rPr>
                <w:lang w:val="en-NZ"/>
              </w:rPr>
            </w:pPr>
            <w:r w:rsidRPr="00000231">
              <w:t xml:space="preserve">Operate and adapt to differences in equipment in accordance with standard operating procedures </w:t>
            </w:r>
          </w:p>
        </w:tc>
      </w:tr>
      <w:tr w:rsidTr="005826C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000231" w:rsidP="00000231">
            <w:pPr>
              <w:pStyle w:val="BodyText"/>
            </w:pPr>
            <w:r w:rsidRPr="00000231">
              <w:t xml:space="preserve">Select and use required personal protective equipment conforming to industry and OH&amp;S standards </w:t>
            </w:r>
          </w:p>
        </w:tc>
      </w:tr>
    </w:tbl>
    <w:p w:rsidR="00000000" w:rsidRPr="00000231" w:rsidP="00000231">
      <w:pPr>
        <w:pStyle w:val="BodyText"/>
      </w:pPr>
    </w:p>
    <w:p w:rsidR="00000000" w:rsidRPr="00000231" w:rsidP="00000231">
      <w:pPr>
        <w:pStyle w:val="AllowPageBreak"/>
      </w:pPr>
    </w:p>
    <w:p w:rsidR="00000000" w:rsidRPr="00000231" w:rsidP="00000231">
      <w:pPr>
        <w:pStyle w:val="Heading1"/>
      </w:pPr>
      <w:bookmarkStart w:id="10" w:name="O_316789"/>
      <w:bookmarkEnd w:id="10"/>
      <w:r w:rsidRPr="00000231">
        <w:t>Evidence Guide</w:t>
      </w:r>
    </w:p>
    <w:tbl>
      <w:tblPr>
        <w:tblW w:w="0" w:type="auto"/>
        <w:tblLayout w:type="fixed"/>
        <w:tblCellMar>
          <w:left w:w="62" w:type="dxa"/>
          <w:right w:w="62" w:type="dxa"/>
        </w:tblCellMar>
        <w:tblLook w:val="0000"/>
      </w:tblPr>
      <w:tblGrid>
        <w:gridCol w:w="4500"/>
        <w:gridCol w:w="4500"/>
      </w:tblGrid>
      <w:tr w:rsidTr="005826C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000231">
            <w:pPr>
              <w:pStyle w:val="BodyText"/>
              <w:rPr>
                <w:lang w:val="en-NZ"/>
              </w:rPr>
            </w:pPr>
          </w:p>
        </w:tc>
      </w:tr>
      <w:tr w:rsidTr="005826C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000231">
            <w:pPr>
              <w:pStyle w:val="BodyText"/>
              <w:rPr>
                <w:lang w:val="en-NZ"/>
              </w:rPr>
            </w:pPr>
            <w:r w:rsidRPr="00000231">
              <w:t>The evidence guide provides advice on assessment and must be read in conjunction with the performance criteria, required k</w:t>
            </w:r>
            <w:r w:rsidRPr="00000231">
              <w:t xml:space="preserve">nowledge and skills, the range statement and the assessment guidelines for this Training Package. </w:t>
            </w:r>
          </w:p>
        </w:tc>
      </w:tr>
      <w:tr w:rsidTr="005826C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00231">
            <w:pPr>
              <w:pStyle w:val="BodyText"/>
              <w:rPr>
                <w:lang w:val="en-NZ"/>
              </w:rPr>
            </w:pPr>
            <w:r w:rsidRPr="00000231">
              <w:rPr>
                <w:rStyle w:val="SpecialBold"/>
              </w:rPr>
              <w:t>Critical aspects for assessment and evidence required to demonstrate competency in this unit</w:t>
            </w:r>
          </w:p>
        </w:tc>
        <w:tc>
          <w:tcPr>
            <w:tcW w:w="4500" w:type="dxa"/>
            <w:tcBorders>
              <w:top w:val="nil"/>
              <w:left w:val="nil"/>
              <w:bottom w:val="nil"/>
              <w:right w:val="nil"/>
            </w:tcBorders>
            <w:tcMar>
              <w:top w:w="0" w:type="dxa"/>
              <w:left w:w="62" w:type="dxa"/>
              <w:bottom w:w="0" w:type="dxa"/>
              <w:right w:w="62" w:type="dxa"/>
            </w:tcMar>
          </w:tcPr>
          <w:p w:rsidR="00000000" w:rsidRPr="00000231" w:rsidP="00000231">
            <w:pPr>
              <w:pStyle w:val="BodyText"/>
            </w:pPr>
            <w:r w:rsidRPr="00000231">
              <w:t xml:space="preserve">The evidence required to demonstrate competency in this unit must be relevant to and satisfy all of the requirements of the elements and performance criteria of this unit and include demonstration of applying:   </w:t>
            </w:r>
          </w:p>
          <w:p w:rsidR="00000000" w:rsidRPr="00000231" w:rsidP="00000231">
            <w:pPr>
              <w:pStyle w:val="BodyText"/>
            </w:pPr>
            <w:r w:rsidRPr="00000231">
              <w:t>the underpinning knowledge and skills</w:t>
            </w:r>
          </w:p>
          <w:p w:rsidR="00000000" w:rsidRPr="00000231" w:rsidP="00000231">
            <w:pPr>
              <w:pStyle w:val="BodyText"/>
            </w:pPr>
            <w:r w:rsidRPr="00000231">
              <w:t>relev</w:t>
            </w:r>
            <w:r w:rsidRPr="00000231">
              <w:t>ant legislation and workplace procedures</w:t>
            </w:r>
          </w:p>
          <w:p w:rsidR="00000000" w:rsidP="00000231">
            <w:pPr>
              <w:pStyle w:val="BodyText"/>
              <w:rPr>
                <w:lang w:val="en-NZ"/>
              </w:rPr>
            </w:pPr>
            <w:r w:rsidRPr="00000231">
              <w:t xml:space="preserve">other relevant aspects of the range statement </w:t>
            </w:r>
          </w:p>
        </w:tc>
      </w:tr>
      <w:tr w:rsidTr="005826C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00231">
            <w:pPr>
              <w:pStyle w:val="BodyText"/>
              <w:rPr>
                <w:lang w:val="en-NZ"/>
              </w:rPr>
            </w:pPr>
            <w:r w:rsidRPr="00000231">
              <w:rPr>
                <w:rStyle w:val="SpecialBold"/>
              </w:rPr>
              <w:t>Context of and specific resources for assessment</w:t>
            </w:r>
          </w:p>
        </w:tc>
        <w:tc>
          <w:tcPr>
            <w:tcW w:w="4500" w:type="dxa"/>
            <w:tcBorders>
              <w:top w:val="nil"/>
              <w:left w:val="nil"/>
              <w:bottom w:val="nil"/>
              <w:right w:val="nil"/>
            </w:tcBorders>
            <w:tcMar>
              <w:top w:w="0" w:type="dxa"/>
              <w:left w:w="62" w:type="dxa"/>
              <w:bottom w:w="0" w:type="dxa"/>
              <w:right w:w="62" w:type="dxa"/>
            </w:tcMar>
          </w:tcPr>
          <w:p w:rsidR="00000000" w:rsidRPr="00000231" w:rsidP="00000231">
            <w:pPr>
              <w:pStyle w:val="BodyText"/>
            </w:pPr>
            <w:r w:rsidRPr="00000231">
              <w:t>Performance is demonstrated consistently over a period of time and in a suitable range of contexts</w:t>
            </w:r>
          </w:p>
          <w:p w:rsidR="00000000" w:rsidRPr="00000231" w:rsidP="00000231">
            <w:pPr>
              <w:pStyle w:val="BodyText"/>
            </w:pPr>
            <w:r w:rsidRPr="00000231">
              <w:t>Resources for asses</w:t>
            </w:r>
            <w:r w:rsidRPr="00000231">
              <w:t xml:space="preserve">sment include:   </w:t>
            </w:r>
          </w:p>
          <w:p w:rsidR="00000000" w:rsidRPr="00000231" w:rsidP="00000231">
            <w:pPr>
              <w:pStyle w:val="BodyText"/>
            </w:pPr>
            <w:r w:rsidRPr="00000231">
              <w:t>a range of relevant exercises, case studies and other simulated practical and knowledge assessment, and/or</w:t>
            </w:r>
          </w:p>
          <w:p w:rsidR="00000000" w:rsidRPr="00000231" w:rsidP="00000231">
            <w:pPr>
              <w:pStyle w:val="BodyText"/>
            </w:pPr>
            <w:r w:rsidRPr="00000231">
              <w:t>access to an appropriate range of relevant operational situations in the workplace</w:t>
            </w:r>
          </w:p>
          <w:p w:rsidR="00000000" w:rsidRPr="00000231" w:rsidP="00000231">
            <w:pPr>
              <w:pStyle w:val="BodyText"/>
            </w:pPr>
          </w:p>
          <w:p w:rsidR="00000000" w:rsidRPr="00000231" w:rsidP="00000231">
            <w:pPr>
              <w:pStyle w:val="BodyText"/>
            </w:pPr>
            <w:r w:rsidRPr="00000231">
              <w:t>In both real and simulated environments, access</w:t>
            </w:r>
            <w:r w:rsidRPr="00000231">
              <w:t xml:space="preserve"> is required to:     </w:t>
            </w:r>
          </w:p>
          <w:p w:rsidR="00000000" w:rsidRPr="00000231" w:rsidP="00000231">
            <w:pPr>
              <w:pStyle w:val="BodyText"/>
            </w:pPr>
            <w:r w:rsidRPr="00000231">
              <w:t>relevant and appropriate materials and/or equipment, and/or</w:t>
            </w:r>
          </w:p>
          <w:p w:rsidR="00000000" w:rsidP="00000231">
            <w:pPr>
              <w:pStyle w:val="BodyText"/>
              <w:rPr>
                <w:lang w:val="en-NZ"/>
              </w:rPr>
            </w:pPr>
            <w:r w:rsidRPr="00000231">
              <w:t xml:space="preserve">applicable documentation including workplace procedures, regulations, codes of practice and operation manuals </w:t>
            </w:r>
          </w:p>
        </w:tc>
      </w:tr>
      <w:tr w:rsidTr="005826C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00231">
            <w:pPr>
              <w:pStyle w:val="BodyText"/>
              <w:rPr>
                <w:lang w:val="en-NZ"/>
              </w:rPr>
            </w:pPr>
            <w:r w:rsidRPr="00000231">
              <w:rPr>
                <w:rStyle w:val="SpecialBold"/>
              </w:rPr>
              <w:t>Method of assessment</w:t>
            </w:r>
          </w:p>
        </w:tc>
        <w:tc>
          <w:tcPr>
            <w:tcW w:w="4500" w:type="dxa"/>
            <w:tcBorders>
              <w:top w:val="nil"/>
              <w:left w:val="nil"/>
              <w:bottom w:val="nil"/>
              <w:right w:val="nil"/>
            </w:tcBorders>
            <w:tcMar>
              <w:top w:w="0" w:type="dxa"/>
              <w:left w:w="62" w:type="dxa"/>
              <w:bottom w:w="0" w:type="dxa"/>
              <w:right w:w="62" w:type="dxa"/>
            </w:tcMar>
          </w:tcPr>
          <w:p w:rsidR="00000000" w:rsidRPr="00000231" w:rsidP="00000231">
            <w:pPr>
              <w:pStyle w:val="BodyText"/>
            </w:pPr>
            <w:r w:rsidRPr="00000231">
              <w:t>Assessment of this unit must be undertaken by a registered training organisation</w:t>
            </w:r>
          </w:p>
          <w:p w:rsidR="00000000" w:rsidRPr="00000231" w:rsidP="00000231">
            <w:pPr>
              <w:pStyle w:val="BodyText"/>
            </w:pPr>
            <w:r w:rsidRPr="00000231">
              <w:t>As a minimum, assessment of knowledge must be conducted through appropriate written/oral tests</w:t>
            </w:r>
          </w:p>
          <w:p w:rsidR="00000000" w:rsidRPr="00000231" w:rsidP="00000231">
            <w:pPr>
              <w:pStyle w:val="BodyText"/>
            </w:pPr>
            <w:r w:rsidRPr="00000231">
              <w:t xml:space="preserve">Practical assessment must occur:   </w:t>
            </w:r>
          </w:p>
          <w:p w:rsidR="00000000" w:rsidRPr="00000231" w:rsidP="00000231">
            <w:pPr>
              <w:pStyle w:val="BodyText"/>
            </w:pPr>
            <w:r w:rsidRPr="00000231">
              <w:t>through appropriately simulated activities a</w:t>
            </w:r>
            <w:r w:rsidRPr="00000231">
              <w:t>t the registered training organisation, and/or</w:t>
            </w:r>
          </w:p>
          <w:p w:rsidR="00000000" w:rsidRPr="00000231" w:rsidP="00000231">
            <w:pPr>
              <w:pStyle w:val="BodyText"/>
            </w:pPr>
            <w:r w:rsidRPr="00000231">
              <w:t xml:space="preserve">in an appropriate range of situations in the workplace </w:t>
            </w:r>
          </w:p>
        </w:tc>
      </w:tr>
    </w:tbl>
    <w:p w:rsidR="00000000" w:rsidRPr="00000231" w:rsidP="00000231">
      <w:pPr>
        <w:pStyle w:val="BodyText"/>
      </w:pPr>
    </w:p>
    <w:p w:rsidR="00000000" w:rsidRPr="00000231" w:rsidP="00000231">
      <w:pPr>
        <w:pStyle w:val="AllowPageBreak"/>
      </w:pPr>
    </w:p>
    <w:p w:rsidR="00000000" w:rsidRPr="00000231" w:rsidP="00000231">
      <w:pPr>
        <w:pStyle w:val="Heading1"/>
      </w:pPr>
      <w:bookmarkStart w:id="11" w:name="O_316788"/>
      <w:bookmarkEnd w:id="11"/>
      <w:r w:rsidRPr="00000231">
        <w:t>Range Statement</w:t>
      </w:r>
    </w:p>
    <w:tbl>
      <w:tblPr>
        <w:tblW w:w="0" w:type="auto"/>
        <w:tblLayout w:type="fixed"/>
        <w:tblCellMar>
          <w:left w:w="62" w:type="dxa"/>
          <w:right w:w="62" w:type="dxa"/>
        </w:tblCellMar>
        <w:tblLook w:val="0000"/>
      </w:tblPr>
      <w:tblGrid>
        <w:gridCol w:w="4500"/>
        <w:gridCol w:w="4500"/>
      </w:tblGrid>
      <w:tr w:rsidTr="005826C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000231">
            <w:pPr>
              <w:pStyle w:val="BodyText"/>
              <w:rPr>
                <w:lang w:val="en-NZ"/>
              </w:rPr>
            </w:pPr>
            <w:r w:rsidRPr="00000231">
              <w:rPr>
                <w:rStyle w:val="SpecialBold"/>
              </w:rPr>
              <w:t>RANGE STATEMENT</w:t>
            </w:r>
          </w:p>
        </w:tc>
      </w:tr>
      <w:tr w:rsidTr="005826C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000231">
            <w:pPr>
              <w:pStyle w:val="BodyText"/>
              <w:rPr>
                <w:lang w:val="en-NZ"/>
              </w:rPr>
            </w:pPr>
            <w:r w:rsidRPr="00000231">
              <w:t>The range statement relates to the unit of competency as a whole. It allows for different work envir</w:t>
            </w:r>
            <w:r w:rsidRPr="00000231">
              <w:t xml:space="preserve">onments and situations that may affect performance. </w:t>
            </w:r>
          </w:p>
        </w:tc>
      </w:tr>
      <w:tr w:rsidTr="005826C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00231">
            <w:pPr>
              <w:pStyle w:val="BodyText"/>
              <w:rPr>
                <w:lang w:val="en-NZ"/>
              </w:rPr>
            </w:pPr>
            <w:r w:rsidRPr="00000231">
              <w:t xml:space="preserve">Work may be undertaken: </w:t>
            </w:r>
          </w:p>
        </w:tc>
        <w:tc>
          <w:tcPr>
            <w:tcW w:w="4500" w:type="dxa"/>
            <w:tcBorders>
              <w:top w:val="nil"/>
              <w:left w:val="nil"/>
              <w:bottom w:val="nil"/>
              <w:right w:val="nil"/>
            </w:tcBorders>
            <w:tcMar>
              <w:top w:w="0" w:type="dxa"/>
              <w:left w:w="62" w:type="dxa"/>
              <w:bottom w:w="0" w:type="dxa"/>
              <w:right w:w="62" w:type="dxa"/>
            </w:tcMar>
          </w:tcPr>
          <w:p w:rsidR="00000000" w:rsidP="00000231">
            <w:pPr>
              <w:pStyle w:val="BodyText"/>
              <w:rPr>
                <w:lang w:val="en-NZ"/>
              </w:rPr>
            </w:pPr>
            <w:r w:rsidRPr="00000231">
              <w:t xml:space="preserve">in various work environments in the sections of the warehousing, storage, transport and distribution industries </w:t>
            </w:r>
          </w:p>
        </w:tc>
      </w:tr>
      <w:tr w:rsidTr="005826C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00231">
            <w:pPr>
              <w:pStyle w:val="BodyText"/>
              <w:rPr>
                <w:lang w:val="en-NZ"/>
              </w:rPr>
            </w:pPr>
            <w:r w:rsidRPr="00000231">
              <w:t xml:space="preserve">Customers may be: </w:t>
            </w:r>
          </w:p>
        </w:tc>
        <w:tc>
          <w:tcPr>
            <w:tcW w:w="4500" w:type="dxa"/>
            <w:tcBorders>
              <w:top w:val="nil"/>
              <w:left w:val="nil"/>
              <w:bottom w:val="nil"/>
              <w:right w:val="nil"/>
            </w:tcBorders>
            <w:tcMar>
              <w:top w:w="0" w:type="dxa"/>
              <w:left w:w="62" w:type="dxa"/>
              <w:bottom w:w="0" w:type="dxa"/>
              <w:right w:w="62" w:type="dxa"/>
            </w:tcMar>
          </w:tcPr>
          <w:p w:rsidR="00000000" w:rsidP="00000231">
            <w:pPr>
              <w:pStyle w:val="BodyText"/>
              <w:rPr>
                <w:lang w:val="en-NZ"/>
              </w:rPr>
            </w:pPr>
            <w:r w:rsidRPr="00000231">
              <w:t xml:space="preserve">internal or external </w:t>
            </w:r>
          </w:p>
        </w:tc>
      </w:tr>
      <w:tr w:rsidTr="005826C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00231">
            <w:pPr>
              <w:pStyle w:val="BodyText"/>
              <w:rPr>
                <w:lang w:val="en-NZ"/>
              </w:rPr>
            </w:pPr>
            <w:r w:rsidRPr="00000231">
              <w:t xml:space="preserve">Operations may be conducted: </w:t>
            </w:r>
          </w:p>
        </w:tc>
        <w:tc>
          <w:tcPr>
            <w:tcW w:w="4500" w:type="dxa"/>
            <w:tcBorders>
              <w:top w:val="nil"/>
              <w:left w:val="nil"/>
              <w:bottom w:val="nil"/>
              <w:right w:val="nil"/>
            </w:tcBorders>
            <w:tcMar>
              <w:top w:w="0" w:type="dxa"/>
              <w:left w:w="62" w:type="dxa"/>
              <w:bottom w:w="0" w:type="dxa"/>
              <w:right w:w="62" w:type="dxa"/>
            </w:tcMar>
          </w:tcPr>
          <w:p w:rsidR="00000000" w:rsidP="00000231">
            <w:pPr>
              <w:pStyle w:val="BodyText"/>
              <w:rPr>
                <w:lang w:val="en-NZ"/>
              </w:rPr>
            </w:pPr>
            <w:r w:rsidRPr="00000231">
              <w:t xml:space="preserve">by day or night </w:t>
            </w:r>
          </w:p>
        </w:tc>
      </w:tr>
      <w:tr w:rsidTr="005826C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00231">
            <w:pPr>
              <w:pStyle w:val="BodyText"/>
              <w:rPr>
                <w:lang w:val="en-NZ"/>
              </w:rPr>
            </w:pPr>
            <w:r w:rsidRPr="00000231">
              <w:t xml:space="preserve">The workplace environment may involve: </w:t>
            </w:r>
          </w:p>
        </w:tc>
        <w:tc>
          <w:tcPr>
            <w:tcW w:w="4500" w:type="dxa"/>
            <w:tcBorders>
              <w:top w:val="nil"/>
              <w:left w:val="nil"/>
              <w:bottom w:val="nil"/>
              <w:right w:val="nil"/>
            </w:tcBorders>
            <w:tcMar>
              <w:top w:w="0" w:type="dxa"/>
              <w:left w:w="62" w:type="dxa"/>
              <w:bottom w:w="0" w:type="dxa"/>
              <w:right w:w="62" w:type="dxa"/>
            </w:tcMar>
          </w:tcPr>
          <w:p w:rsidR="00000000" w:rsidRPr="00000231" w:rsidP="00000231">
            <w:pPr>
              <w:pStyle w:val="BodyText"/>
            </w:pPr>
            <w:r w:rsidRPr="00000231">
              <w:t>twenty-four hour operation</w:t>
            </w:r>
          </w:p>
          <w:p w:rsidR="00000000" w:rsidRPr="00000231" w:rsidP="00000231">
            <w:pPr>
              <w:pStyle w:val="BodyText"/>
            </w:pPr>
            <w:r w:rsidRPr="00000231">
              <w:t>single and multi-site location</w:t>
            </w:r>
          </w:p>
          <w:p w:rsidR="00000000" w:rsidP="00000231">
            <w:pPr>
              <w:pStyle w:val="BodyText"/>
              <w:rPr>
                <w:lang w:val="en-NZ"/>
              </w:rPr>
            </w:pPr>
            <w:r w:rsidRPr="00000231">
              <w:t xml:space="preserve">large, medium and small workplaces </w:t>
            </w:r>
          </w:p>
        </w:tc>
      </w:tr>
      <w:tr w:rsidTr="005826C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00231">
            <w:pPr>
              <w:pStyle w:val="BodyText"/>
              <w:rPr>
                <w:lang w:val="en-NZ"/>
              </w:rPr>
            </w:pPr>
            <w:r w:rsidRPr="00000231">
              <w:t xml:space="preserve">Audits may cover: </w:t>
            </w:r>
          </w:p>
        </w:tc>
        <w:tc>
          <w:tcPr>
            <w:tcW w:w="4500" w:type="dxa"/>
            <w:tcBorders>
              <w:top w:val="nil"/>
              <w:left w:val="nil"/>
              <w:bottom w:val="nil"/>
              <w:right w:val="nil"/>
            </w:tcBorders>
            <w:tcMar>
              <w:top w:w="0" w:type="dxa"/>
              <w:left w:w="62" w:type="dxa"/>
              <w:bottom w:w="0" w:type="dxa"/>
              <w:right w:w="62" w:type="dxa"/>
            </w:tcMar>
          </w:tcPr>
          <w:p w:rsidR="00000000" w:rsidP="00000231">
            <w:pPr>
              <w:pStyle w:val="BodyText"/>
              <w:rPr>
                <w:lang w:val="en-NZ"/>
              </w:rPr>
            </w:pPr>
            <w:r w:rsidRPr="00000231">
              <w:t>aspects of services, products, risks, work systems and</w:t>
            </w:r>
            <w:r w:rsidRPr="00000231">
              <w:t xml:space="preserve"> workplace </w:t>
            </w:r>
          </w:p>
        </w:tc>
      </w:tr>
      <w:tr w:rsidTr="005826C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00231">
            <w:pPr>
              <w:pStyle w:val="BodyText"/>
              <w:rPr>
                <w:lang w:val="en-NZ"/>
              </w:rPr>
            </w:pPr>
            <w:r w:rsidRPr="00000231">
              <w:t xml:space="preserve">Quality audits may be conducted: </w:t>
            </w:r>
          </w:p>
        </w:tc>
        <w:tc>
          <w:tcPr>
            <w:tcW w:w="4500" w:type="dxa"/>
            <w:tcBorders>
              <w:top w:val="nil"/>
              <w:left w:val="nil"/>
              <w:bottom w:val="nil"/>
              <w:right w:val="nil"/>
            </w:tcBorders>
            <w:tcMar>
              <w:top w:w="0" w:type="dxa"/>
              <w:left w:w="62" w:type="dxa"/>
              <w:bottom w:w="0" w:type="dxa"/>
              <w:right w:w="62" w:type="dxa"/>
            </w:tcMar>
          </w:tcPr>
          <w:p w:rsidR="00000000" w:rsidP="00000231">
            <w:pPr>
              <w:pStyle w:val="BodyText"/>
              <w:rPr>
                <w:lang w:val="en-NZ"/>
              </w:rPr>
            </w:pPr>
            <w:r w:rsidRPr="00000231">
              <w:t xml:space="preserve">as part of enterprise, site or licence requirements </w:t>
            </w:r>
          </w:p>
        </w:tc>
      </w:tr>
      <w:tr w:rsidTr="005826C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00231">
            <w:pPr>
              <w:pStyle w:val="BodyText"/>
              <w:rPr>
                <w:lang w:val="en-NZ"/>
              </w:rPr>
            </w:pPr>
            <w:r w:rsidRPr="00000231">
              <w:t xml:space="preserve">Audits may be conducted: </w:t>
            </w:r>
          </w:p>
        </w:tc>
        <w:tc>
          <w:tcPr>
            <w:tcW w:w="4500" w:type="dxa"/>
            <w:tcBorders>
              <w:top w:val="nil"/>
              <w:left w:val="nil"/>
              <w:bottom w:val="nil"/>
              <w:right w:val="nil"/>
            </w:tcBorders>
            <w:tcMar>
              <w:top w:w="0" w:type="dxa"/>
              <w:left w:w="62" w:type="dxa"/>
              <w:bottom w:w="0" w:type="dxa"/>
              <w:right w:w="62" w:type="dxa"/>
            </w:tcMar>
          </w:tcPr>
          <w:p w:rsidR="00000000" w:rsidRPr="00000231" w:rsidP="00000231">
            <w:pPr>
              <w:pStyle w:val="BodyText"/>
            </w:pPr>
            <w:r w:rsidRPr="00000231">
              <w:t>alone or in conjunction with other staff from the enterprise</w:t>
            </w:r>
          </w:p>
          <w:p w:rsidR="00000000" w:rsidP="00000231">
            <w:pPr>
              <w:pStyle w:val="BodyText"/>
              <w:rPr>
                <w:lang w:val="en-NZ"/>
              </w:rPr>
            </w:pPr>
            <w:r w:rsidRPr="00000231">
              <w:t xml:space="preserve">using external personnel </w:t>
            </w:r>
          </w:p>
        </w:tc>
      </w:tr>
      <w:tr w:rsidTr="005826C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00231">
            <w:pPr>
              <w:pStyle w:val="BodyText"/>
              <w:rPr>
                <w:lang w:val="en-NZ"/>
              </w:rPr>
            </w:pPr>
            <w:r w:rsidRPr="00000231">
              <w:t xml:space="preserve">Hazards may include: </w:t>
            </w:r>
          </w:p>
        </w:tc>
        <w:tc>
          <w:tcPr>
            <w:tcW w:w="4500" w:type="dxa"/>
            <w:tcBorders>
              <w:top w:val="nil"/>
              <w:left w:val="nil"/>
              <w:bottom w:val="nil"/>
              <w:right w:val="nil"/>
            </w:tcBorders>
            <w:tcMar>
              <w:top w:w="0" w:type="dxa"/>
              <w:left w:w="62" w:type="dxa"/>
              <w:bottom w:w="0" w:type="dxa"/>
              <w:right w:w="62" w:type="dxa"/>
            </w:tcMar>
          </w:tcPr>
          <w:p w:rsidR="00000000" w:rsidRPr="00000231" w:rsidP="00000231">
            <w:pPr>
              <w:pStyle w:val="BodyText"/>
            </w:pPr>
            <w:r w:rsidRPr="00000231">
              <w:t>confined spaces</w:t>
            </w:r>
          </w:p>
          <w:p w:rsidR="00000000" w:rsidRPr="00000231" w:rsidP="00000231">
            <w:pPr>
              <w:pStyle w:val="BodyText"/>
            </w:pPr>
            <w:r w:rsidRPr="00000231">
              <w:t>hazardous or dangerous materials/goods</w:t>
            </w:r>
          </w:p>
          <w:p w:rsidR="00000000" w:rsidRPr="00000231" w:rsidP="00000231">
            <w:pPr>
              <w:pStyle w:val="BodyText"/>
            </w:pPr>
            <w:r w:rsidRPr="00000231">
              <w:t>contamination of, or from, goods/materials being transported/stored</w:t>
            </w:r>
          </w:p>
          <w:p w:rsidR="00000000" w:rsidRPr="00000231" w:rsidP="00000231">
            <w:pPr>
              <w:pStyle w:val="BodyText"/>
            </w:pPr>
            <w:r w:rsidRPr="00000231">
              <w:t>fire/explosions</w:t>
            </w:r>
          </w:p>
          <w:p w:rsidR="00000000" w:rsidRPr="00000231" w:rsidP="00000231">
            <w:pPr>
              <w:pStyle w:val="BodyText"/>
            </w:pPr>
            <w:r w:rsidRPr="00000231">
              <w:t>noise, light, energy sources</w:t>
            </w:r>
          </w:p>
          <w:p w:rsidR="00000000" w:rsidRPr="00000231" w:rsidP="00000231">
            <w:pPr>
              <w:pStyle w:val="BodyText"/>
            </w:pPr>
            <w:r w:rsidRPr="00000231">
              <w:t>stationary and moving machinery, parts or components</w:t>
            </w:r>
          </w:p>
          <w:p w:rsidR="00000000" w:rsidP="00000231">
            <w:pPr>
              <w:pStyle w:val="BodyText"/>
              <w:rPr>
                <w:lang w:val="en-NZ"/>
              </w:rPr>
            </w:pPr>
            <w:r w:rsidRPr="00000231">
              <w:t xml:space="preserve">moving vehicles </w:t>
            </w:r>
          </w:p>
        </w:tc>
      </w:tr>
      <w:tr w:rsidTr="005826C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00231">
            <w:pPr>
              <w:pStyle w:val="BodyText"/>
              <w:rPr>
                <w:lang w:val="en-NZ"/>
              </w:rPr>
            </w:pPr>
            <w:r w:rsidRPr="00000231">
              <w:t>Communication in the work area ma</w:t>
            </w:r>
            <w:r w:rsidRPr="00000231">
              <w:t xml:space="preserve">y include: </w:t>
            </w:r>
          </w:p>
        </w:tc>
        <w:tc>
          <w:tcPr>
            <w:tcW w:w="4500" w:type="dxa"/>
            <w:tcBorders>
              <w:top w:val="nil"/>
              <w:left w:val="nil"/>
              <w:bottom w:val="nil"/>
              <w:right w:val="nil"/>
            </w:tcBorders>
            <w:tcMar>
              <w:top w:w="0" w:type="dxa"/>
              <w:left w:w="62" w:type="dxa"/>
              <w:bottom w:w="0" w:type="dxa"/>
              <w:right w:w="62" w:type="dxa"/>
            </w:tcMar>
          </w:tcPr>
          <w:p w:rsidR="00000000" w:rsidRPr="00000231" w:rsidP="00000231">
            <w:pPr>
              <w:pStyle w:val="BodyText"/>
            </w:pPr>
            <w:r w:rsidRPr="00000231">
              <w:t>phone</w:t>
            </w:r>
          </w:p>
          <w:p w:rsidR="00000000" w:rsidRPr="00000231" w:rsidP="00000231">
            <w:pPr>
              <w:pStyle w:val="BodyText"/>
            </w:pPr>
            <w:r w:rsidRPr="00000231">
              <w:t>electronic data interchange (EDI)</w:t>
            </w:r>
          </w:p>
          <w:p w:rsidR="00000000" w:rsidRPr="00000231" w:rsidP="00000231">
            <w:pPr>
              <w:pStyle w:val="BodyText"/>
            </w:pPr>
            <w:r w:rsidRPr="00000231">
              <w:t>fax</w:t>
            </w:r>
          </w:p>
          <w:p w:rsidR="00000000" w:rsidRPr="00000231" w:rsidP="00000231">
            <w:pPr>
              <w:pStyle w:val="BodyText"/>
            </w:pPr>
            <w:r w:rsidRPr="00000231">
              <w:t>email</w:t>
            </w:r>
          </w:p>
          <w:p w:rsidR="00000000" w:rsidRPr="00000231" w:rsidP="00000231">
            <w:pPr>
              <w:pStyle w:val="BodyText"/>
            </w:pPr>
            <w:r w:rsidRPr="00000231">
              <w:t>internet</w:t>
            </w:r>
          </w:p>
          <w:p w:rsidR="00000000" w:rsidRPr="00000231" w:rsidP="00000231">
            <w:pPr>
              <w:pStyle w:val="BodyText"/>
            </w:pPr>
            <w:r w:rsidRPr="00000231">
              <w:t>RF communications</w:t>
            </w:r>
          </w:p>
          <w:p w:rsidR="00000000" w:rsidRPr="00000231" w:rsidP="00000231">
            <w:pPr>
              <w:pStyle w:val="BodyText"/>
            </w:pPr>
            <w:r w:rsidRPr="00000231">
              <w:t>barcode readers</w:t>
            </w:r>
          </w:p>
          <w:p w:rsidR="00000000" w:rsidP="00000231">
            <w:pPr>
              <w:pStyle w:val="BodyText"/>
              <w:rPr>
                <w:lang w:val="en-NZ"/>
              </w:rPr>
            </w:pPr>
            <w:r w:rsidRPr="00000231">
              <w:t xml:space="preserve">oral, aural or signed communications </w:t>
            </w:r>
          </w:p>
        </w:tc>
      </w:tr>
      <w:tr w:rsidTr="005826C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00231">
            <w:pPr>
              <w:pStyle w:val="BodyText"/>
              <w:rPr>
                <w:lang w:val="en-NZ"/>
              </w:rPr>
            </w:pPr>
            <w:r w:rsidRPr="00000231">
              <w:t xml:space="preserve">Requirements for work may include: </w:t>
            </w:r>
          </w:p>
        </w:tc>
        <w:tc>
          <w:tcPr>
            <w:tcW w:w="4500" w:type="dxa"/>
            <w:tcBorders>
              <w:top w:val="nil"/>
              <w:left w:val="nil"/>
              <w:bottom w:val="nil"/>
              <w:right w:val="nil"/>
            </w:tcBorders>
            <w:tcMar>
              <w:top w:w="0" w:type="dxa"/>
              <w:left w:w="62" w:type="dxa"/>
              <w:bottom w:w="0" w:type="dxa"/>
              <w:right w:w="62" w:type="dxa"/>
            </w:tcMar>
          </w:tcPr>
          <w:p w:rsidR="00000000" w:rsidRPr="00000231" w:rsidP="00000231">
            <w:pPr>
              <w:pStyle w:val="BodyText"/>
            </w:pPr>
            <w:r w:rsidRPr="00000231">
              <w:t>site restrictions and procedures</w:t>
            </w:r>
          </w:p>
          <w:p w:rsidR="00000000" w:rsidRPr="00000231" w:rsidP="00000231">
            <w:pPr>
              <w:pStyle w:val="BodyText"/>
            </w:pPr>
            <w:r w:rsidRPr="00000231">
              <w:t>use of safety and personal protective equip</w:t>
            </w:r>
            <w:r w:rsidRPr="00000231">
              <w:t>ment</w:t>
            </w:r>
          </w:p>
          <w:p w:rsidR="00000000" w:rsidRPr="00000231" w:rsidP="00000231">
            <w:pPr>
              <w:pStyle w:val="BodyText"/>
            </w:pPr>
            <w:r w:rsidRPr="00000231">
              <w:t>systems and facilities for controlling storage environments</w:t>
            </w:r>
          </w:p>
          <w:p w:rsidR="00000000" w:rsidRPr="00000231" w:rsidP="00000231">
            <w:pPr>
              <w:pStyle w:val="BodyText"/>
            </w:pPr>
            <w:r w:rsidRPr="00000231">
              <w:t>specialised lifting and/or handling equipment</w:t>
            </w:r>
          </w:p>
          <w:p w:rsidR="00000000" w:rsidRPr="00000231" w:rsidP="00000231">
            <w:pPr>
              <w:pStyle w:val="BodyText"/>
            </w:pPr>
            <w:r w:rsidRPr="00000231">
              <w:t>incident/accident breakdown procedures</w:t>
            </w:r>
          </w:p>
          <w:p w:rsidR="00000000" w:rsidRPr="00000231" w:rsidP="00000231">
            <w:pPr>
              <w:pStyle w:val="BodyText"/>
            </w:pPr>
            <w:r w:rsidRPr="00000231">
              <w:t>additional gear and equipment</w:t>
            </w:r>
          </w:p>
          <w:p w:rsidR="00000000" w:rsidRPr="00000231" w:rsidP="00000231">
            <w:pPr>
              <w:pStyle w:val="BodyText"/>
            </w:pPr>
            <w:r w:rsidRPr="00000231">
              <w:t>noise restrictions</w:t>
            </w:r>
          </w:p>
          <w:p w:rsidR="00000000" w:rsidRPr="00000231" w:rsidP="00000231">
            <w:pPr>
              <w:pStyle w:val="BodyText"/>
            </w:pPr>
            <w:r w:rsidRPr="00000231">
              <w:t>hours of operations</w:t>
            </w:r>
          </w:p>
          <w:p w:rsidR="00000000" w:rsidRPr="00000231" w:rsidP="00000231">
            <w:pPr>
              <w:pStyle w:val="BodyText"/>
            </w:pPr>
            <w:r w:rsidRPr="00000231">
              <w:t>authorities and permits</w:t>
            </w:r>
          </w:p>
          <w:p w:rsidR="00000000" w:rsidP="00000231">
            <w:pPr>
              <w:pStyle w:val="BodyText"/>
              <w:rPr>
                <w:lang w:val="en-NZ"/>
              </w:rPr>
            </w:pPr>
            <w:r w:rsidRPr="00000231">
              <w:t xml:space="preserve">communications equipment </w:t>
            </w:r>
          </w:p>
        </w:tc>
      </w:tr>
      <w:tr w:rsidTr="005826C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00231">
            <w:pPr>
              <w:pStyle w:val="BodyText"/>
              <w:rPr>
                <w:lang w:val="en-NZ"/>
              </w:rPr>
            </w:pPr>
            <w:r w:rsidRPr="00000231">
              <w:t xml:space="preserve">Hazard management is consistent with: </w:t>
            </w:r>
          </w:p>
        </w:tc>
        <w:tc>
          <w:tcPr>
            <w:tcW w:w="4500" w:type="dxa"/>
            <w:tcBorders>
              <w:top w:val="nil"/>
              <w:left w:val="nil"/>
              <w:bottom w:val="nil"/>
              <w:right w:val="nil"/>
            </w:tcBorders>
            <w:tcMar>
              <w:top w:w="0" w:type="dxa"/>
              <w:left w:w="62" w:type="dxa"/>
              <w:bottom w:w="0" w:type="dxa"/>
              <w:right w:w="62" w:type="dxa"/>
            </w:tcMar>
          </w:tcPr>
          <w:p w:rsidR="00000000" w:rsidP="00000231">
            <w:pPr>
              <w:pStyle w:val="BodyText"/>
              <w:rPr>
                <w:lang w:val="en-NZ"/>
              </w:rPr>
            </w:pPr>
            <w:r w:rsidRPr="00000231">
              <w:t>the principle of hierarchy of control with elimination, substitution, isolation and engineering control measures being selected before safe working practices and personal protective equipmen</w:t>
            </w:r>
            <w:r w:rsidRPr="00000231">
              <w:t xml:space="preserve">t </w:t>
            </w:r>
          </w:p>
        </w:tc>
      </w:tr>
      <w:tr w:rsidTr="005826C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00231">
            <w:pPr>
              <w:pStyle w:val="BodyText"/>
              <w:rPr>
                <w:lang w:val="en-NZ"/>
              </w:rPr>
            </w:pPr>
            <w:r w:rsidRPr="00000231">
              <w:t xml:space="preserve">Consultative processes may involve: </w:t>
            </w:r>
          </w:p>
        </w:tc>
        <w:tc>
          <w:tcPr>
            <w:tcW w:w="4500" w:type="dxa"/>
            <w:tcBorders>
              <w:top w:val="nil"/>
              <w:left w:val="nil"/>
              <w:bottom w:val="nil"/>
              <w:right w:val="nil"/>
            </w:tcBorders>
            <w:tcMar>
              <w:top w:w="0" w:type="dxa"/>
              <w:left w:w="62" w:type="dxa"/>
              <w:bottom w:w="0" w:type="dxa"/>
              <w:right w:w="62" w:type="dxa"/>
            </w:tcMar>
          </w:tcPr>
          <w:p w:rsidR="00000000" w:rsidRPr="00000231" w:rsidP="00000231">
            <w:pPr>
              <w:pStyle w:val="BodyText"/>
            </w:pPr>
            <w:r w:rsidRPr="00000231">
              <w:t>other employees and supervisors</w:t>
            </w:r>
          </w:p>
          <w:p w:rsidR="00000000" w:rsidRPr="00000231" w:rsidP="00000231">
            <w:pPr>
              <w:pStyle w:val="BodyText"/>
            </w:pPr>
            <w:r w:rsidRPr="00000231">
              <w:t>suppliers, potential customers and existing clients</w:t>
            </w:r>
          </w:p>
          <w:p w:rsidR="00000000" w:rsidRPr="00000231" w:rsidP="00000231">
            <w:pPr>
              <w:pStyle w:val="BodyText"/>
            </w:pPr>
            <w:r w:rsidRPr="00000231">
              <w:t>relevant authorities and institutions</w:t>
            </w:r>
          </w:p>
          <w:p w:rsidR="00000000" w:rsidRPr="00000231" w:rsidP="00000231">
            <w:pPr>
              <w:pStyle w:val="BodyText"/>
            </w:pPr>
            <w:r w:rsidRPr="00000231">
              <w:t>government instrumentalities and</w:t>
            </w:r>
          </w:p>
          <w:p w:rsidR="00000000" w:rsidRPr="00000231" w:rsidP="00000231">
            <w:pPr>
              <w:pStyle w:val="BodyText"/>
            </w:pPr>
            <w:r w:rsidRPr="00000231">
              <w:t>emergency services</w:t>
            </w:r>
          </w:p>
          <w:p w:rsidR="00000000" w:rsidRPr="00000231" w:rsidP="00000231">
            <w:pPr>
              <w:pStyle w:val="BodyText"/>
            </w:pPr>
            <w:r w:rsidRPr="00000231">
              <w:t>management and union representatives</w:t>
            </w:r>
          </w:p>
          <w:p w:rsidR="00000000" w:rsidRPr="00000231" w:rsidP="00000231">
            <w:pPr>
              <w:pStyle w:val="BodyText"/>
            </w:pPr>
            <w:r w:rsidRPr="00000231">
              <w:t>indu</w:t>
            </w:r>
            <w:r w:rsidRPr="00000231">
              <w:t>strial relations and OH&amp;S specialists</w:t>
            </w:r>
          </w:p>
          <w:p w:rsidR="00000000" w:rsidP="00000231">
            <w:pPr>
              <w:pStyle w:val="BodyText"/>
              <w:rPr>
                <w:lang w:val="en-NZ"/>
              </w:rPr>
            </w:pPr>
            <w:r w:rsidRPr="00000231">
              <w:t xml:space="preserve">other maintenance, professional or technical staff </w:t>
            </w:r>
          </w:p>
        </w:tc>
      </w:tr>
      <w:tr w:rsidTr="005826C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00231">
            <w:pPr>
              <w:pStyle w:val="BodyText"/>
              <w:rPr>
                <w:lang w:val="en-NZ"/>
              </w:rPr>
            </w:pPr>
            <w:r w:rsidRPr="00000231">
              <w:t xml:space="preserve">Depending on the type of organisation concerned and the local terminology used, workplace procedures may include: </w:t>
            </w:r>
          </w:p>
        </w:tc>
        <w:tc>
          <w:tcPr>
            <w:tcW w:w="4500" w:type="dxa"/>
            <w:tcBorders>
              <w:top w:val="nil"/>
              <w:left w:val="nil"/>
              <w:bottom w:val="nil"/>
              <w:right w:val="nil"/>
            </w:tcBorders>
            <w:tcMar>
              <w:top w:w="0" w:type="dxa"/>
              <w:left w:w="62" w:type="dxa"/>
              <w:bottom w:w="0" w:type="dxa"/>
              <w:right w:w="62" w:type="dxa"/>
            </w:tcMar>
          </w:tcPr>
          <w:p w:rsidR="00000000" w:rsidRPr="00000231" w:rsidP="00000231">
            <w:pPr>
              <w:pStyle w:val="BodyText"/>
            </w:pPr>
            <w:r w:rsidRPr="00000231">
              <w:t>company procedures</w:t>
            </w:r>
          </w:p>
          <w:p w:rsidR="00000000" w:rsidRPr="00000231" w:rsidP="00000231">
            <w:pPr>
              <w:pStyle w:val="BodyText"/>
            </w:pPr>
            <w:r w:rsidRPr="00000231">
              <w:t>enterprise procedures</w:t>
            </w:r>
          </w:p>
          <w:p w:rsidR="00000000" w:rsidRPr="00000231" w:rsidP="00000231">
            <w:pPr>
              <w:pStyle w:val="BodyText"/>
            </w:pPr>
            <w:r w:rsidRPr="00000231">
              <w:t>organisational procedures</w:t>
            </w:r>
          </w:p>
          <w:p w:rsidR="00000000" w:rsidP="00000231">
            <w:pPr>
              <w:pStyle w:val="BodyText"/>
              <w:rPr>
                <w:lang w:val="en-NZ"/>
              </w:rPr>
            </w:pPr>
            <w:r w:rsidRPr="00000231">
              <w:t xml:space="preserve">established procedures </w:t>
            </w:r>
          </w:p>
        </w:tc>
      </w:tr>
      <w:tr w:rsidTr="005826C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00231">
            <w:pPr>
              <w:pStyle w:val="BodyText"/>
              <w:rPr>
                <w:lang w:val="en-NZ"/>
              </w:rPr>
            </w:pPr>
            <w:r w:rsidRPr="00000231">
              <w:t xml:space="preserve">Information/documentation may include: </w:t>
            </w:r>
          </w:p>
        </w:tc>
        <w:tc>
          <w:tcPr>
            <w:tcW w:w="4500" w:type="dxa"/>
            <w:tcBorders>
              <w:top w:val="nil"/>
              <w:left w:val="nil"/>
              <w:bottom w:val="nil"/>
              <w:right w:val="nil"/>
            </w:tcBorders>
            <w:tcMar>
              <w:top w:w="0" w:type="dxa"/>
              <w:left w:w="62" w:type="dxa"/>
              <w:bottom w:w="0" w:type="dxa"/>
              <w:right w:w="62" w:type="dxa"/>
            </w:tcMar>
          </w:tcPr>
          <w:p w:rsidR="00000000" w:rsidRPr="00000231" w:rsidP="00000231">
            <w:pPr>
              <w:pStyle w:val="BodyText"/>
            </w:pPr>
            <w:r w:rsidRPr="00000231">
              <w:t>Australian and international codes of practice and regulations relevant to workplace activities, including the ADG Code where applicable</w:t>
            </w:r>
          </w:p>
          <w:p w:rsidR="00000000" w:rsidRPr="00000231" w:rsidP="00000231">
            <w:pPr>
              <w:pStyle w:val="BodyText"/>
            </w:pPr>
            <w:r w:rsidRPr="00000231">
              <w:t>workplace operating procedur</w:t>
            </w:r>
            <w:r w:rsidRPr="00000231">
              <w:t>es and policies</w:t>
            </w:r>
          </w:p>
          <w:p w:rsidR="00000000" w:rsidRPr="00000231" w:rsidP="00000231">
            <w:pPr>
              <w:pStyle w:val="BodyText"/>
            </w:pPr>
            <w:r w:rsidRPr="00000231">
              <w:t>supplier and/or client instructions</w:t>
            </w:r>
          </w:p>
          <w:p w:rsidR="00000000" w:rsidRPr="00000231" w:rsidP="00000231">
            <w:pPr>
              <w:pStyle w:val="BodyText"/>
            </w:pPr>
            <w:r w:rsidRPr="00000231">
              <w:t>operations manuals, job specifications and procedures and induction documentation</w:t>
            </w:r>
          </w:p>
          <w:p w:rsidR="00000000" w:rsidRPr="00000231" w:rsidP="00000231">
            <w:pPr>
              <w:pStyle w:val="BodyText"/>
            </w:pPr>
            <w:r w:rsidRPr="00000231">
              <w:t>manufacturers specifications for equipment and environmental control systems</w:t>
            </w:r>
          </w:p>
          <w:p w:rsidR="00000000" w:rsidRPr="00000231" w:rsidP="00000231">
            <w:pPr>
              <w:pStyle w:val="BodyText"/>
            </w:pPr>
            <w:r w:rsidRPr="00000231">
              <w:t>suppliers handling and storage advice</w:t>
            </w:r>
          </w:p>
          <w:p w:rsidR="00000000" w:rsidRPr="00000231" w:rsidP="00000231">
            <w:pPr>
              <w:pStyle w:val="BodyText"/>
            </w:pPr>
            <w:r w:rsidRPr="00000231">
              <w:t>quality</w:t>
            </w:r>
            <w:r w:rsidRPr="00000231">
              <w:t xml:space="preserve"> and customer service standards and procedures</w:t>
            </w:r>
          </w:p>
          <w:p w:rsidR="00000000" w:rsidRPr="00000231" w:rsidP="00000231">
            <w:pPr>
              <w:pStyle w:val="BodyText"/>
            </w:pPr>
            <w:r w:rsidRPr="00000231">
              <w:t>material safety data sheets</w:t>
            </w:r>
          </w:p>
          <w:p w:rsidR="00000000" w:rsidRPr="00000231" w:rsidP="00000231">
            <w:pPr>
              <w:pStyle w:val="BodyText"/>
            </w:pPr>
            <w:r w:rsidRPr="00000231">
              <w:t>Safe Working Limits (SWL) and Working Load Limits (WLL) of load shifting equipment and storage facilities</w:t>
            </w:r>
          </w:p>
          <w:p w:rsidR="00000000" w:rsidRPr="00000231" w:rsidP="00000231">
            <w:pPr>
              <w:pStyle w:val="BodyText"/>
            </w:pPr>
            <w:r w:rsidRPr="00000231">
              <w:t>relevant Australian and International standards, criteria and certification</w:t>
            </w:r>
            <w:r w:rsidRPr="00000231">
              <w:t xml:space="preserve"> requirements</w:t>
            </w:r>
          </w:p>
          <w:p w:rsidR="00000000" w:rsidRPr="00000231" w:rsidP="00000231">
            <w:pPr>
              <w:pStyle w:val="BodyText"/>
            </w:pPr>
            <w:r w:rsidRPr="00000231">
              <w:t>communications technology equipment, oral, aural or signed communications</w:t>
            </w:r>
          </w:p>
          <w:p w:rsidR="00000000" w:rsidRPr="00000231" w:rsidP="00000231">
            <w:pPr>
              <w:pStyle w:val="BodyText"/>
            </w:pPr>
            <w:r w:rsidRPr="00000231">
              <w:t>emergency procedures</w:t>
            </w:r>
          </w:p>
          <w:p w:rsidR="00000000" w:rsidRPr="00000231" w:rsidP="00000231">
            <w:pPr>
              <w:pStyle w:val="BodyText"/>
            </w:pPr>
            <w:r w:rsidRPr="00000231">
              <w:t>relevant competency standards and training materials</w:t>
            </w:r>
          </w:p>
          <w:p w:rsidR="00000000" w:rsidRPr="00000231" w:rsidP="00000231">
            <w:pPr>
              <w:pStyle w:val="BodyText"/>
            </w:pPr>
            <w:r w:rsidRPr="00000231">
              <w:t>QA plans, data and document control</w:t>
            </w:r>
          </w:p>
          <w:p w:rsidR="00000000" w:rsidP="00000231">
            <w:pPr>
              <w:pStyle w:val="BodyText"/>
              <w:rPr>
                <w:lang w:val="en-NZ"/>
              </w:rPr>
            </w:pPr>
            <w:r w:rsidRPr="00000231">
              <w:t>conditions of service, legislation and industrial agreemen</w:t>
            </w:r>
            <w:r w:rsidRPr="00000231">
              <w:t xml:space="preserve">ts including workplace agreements and awards </w:t>
            </w:r>
          </w:p>
        </w:tc>
      </w:tr>
      <w:tr w:rsidTr="005826C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00231">
            <w:pPr>
              <w:pStyle w:val="BodyText"/>
              <w:rPr>
                <w:lang w:val="en-NZ"/>
              </w:rPr>
            </w:pPr>
            <w:r w:rsidRPr="00000231">
              <w:t xml:space="preserve">Applicable procedures and codes may include: </w:t>
            </w:r>
          </w:p>
        </w:tc>
        <w:tc>
          <w:tcPr>
            <w:tcW w:w="4500" w:type="dxa"/>
            <w:tcBorders>
              <w:top w:val="nil"/>
              <w:left w:val="nil"/>
              <w:bottom w:val="nil"/>
              <w:right w:val="nil"/>
            </w:tcBorders>
            <w:tcMar>
              <w:top w:w="0" w:type="dxa"/>
              <w:left w:w="62" w:type="dxa"/>
              <w:bottom w:w="0" w:type="dxa"/>
              <w:right w:w="62" w:type="dxa"/>
            </w:tcMar>
          </w:tcPr>
          <w:p w:rsidR="00000000" w:rsidRPr="00000231" w:rsidP="00000231">
            <w:pPr>
              <w:pStyle w:val="BodyText"/>
            </w:pPr>
            <w:r w:rsidRPr="00000231">
              <w:t>relevant codes and regulations including ADG Code where applicable</w:t>
            </w:r>
          </w:p>
          <w:p w:rsidR="00000000" w:rsidRPr="00000231" w:rsidP="00000231">
            <w:pPr>
              <w:pStyle w:val="BodyText"/>
            </w:pPr>
            <w:r w:rsidRPr="00000231">
              <w:t>relevant Australian and international standards and certification requirements</w:t>
            </w:r>
          </w:p>
          <w:p w:rsidR="00000000" w:rsidRPr="00000231" w:rsidP="00000231">
            <w:pPr>
              <w:pStyle w:val="BodyText"/>
            </w:pPr>
            <w:r w:rsidRPr="00000231">
              <w:t>relevant state/territory OH&amp;S and environmental protection legislation in terms of duties of employers, employees, suppliers and contractors</w:t>
            </w:r>
          </w:p>
          <w:p w:rsidR="00000000" w:rsidRPr="00000231" w:rsidP="00000231">
            <w:pPr>
              <w:pStyle w:val="BodyText"/>
            </w:pPr>
            <w:r w:rsidRPr="00000231">
              <w:t>licence, patent or copyright arrangements</w:t>
            </w:r>
          </w:p>
          <w:p w:rsidR="00000000" w:rsidRPr="00000231" w:rsidP="00000231">
            <w:pPr>
              <w:pStyle w:val="BodyText"/>
            </w:pPr>
            <w:r w:rsidRPr="00000231">
              <w:t>relevant workplace relations legislation</w:t>
            </w:r>
          </w:p>
          <w:p w:rsidR="00000000" w:rsidRPr="00000231" w:rsidP="00000231">
            <w:pPr>
              <w:pStyle w:val="BodyText"/>
            </w:pPr>
            <w:r w:rsidRPr="00000231">
              <w:t>relevant workers compensation le</w:t>
            </w:r>
            <w:r w:rsidRPr="00000231">
              <w:t>gislation</w:t>
            </w:r>
          </w:p>
          <w:p w:rsidR="00000000" w:rsidRPr="00000231" w:rsidP="00000231">
            <w:pPr>
              <w:pStyle w:val="BodyText"/>
            </w:pPr>
            <w:r w:rsidRPr="00000231">
              <w:t xml:space="preserve">equal opportunity, equal employment opportunity and affirmative action legislation </w:t>
            </w:r>
          </w:p>
        </w:tc>
      </w:tr>
    </w:tbl>
    <w:p w:rsidR="00000000" w:rsidRPr="00000231" w:rsidP="00000231">
      <w:pPr>
        <w:pStyle w:val="BodyText"/>
      </w:pPr>
    </w:p>
    <w:p w:rsidR="00000000" w:rsidRPr="00000231" w:rsidP="00000231">
      <w:pPr>
        <w:pStyle w:val="AllowPageBreak"/>
      </w:pPr>
    </w:p>
    <w:p w:rsidR="00000000" w:rsidRPr="00000231" w:rsidP="00000231">
      <w:pPr>
        <w:pStyle w:val="Heading1"/>
      </w:pPr>
      <w:bookmarkStart w:id="12" w:name="O_316786"/>
      <w:bookmarkEnd w:id="12"/>
      <w:r w:rsidRPr="00000231">
        <w:t>Unit Sector(s)</w:t>
      </w:r>
    </w:p>
    <w:p w:rsidR="00000000" w:rsidRPr="00000231" w:rsidP="00000231">
      <w:pPr>
        <w:pStyle w:val="BodyText"/>
      </w:pPr>
      <w:r w:rsidRPr="00000231">
        <w:t>Not applicable.</w:t>
      </w:r>
    </w:p>
    <w:p w:rsidR="00000000" w:rsidRPr="00000231" w:rsidP="00000231">
      <w:pPr>
        <w:pStyle w:val="AllowPageBreak"/>
      </w:pPr>
    </w:p>
    <w:p w:rsidR="00000000" w:rsidRPr="00000231" w:rsidP="00000231">
      <w:pPr>
        <w:pStyle w:val="Heading1"/>
      </w:pPr>
      <w:bookmarkStart w:id="13" w:name="O_316787"/>
      <w:bookmarkEnd w:id="13"/>
      <w:r w:rsidRPr="00000231">
        <w:t xml:space="preserve">Competency Field </w:t>
      </w:r>
    </w:p>
    <w:p w:rsidR="00000000" w:rsidRPr="00000231" w:rsidP="00000231">
      <w:pPr>
        <w:pStyle w:val="BodyText"/>
      </w:pPr>
      <w:r w:rsidRPr="00000231">
        <w:t>J - Quality</w:t>
      </w:r>
    </w:p>
    <w:p w:rsidR="00000000" w:rsidRPr="00000231" w:rsidP="00000231"/>
    <w:sectPr w:rsidSect="0000023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23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826C9" w:rsidP="005826C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23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6C9" w:rsidP="0000023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5826C9" w:rsidP="0000023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5826C9" w:rsidP="0000023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23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826C9" w:rsidP="005826C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23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6C9" w:rsidP="00000231">
    <w:pPr>
      <w:pStyle w:val="Header"/>
      <w:framePr w:wrap="around"/>
    </w:pPr>
    <w:r>
      <w:fldChar w:fldCharType="begin"/>
    </w:r>
    <w:r>
      <w:instrText xml:space="preserve"> TITLE   \* MERGEFORMAT </w:instrText>
    </w:r>
    <w:r>
      <w:fldChar w:fldCharType="separate"/>
    </w:r>
    <w:r>
      <w:t>TLIJ707C Conduct internal quality audits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826C9" w:rsidP="0000023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023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00231"/>
    <w:pPr>
      <w:spacing w:before="360" w:after="60"/>
      <w:outlineLvl w:val="0"/>
    </w:pPr>
    <w:rPr>
      <w:sz w:val="32"/>
    </w:rPr>
  </w:style>
  <w:style w:type="paragraph" w:styleId="Heading2">
    <w:name w:val="heading 2"/>
    <w:basedOn w:val="HeadingBase"/>
    <w:next w:val="BodyText"/>
    <w:link w:val="Heading2Char"/>
    <w:qFormat/>
    <w:rsid w:val="00000231"/>
    <w:pPr>
      <w:keepLines/>
      <w:spacing w:before="240" w:after="120"/>
      <w:outlineLvl w:val="1"/>
    </w:pPr>
    <w:rPr>
      <w:sz w:val="28"/>
      <w:szCs w:val="40"/>
    </w:rPr>
  </w:style>
  <w:style w:type="paragraph" w:styleId="Heading3">
    <w:name w:val="heading 3"/>
    <w:basedOn w:val="HeadingBase"/>
    <w:next w:val="BodyText"/>
    <w:link w:val="Heading3Char"/>
    <w:qFormat/>
    <w:rsid w:val="00000231"/>
    <w:pPr>
      <w:spacing w:before="180" w:after="120"/>
      <w:outlineLvl w:val="2"/>
    </w:pPr>
    <w:rPr>
      <w:spacing w:val="-10"/>
      <w:kern w:val="32"/>
    </w:rPr>
  </w:style>
  <w:style w:type="paragraph" w:styleId="Heading4">
    <w:name w:val="heading 4"/>
    <w:basedOn w:val="HeadingBase"/>
    <w:next w:val="BodyText"/>
    <w:link w:val="Heading4Char"/>
    <w:qFormat/>
    <w:rsid w:val="00000231"/>
    <w:pPr>
      <w:spacing w:before="160" w:after="120"/>
      <w:outlineLvl w:val="3"/>
    </w:pPr>
    <w:rPr>
      <w:sz w:val="22"/>
    </w:rPr>
  </w:style>
  <w:style w:type="paragraph" w:styleId="Heading5">
    <w:name w:val="heading 5"/>
    <w:basedOn w:val="HeadingBase"/>
    <w:next w:val="Normal"/>
    <w:link w:val="Heading5Char"/>
    <w:qFormat/>
    <w:rsid w:val="00000231"/>
    <w:pPr>
      <w:spacing w:before="80"/>
      <w:outlineLvl w:val="4"/>
    </w:pPr>
    <w:rPr>
      <w:color w:val="918585"/>
      <w:sz w:val="20"/>
    </w:rPr>
  </w:style>
  <w:style w:type="paragraph" w:styleId="Heading6">
    <w:name w:val="heading 6"/>
    <w:basedOn w:val="HeadingBase"/>
    <w:next w:val="Normal"/>
    <w:link w:val="Heading6Char"/>
    <w:qFormat/>
    <w:rsid w:val="00000231"/>
    <w:pPr>
      <w:spacing w:before="60"/>
      <w:outlineLvl w:val="5"/>
    </w:pPr>
    <w:rPr>
      <w:color w:val="918585"/>
      <w:sz w:val="20"/>
    </w:rPr>
  </w:style>
  <w:style w:type="paragraph" w:styleId="Heading7">
    <w:name w:val="heading 7"/>
    <w:basedOn w:val="Normal"/>
    <w:next w:val="Normal"/>
    <w:link w:val="Heading7Char"/>
    <w:qFormat/>
    <w:rsid w:val="00000231"/>
    <w:pPr>
      <w:ind w:left="720"/>
      <w:outlineLvl w:val="6"/>
    </w:pPr>
    <w:rPr>
      <w:i/>
    </w:rPr>
  </w:style>
  <w:style w:type="paragraph" w:styleId="Heading8">
    <w:name w:val="heading 8"/>
    <w:basedOn w:val="Normal"/>
    <w:next w:val="Normal"/>
    <w:link w:val="Heading8Char"/>
    <w:qFormat/>
    <w:rsid w:val="00000231"/>
    <w:pPr>
      <w:ind w:left="720"/>
      <w:outlineLvl w:val="7"/>
    </w:pPr>
    <w:rPr>
      <w:i/>
    </w:rPr>
  </w:style>
  <w:style w:type="paragraph" w:styleId="Heading9">
    <w:name w:val="heading 9"/>
    <w:basedOn w:val="Normal"/>
    <w:next w:val="Normal"/>
    <w:link w:val="Heading9Char"/>
    <w:qFormat/>
    <w:rsid w:val="00000231"/>
    <w:pPr>
      <w:ind w:left="720"/>
      <w:outlineLvl w:val="8"/>
    </w:pPr>
    <w:rPr>
      <w:i/>
    </w:rPr>
  </w:style>
  <w:style w:type="character" w:default="1" w:styleId="DefaultParagraphFont">
    <w:name w:val="Default Paragraph Font"/>
    <w:uiPriority w:val="1"/>
    <w:unhideWhenUsed/>
    <w:rsid w:val="0000023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00231"/>
  </w:style>
  <w:style w:type="character" w:customStyle="1" w:styleId="Heading1Char">
    <w:name w:val="Heading 1 Char"/>
    <w:basedOn w:val="DefaultParagraphFont"/>
    <w:link w:val="Heading1"/>
    <w:rsid w:val="00000231"/>
    <w:rPr>
      <w:rFonts w:ascii="Times New Roman" w:eastAsia="Times New Roman" w:hAnsi="Times New Roman" w:cs="Times New Roman"/>
      <w:b/>
      <w:sz w:val="32"/>
      <w:szCs w:val="20"/>
      <w:lang w:eastAsia="en-US"/>
    </w:rPr>
  </w:style>
  <w:style w:type="paragraph" w:styleId="BodyText">
    <w:name w:val="Body Text"/>
    <w:basedOn w:val="Normal"/>
    <w:link w:val="BodyTextChar"/>
    <w:rsid w:val="0000023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00231"/>
    <w:rPr>
      <w:rFonts w:ascii="Times New Roman" w:eastAsia="Times New Roman" w:hAnsi="Times New Roman" w:cs="Times New Roman"/>
      <w:sz w:val="24"/>
      <w:lang w:val="en-US" w:eastAsia="en-US"/>
    </w:rPr>
  </w:style>
  <w:style w:type="paragraph" w:styleId="Footer">
    <w:name w:val="footer"/>
    <w:basedOn w:val="Normal"/>
    <w:link w:val="FooterChar"/>
    <w:rsid w:val="0000023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00231"/>
    <w:rPr>
      <w:rFonts w:ascii="Times New Roman" w:eastAsia="Times New Roman" w:hAnsi="Times New Roman" w:cs="Times New Roman"/>
      <w:sz w:val="16"/>
      <w:lang w:val="en-US" w:eastAsia="en-US"/>
    </w:rPr>
  </w:style>
  <w:style w:type="character" w:customStyle="1" w:styleId="SpecialBold">
    <w:name w:val="Special Bold"/>
    <w:basedOn w:val="DefaultParagraphFont"/>
    <w:rsid w:val="00000231"/>
    <w:rPr>
      <w:b/>
      <w:spacing w:val="0"/>
    </w:rPr>
  </w:style>
  <w:style w:type="paragraph" w:styleId="Header">
    <w:name w:val="header"/>
    <w:basedOn w:val="Normal"/>
    <w:link w:val="HeaderChar"/>
    <w:rsid w:val="0000023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0023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00231"/>
    <w:pPr>
      <w:spacing w:before="240" w:after="120"/>
      <w:outlineLvl w:val="0"/>
    </w:pPr>
    <w:rPr>
      <w:rFonts w:ascii="Times New Roman" w:hAnsi="Times New Roman"/>
      <w:b/>
      <w:sz w:val="28"/>
    </w:rPr>
  </w:style>
  <w:style w:type="paragraph" w:customStyle="1" w:styleId="AllowPageBreak">
    <w:name w:val="AllowPageBreak"/>
    <w:rsid w:val="0000023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0023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0023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0023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0023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0023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0023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0023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00231"/>
    <w:rPr>
      <w:rFonts w:ascii="Courier New" w:eastAsia="Times New Roman" w:hAnsi="Courier New" w:cs="Times New Roman"/>
      <w:i/>
      <w:szCs w:val="20"/>
      <w:lang w:val="en-US" w:eastAsia="en-US"/>
    </w:rPr>
  </w:style>
  <w:style w:type="paragraph" w:customStyle="1" w:styleId="HeadingBase">
    <w:name w:val="Heading Base"/>
    <w:rsid w:val="0000023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00231"/>
    <w:pPr>
      <w:tabs>
        <w:tab w:val="right" w:leader="dot" w:pos="9072"/>
      </w:tabs>
      <w:ind w:left="567"/>
    </w:pPr>
    <w:rPr>
      <w:szCs w:val="22"/>
    </w:rPr>
  </w:style>
  <w:style w:type="paragraph" w:customStyle="1" w:styleId="TOCBase">
    <w:name w:val="TOC Base"/>
    <w:rsid w:val="0000023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00231"/>
    <w:pPr>
      <w:tabs>
        <w:tab w:val="right" w:leader="dot" w:pos="9072"/>
      </w:tabs>
      <w:spacing w:before="40" w:after="40"/>
      <w:ind w:left="284"/>
    </w:pPr>
    <w:rPr>
      <w:rFonts w:ascii="Times New Roman" w:hAnsi="Times New Roman"/>
    </w:rPr>
  </w:style>
  <w:style w:type="paragraph" w:styleId="TOC1">
    <w:name w:val="toc 1"/>
    <w:basedOn w:val="TOCBase"/>
    <w:next w:val="Normal"/>
    <w:rsid w:val="0000023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00231"/>
    <w:pPr>
      <w:spacing w:before="5040"/>
      <w:jc w:val="center"/>
    </w:pPr>
    <w:rPr>
      <w:sz w:val="48"/>
      <w:szCs w:val="72"/>
      <w:lang w:val="en-US"/>
    </w:rPr>
  </w:style>
  <w:style w:type="character" w:customStyle="1" w:styleId="TitleChar">
    <w:name w:val="Title Char"/>
    <w:basedOn w:val="DefaultParagraphFont"/>
    <w:link w:val="Title"/>
    <w:rsid w:val="0000023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00231"/>
    <w:pPr>
      <w:tabs>
        <w:tab w:val="left" w:pos="3600"/>
        <w:tab w:val="left" w:pos="3958"/>
      </w:tabs>
    </w:pPr>
  </w:style>
  <w:style w:type="paragraph" w:styleId="List">
    <w:name w:val="List"/>
    <w:basedOn w:val="BodyText"/>
    <w:next w:val="BodyText"/>
    <w:rsid w:val="00000231"/>
    <w:pPr>
      <w:tabs>
        <w:tab w:val="left" w:pos="340"/>
      </w:tabs>
      <w:spacing w:before="60" w:after="60"/>
      <w:ind w:left="340" w:hanging="340"/>
    </w:pPr>
  </w:style>
  <w:style w:type="paragraph" w:styleId="ListBullet">
    <w:name w:val="List Bullet"/>
    <w:basedOn w:val="List"/>
    <w:rsid w:val="00000231"/>
    <w:pPr>
      <w:numPr>
        <w:numId w:val="11"/>
      </w:numPr>
      <w:tabs>
        <w:tab w:val="clear" w:pos="340"/>
      </w:tabs>
      <w:spacing w:before="40" w:after="40"/>
    </w:pPr>
  </w:style>
  <w:style w:type="paragraph" w:customStyle="1" w:styleId="Note">
    <w:name w:val="Note"/>
    <w:basedOn w:val="BodyText"/>
    <w:rsid w:val="0000023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00231"/>
    <w:pPr>
      <w:framePr w:wrap="auto" w:hAnchor="text" w:y="6049"/>
    </w:pPr>
    <w:rPr>
      <w:color w:val="000000"/>
      <w:sz w:val="40"/>
    </w:rPr>
  </w:style>
  <w:style w:type="paragraph" w:customStyle="1" w:styleId="TOCTitle">
    <w:name w:val="TOCTitle"/>
    <w:basedOn w:val="Heading1"/>
    <w:rsid w:val="00000231"/>
    <w:pPr>
      <w:spacing w:after="240"/>
      <w:jc w:val="center"/>
      <w:outlineLvl w:val="9"/>
    </w:pPr>
    <w:rPr>
      <w:caps/>
    </w:rPr>
  </w:style>
  <w:style w:type="paragraph" w:customStyle="1" w:styleId="Version">
    <w:name w:val="Version"/>
    <w:rsid w:val="0000023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00231"/>
    <w:pPr>
      <w:numPr>
        <w:numId w:val="12"/>
      </w:numPr>
      <w:tabs>
        <w:tab w:val="clear" w:pos="680"/>
      </w:tabs>
    </w:pPr>
  </w:style>
  <w:style w:type="paragraph" w:styleId="Index1">
    <w:name w:val="index 1"/>
    <w:basedOn w:val="Normal"/>
    <w:next w:val="Normal"/>
    <w:semiHidden/>
    <w:rsid w:val="00000231"/>
    <w:pPr>
      <w:keepNext w:val="0"/>
      <w:tabs>
        <w:tab w:val="right" w:pos="4176"/>
      </w:tabs>
      <w:ind w:left="198" w:hanging="198"/>
    </w:pPr>
    <w:rPr>
      <w:rFonts w:ascii="Garamond" w:hAnsi="Garamond"/>
    </w:rPr>
  </w:style>
  <w:style w:type="paragraph" w:styleId="IndexHeading">
    <w:name w:val="index heading"/>
    <w:basedOn w:val="Normal"/>
    <w:next w:val="Index1"/>
    <w:semiHidden/>
    <w:rsid w:val="00000231"/>
    <w:pPr>
      <w:spacing w:before="120" w:after="120"/>
    </w:pPr>
    <w:rPr>
      <w:rFonts w:ascii="Arial" w:hAnsi="Arial"/>
      <w:b/>
      <w:color w:val="918585"/>
      <w:sz w:val="24"/>
    </w:rPr>
  </w:style>
  <w:style w:type="paragraph" w:customStyle="1" w:styleId="Chapter">
    <w:name w:val="Chapter"/>
    <w:basedOn w:val="Normal"/>
    <w:rsid w:val="00000231"/>
    <w:pPr>
      <w:spacing w:before="240"/>
    </w:pPr>
    <w:rPr>
      <w:rFonts w:ascii="Times New Roman" w:hAnsi="Times New Roman"/>
      <w:smallCaps/>
      <w:spacing w:val="80"/>
      <w:sz w:val="28"/>
    </w:rPr>
  </w:style>
  <w:style w:type="paragraph" w:customStyle="1" w:styleId="InChapter">
    <w:name w:val="InChapter"/>
    <w:basedOn w:val="Heading3"/>
    <w:rsid w:val="00000231"/>
    <w:pPr>
      <w:spacing w:after="240"/>
      <w:outlineLvl w:val="9"/>
    </w:pPr>
    <w:rPr>
      <w:noProof/>
    </w:rPr>
  </w:style>
  <w:style w:type="paragraph" w:styleId="Index2">
    <w:name w:val="index 2"/>
    <w:basedOn w:val="Normal"/>
    <w:next w:val="Normal"/>
    <w:semiHidden/>
    <w:rsid w:val="00000231"/>
    <w:pPr>
      <w:tabs>
        <w:tab w:val="right" w:pos="4176"/>
      </w:tabs>
      <w:ind w:left="568" w:hanging="284"/>
    </w:pPr>
    <w:rPr>
      <w:rFonts w:ascii="Garamond" w:hAnsi="Garamond"/>
    </w:rPr>
  </w:style>
  <w:style w:type="paragraph" w:customStyle="1" w:styleId="Byline">
    <w:name w:val="Byline"/>
    <w:rsid w:val="0000023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00231"/>
    <w:pPr>
      <w:tabs>
        <w:tab w:val="clear" w:pos="3600"/>
        <w:tab w:val="clear" w:pos="3958"/>
      </w:tabs>
      <w:jc w:val="right"/>
    </w:pPr>
  </w:style>
  <w:style w:type="character" w:styleId="Emphasis">
    <w:name w:val="Emphasis"/>
    <w:basedOn w:val="DefaultParagraphFont"/>
    <w:qFormat/>
    <w:rsid w:val="00000231"/>
    <w:rPr>
      <w:i/>
    </w:rPr>
  </w:style>
  <w:style w:type="paragraph" w:styleId="Caption">
    <w:name w:val="caption"/>
    <w:basedOn w:val="BodyText"/>
    <w:next w:val="Normal"/>
    <w:qFormat/>
    <w:rsid w:val="00000231"/>
    <w:pPr>
      <w:framePr w:w="2268" w:hSpace="181" w:vSpace="181" w:wrap="around" w:vAnchor="text" w:hAnchor="page" w:x="1135" w:y="285" w:anchorLock="1"/>
    </w:pPr>
    <w:rPr>
      <w:i/>
    </w:rPr>
  </w:style>
  <w:style w:type="paragraph" w:customStyle="1" w:styleId="MiniTOCTitle">
    <w:name w:val="MiniTOCTitle"/>
    <w:basedOn w:val="Heading4"/>
    <w:rsid w:val="00000231"/>
    <w:pPr>
      <w:spacing w:before="240"/>
      <w:outlineLvl w:val="9"/>
    </w:pPr>
    <w:rPr>
      <w:noProof/>
      <w:sz w:val="24"/>
    </w:rPr>
  </w:style>
  <w:style w:type="paragraph" w:customStyle="1" w:styleId="MiniTOCItem">
    <w:name w:val="MiniTOCItem"/>
    <w:basedOn w:val="ListBullet"/>
    <w:rsid w:val="00000231"/>
    <w:pPr>
      <w:numPr>
        <w:numId w:val="0"/>
      </w:numPr>
      <w:tabs>
        <w:tab w:val="right" w:leader="dot" w:pos="6521"/>
      </w:tabs>
      <w:spacing w:before="0" w:after="0"/>
    </w:pPr>
  </w:style>
  <w:style w:type="paragraph" w:customStyle="1" w:styleId="TOFTitle">
    <w:name w:val="TOFTitle"/>
    <w:basedOn w:val="TOCTitle"/>
    <w:rsid w:val="00000231"/>
  </w:style>
  <w:style w:type="paragraph" w:styleId="TableofFigures">
    <w:name w:val="table of figures"/>
    <w:basedOn w:val="Normal"/>
    <w:next w:val="Normal"/>
    <w:semiHidden/>
    <w:rsid w:val="00000231"/>
    <w:pPr>
      <w:tabs>
        <w:tab w:val="right" w:leader="dot" w:pos="9072"/>
      </w:tabs>
      <w:ind w:left="970" w:hanging="403"/>
    </w:pPr>
    <w:rPr>
      <w:rFonts w:ascii="Times New Roman" w:hAnsi="Times New Roman"/>
      <w:b/>
    </w:rPr>
  </w:style>
  <w:style w:type="paragraph" w:styleId="ListNumber">
    <w:name w:val="List Number"/>
    <w:basedOn w:val="List"/>
    <w:rsid w:val="00000231"/>
    <w:pPr>
      <w:numPr>
        <w:numId w:val="9"/>
      </w:numPr>
    </w:pPr>
  </w:style>
  <w:style w:type="character" w:customStyle="1" w:styleId="WingdingSymbols">
    <w:name w:val="Wingding Symbols"/>
    <w:rsid w:val="00000231"/>
    <w:rPr>
      <w:rFonts w:ascii="Wingdings" w:hAnsi="Wingdings"/>
    </w:rPr>
  </w:style>
  <w:style w:type="paragraph" w:customStyle="1" w:styleId="TableHeading">
    <w:name w:val="Table Heading"/>
    <w:basedOn w:val="HeadingBase"/>
    <w:rsid w:val="00000231"/>
    <w:pPr>
      <w:keepLines/>
      <w:pBdr>
        <w:bottom w:val="single" w:sz="6" w:space="1" w:color="918585"/>
      </w:pBdr>
      <w:spacing w:before="240"/>
    </w:pPr>
  </w:style>
  <w:style w:type="character" w:customStyle="1" w:styleId="HotSpot">
    <w:name w:val="HotSpot"/>
    <w:rsid w:val="00000231"/>
    <w:rPr>
      <w:color w:val="0033CC"/>
      <w:u w:val="none"/>
    </w:rPr>
  </w:style>
  <w:style w:type="paragraph" w:customStyle="1" w:styleId="BodyTextRight">
    <w:name w:val="Body Text Right"/>
    <w:basedOn w:val="BodyText"/>
    <w:rsid w:val="00000231"/>
    <w:pPr>
      <w:spacing w:before="0" w:after="0"/>
      <w:jc w:val="right"/>
    </w:pPr>
  </w:style>
  <w:style w:type="paragraph" w:styleId="Index3">
    <w:name w:val="index 3"/>
    <w:basedOn w:val="ListNumber2"/>
    <w:next w:val="Normal"/>
    <w:semiHidden/>
    <w:rsid w:val="00000231"/>
    <w:pPr>
      <w:numPr>
        <w:numId w:val="0"/>
      </w:numPr>
      <w:tabs>
        <w:tab w:val="right" w:leader="dot" w:pos="4176"/>
      </w:tabs>
    </w:pPr>
  </w:style>
  <w:style w:type="paragraph" w:styleId="ListNumber2">
    <w:name w:val="List Number 2"/>
    <w:basedOn w:val="List2"/>
    <w:rsid w:val="00000231"/>
    <w:pPr>
      <w:numPr>
        <w:numId w:val="8"/>
      </w:numPr>
      <w:tabs>
        <w:tab w:val="clear" w:pos="1060"/>
      </w:tabs>
    </w:pPr>
  </w:style>
  <w:style w:type="paragraph" w:customStyle="1" w:styleId="MarginNote">
    <w:name w:val="Margin Note"/>
    <w:basedOn w:val="BodyText"/>
    <w:rsid w:val="0000023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0023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0023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00231"/>
    <w:rPr>
      <w:sz w:val="32"/>
    </w:rPr>
  </w:style>
  <w:style w:type="paragraph" w:customStyle="1" w:styleId="HeadingProcedure">
    <w:name w:val="Heading Procedure"/>
    <w:basedOn w:val="HeadingBase"/>
    <w:next w:val="Normal"/>
    <w:rsid w:val="00000231"/>
    <w:pPr>
      <w:tabs>
        <w:tab w:val="left" w:pos="0"/>
      </w:tabs>
      <w:spacing w:before="120" w:after="60"/>
    </w:pPr>
    <w:rPr>
      <w:i/>
      <w:color w:val="918585"/>
      <w:sz w:val="22"/>
    </w:rPr>
  </w:style>
  <w:style w:type="paragraph" w:customStyle="1" w:styleId="TableBodyText">
    <w:name w:val="Table Body Text"/>
    <w:basedOn w:val="BodyText"/>
    <w:rsid w:val="00000231"/>
    <w:pPr>
      <w:spacing w:before="60" w:after="60"/>
    </w:pPr>
  </w:style>
  <w:style w:type="paragraph" w:styleId="ListContinue">
    <w:name w:val="List Continue"/>
    <w:basedOn w:val="List"/>
    <w:rsid w:val="00000231"/>
    <w:pPr>
      <w:ind w:firstLine="0"/>
    </w:pPr>
  </w:style>
  <w:style w:type="paragraph" w:customStyle="1" w:styleId="ListNote">
    <w:name w:val="List Note"/>
    <w:basedOn w:val="List"/>
    <w:rsid w:val="00000231"/>
    <w:pPr>
      <w:pBdr>
        <w:top w:val="single" w:sz="6" w:space="2" w:color="918585"/>
        <w:bottom w:val="single" w:sz="6" w:space="2" w:color="918585"/>
      </w:pBdr>
      <w:tabs>
        <w:tab w:val="left" w:pos="1021"/>
      </w:tabs>
      <w:ind w:firstLine="0"/>
    </w:pPr>
  </w:style>
  <w:style w:type="paragraph" w:customStyle="1" w:styleId="Warning">
    <w:name w:val="Warning"/>
    <w:basedOn w:val="BodyText"/>
    <w:rsid w:val="00000231"/>
    <w:pPr>
      <w:shd w:val="clear" w:color="auto" w:fill="D9D9D9"/>
      <w:tabs>
        <w:tab w:val="left" w:pos="992"/>
      </w:tabs>
      <w:ind w:left="119" w:right="119"/>
    </w:pPr>
    <w:rPr>
      <w:sz w:val="20"/>
    </w:rPr>
  </w:style>
  <w:style w:type="paragraph" w:customStyle="1" w:styleId="MarginIcons">
    <w:name w:val="Margin Icons"/>
    <w:basedOn w:val="BodyText"/>
    <w:rsid w:val="0000023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00231"/>
    <w:rPr>
      <w:rFonts w:ascii="Courier New" w:hAnsi="Courier New"/>
    </w:rPr>
  </w:style>
  <w:style w:type="paragraph" w:customStyle="1" w:styleId="NoteBullet">
    <w:name w:val="Note Bullet"/>
    <w:basedOn w:val="Note"/>
    <w:rsid w:val="00000231"/>
    <w:pPr>
      <w:tabs>
        <w:tab w:val="clear" w:pos="680"/>
      </w:tabs>
      <w:spacing w:before="60" w:after="60"/>
    </w:pPr>
  </w:style>
  <w:style w:type="paragraph" w:customStyle="1" w:styleId="SubHeading2">
    <w:name w:val="SubHeading2"/>
    <w:basedOn w:val="HeadingBase"/>
    <w:rsid w:val="00000231"/>
    <w:pPr>
      <w:spacing w:before="240" w:after="60"/>
    </w:pPr>
    <w:rPr>
      <w:sz w:val="20"/>
    </w:rPr>
  </w:style>
  <w:style w:type="paragraph" w:customStyle="1" w:styleId="SubHeading1">
    <w:name w:val="SubHeading1"/>
    <w:basedOn w:val="HeadingBase"/>
    <w:rsid w:val="00000231"/>
    <w:pPr>
      <w:spacing w:before="240" w:after="60"/>
    </w:pPr>
    <w:rPr>
      <w:color w:val="918585"/>
      <w:sz w:val="22"/>
    </w:rPr>
  </w:style>
  <w:style w:type="paragraph" w:customStyle="1" w:styleId="SideHeading">
    <w:name w:val="Side Heading"/>
    <w:basedOn w:val="HeadingBase"/>
    <w:rsid w:val="0000023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00231"/>
    <w:pPr>
      <w:numPr>
        <w:numId w:val="10"/>
      </w:numPr>
    </w:pPr>
  </w:style>
  <w:style w:type="paragraph" w:styleId="PlainText">
    <w:name w:val="Plain Text"/>
    <w:basedOn w:val="Normal"/>
    <w:link w:val="PlainTextChar"/>
    <w:rsid w:val="00000231"/>
    <w:rPr>
      <w:sz w:val="20"/>
    </w:rPr>
  </w:style>
  <w:style w:type="character" w:customStyle="1" w:styleId="PlainTextChar">
    <w:name w:val="Plain Text Char"/>
    <w:basedOn w:val="DefaultParagraphFont"/>
    <w:link w:val="PlainText"/>
    <w:rsid w:val="0000023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00231"/>
    <w:rPr>
      <w:b/>
      <w:smallCaps/>
    </w:rPr>
  </w:style>
  <w:style w:type="paragraph" w:customStyle="1" w:styleId="TableListNumber">
    <w:name w:val="Table List Number"/>
    <w:basedOn w:val="ListNumber"/>
    <w:rsid w:val="00000231"/>
    <w:pPr>
      <w:numPr>
        <w:numId w:val="0"/>
      </w:numPr>
    </w:pPr>
  </w:style>
  <w:style w:type="paragraph" w:styleId="TOC4">
    <w:name w:val="toc 4"/>
    <w:basedOn w:val="TOCBase"/>
    <w:next w:val="Normal"/>
    <w:semiHidden/>
    <w:rsid w:val="00000231"/>
    <w:pPr>
      <w:tabs>
        <w:tab w:val="right" w:leader="dot" w:pos="9071"/>
      </w:tabs>
      <w:ind w:left="1701"/>
    </w:pPr>
  </w:style>
  <w:style w:type="paragraph" w:customStyle="1" w:styleId="ListAlpha">
    <w:name w:val="List Alpha"/>
    <w:basedOn w:val="List"/>
    <w:rsid w:val="00000231"/>
    <w:pPr>
      <w:numPr>
        <w:numId w:val="7"/>
      </w:numPr>
    </w:pPr>
  </w:style>
  <w:style w:type="paragraph" w:customStyle="1" w:styleId="ListAlpha2">
    <w:name w:val="List Alpha 2"/>
    <w:basedOn w:val="List2"/>
    <w:rsid w:val="00000231"/>
    <w:pPr>
      <w:numPr>
        <w:numId w:val="6"/>
      </w:numPr>
    </w:pPr>
  </w:style>
  <w:style w:type="paragraph" w:styleId="List2">
    <w:name w:val="List 2"/>
    <w:basedOn w:val="BodyText"/>
    <w:rsid w:val="00000231"/>
    <w:pPr>
      <w:tabs>
        <w:tab w:val="left" w:pos="680"/>
      </w:tabs>
      <w:spacing w:before="60" w:after="60"/>
      <w:ind w:left="680" w:hanging="340"/>
    </w:pPr>
  </w:style>
  <w:style w:type="paragraph" w:styleId="List3">
    <w:name w:val="List 3"/>
    <w:basedOn w:val="BodyText"/>
    <w:rsid w:val="00000231"/>
    <w:pPr>
      <w:tabs>
        <w:tab w:val="left" w:pos="1021"/>
      </w:tabs>
      <w:spacing w:before="60" w:after="60"/>
      <w:ind w:left="1020" w:hanging="340"/>
    </w:pPr>
  </w:style>
  <w:style w:type="paragraph" w:styleId="List4">
    <w:name w:val="List 4"/>
    <w:basedOn w:val="BodyText"/>
    <w:rsid w:val="00000231"/>
    <w:pPr>
      <w:tabs>
        <w:tab w:val="left" w:pos="1361"/>
      </w:tabs>
      <w:spacing w:before="60" w:after="60"/>
      <w:ind w:left="1361" w:hanging="340"/>
    </w:pPr>
  </w:style>
  <w:style w:type="paragraph" w:styleId="List5">
    <w:name w:val="List 5"/>
    <w:basedOn w:val="BodyText"/>
    <w:rsid w:val="00000231"/>
    <w:pPr>
      <w:tabs>
        <w:tab w:val="left" w:pos="1701"/>
      </w:tabs>
      <w:spacing w:before="60" w:after="60"/>
      <w:ind w:left="1701" w:hanging="340"/>
    </w:pPr>
  </w:style>
  <w:style w:type="paragraph" w:styleId="ListBullet3">
    <w:name w:val="List Bullet 3"/>
    <w:basedOn w:val="List3"/>
    <w:rsid w:val="00000231"/>
    <w:pPr>
      <w:numPr>
        <w:numId w:val="13"/>
      </w:numPr>
      <w:tabs>
        <w:tab w:val="clear" w:pos="1021"/>
      </w:tabs>
      <w:ind w:left="1037" w:hanging="357"/>
    </w:pPr>
  </w:style>
  <w:style w:type="paragraph" w:styleId="ListBullet4">
    <w:name w:val="List Bullet 4"/>
    <w:basedOn w:val="List4"/>
    <w:rsid w:val="00000231"/>
    <w:pPr>
      <w:numPr>
        <w:numId w:val="1"/>
      </w:numPr>
    </w:pPr>
  </w:style>
  <w:style w:type="paragraph" w:styleId="ListBullet5">
    <w:name w:val="List Bullet 5"/>
    <w:basedOn w:val="List5"/>
    <w:rsid w:val="00000231"/>
    <w:pPr>
      <w:numPr>
        <w:numId w:val="2"/>
      </w:numPr>
    </w:pPr>
  </w:style>
  <w:style w:type="paragraph" w:styleId="ListContinue2">
    <w:name w:val="List Continue 2"/>
    <w:basedOn w:val="List2"/>
    <w:rsid w:val="00000231"/>
    <w:pPr>
      <w:ind w:firstLine="0"/>
    </w:pPr>
  </w:style>
  <w:style w:type="paragraph" w:styleId="ListContinue3">
    <w:name w:val="List Continue 3"/>
    <w:basedOn w:val="List3"/>
    <w:rsid w:val="00000231"/>
    <w:pPr>
      <w:ind w:left="1021" w:firstLine="0"/>
    </w:pPr>
  </w:style>
  <w:style w:type="paragraph" w:styleId="ListContinue4">
    <w:name w:val="List Continue 4"/>
    <w:basedOn w:val="List4"/>
    <w:rsid w:val="00000231"/>
    <w:pPr>
      <w:ind w:firstLine="0"/>
    </w:pPr>
  </w:style>
  <w:style w:type="paragraph" w:styleId="ListContinue5">
    <w:name w:val="List Continue 5"/>
    <w:basedOn w:val="List5"/>
    <w:rsid w:val="00000231"/>
    <w:pPr>
      <w:ind w:firstLine="0"/>
    </w:pPr>
  </w:style>
  <w:style w:type="paragraph" w:styleId="ListNumber3">
    <w:name w:val="List Number 3"/>
    <w:basedOn w:val="List3"/>
    <w:rsid w:val="00000231"/>
    <w:pPr>
      <w:numPr>
        <w:numId w:val="3"/>
      </w:numPr>
    </w:pPr>
  </w:style>
  <w:style w:type="paragraph" w:styleId="ListNumber4">
    <w:name w:val="List Number 4"/>
    <w:basedOn w:val="List4"/>
    <w:rsid w:val="00000231"/>
    <w:pPr>
      <w:numPr>
        <w:numId w:val="4"/>
      </w:numPr>
    </w:pPr>
  </w:style>
  <w:style w:type="paragraph" w:styleId="ListNumber5">
    <w:name w:val="List Number 5"/>
    <w:basedOn w:val="List5"/>
    <w:rsid w:val="00000231"/>
    <w:pPr>
      <w:numPr>
        <w:numId w:val="5"/>
      </w:numPr>
    </w:pPr>
  </w:style>
  <w:style w:type="paragraph" w:styleId="BlockText">
    <w:name w:val="Block Text"/>
    <w:basedOn w:val="Normal"/>
    <w:rsid w:val="00000231"/>
    <w:pPr>
      <w:spacing w:after="120"/>
      <w:ind w:left="1440" w:right="1440"/>
    </w:pPr>
  </w:style>
  <w:style w:type="character" w:customStyle="1" w:styleId="Subscript">
    <w:name w:val="Subscript"/>
    <w:basedOn w:val="DefaultParagraphFont"/>
    <w:rsid w:val="00000231"/>
    <w:rPr>
      <w:sz w:val="16"/>
      <w:vertAlign w:val="subscript"/>
    </w:rPr>
  </w:style>
  <w:style w:type="character" w:customStyle="1" w:styleId="Superscript">
    <w:name w:val="Superscript"/>
    <w:basedOn w:val="DefaultParagraphFont"/>
    <w:rsid w:val="00000231"/>
    <w:rPr>
      <w:sz w:val="16"/>
      <w:vertAlign w:val="superscript"/>
    </w:rPr>
  </w:style>
  <w:style w:type="character" w:customStyle="1" w:styleId="Symbols">
    <w:name w:val="Symbols"/>
    <w:basedOn w:val="DefaultParagraphFont"/>
    <w:rsid w:val="00000231"/>
    <w:rPr>
      <w:rFonts w:ascii="Symbol" w:hAnsi="Symbol"/>
    </w:rPr>
  </w:style>
  <w:style w:type="character" w:customStyle="1" w:styleId="MenuOptions">
    <w:name w:val="Menu Options"/>
    <w:basedOn w:val="DefaultParagraphFont"/>
    <w:rsid w:val="00000231"/>
    <w:rPr>
      <w:rFonts w:ascii="Arial Narrow" w:hAnsi="Arial Narrow"/>
      <w:smallCaps/>
    </w:rPr>
  </w:style>
  <w:style w:type="character" w:customStyle="1" w:styleId="Buttons">
    <w:name w:val="Buttons"/>
    <w:basedOn w:val="DefaultParagraphFont"/>
    <w:rsid w:val="00000231"/>
    <w:rPr>
      <w:b/>
    </w:rPr>
  </w:style>
  <w:style w:type="character" w:customStyle="1" w:styleId="Underlined">
    <w:name w:val="Underlined"/>
    <w:basedOn w:val="DefaultParagraphFont"/>
    <w:rsid w:val="00000231"/>
    <w:rPr>
      <w:u w:val="single"/>
    </w:rPr>
  </w:style>
  <w:style w:type="paragraph" w:customStyle="1" w:styleId="TableBodyTextRight">
    <w:name w:val="Table Body Text Right"/>
    <w:basedOn w:val="TableBodyText"/>
    <w:rsid w:val="00000231"/>
    <w:pPr>
      <w:widowControl w:val="0"/>
      <w:autoSpaceDE w:val="0"/>
      <w:autoSpaceDN w:val="0"/>
      <w:adjustRightInd w:val="0"/>
      <w:jc w:val="right"/>
    </w:pPr>
    <w:rPr>
      <w:rFonts w:cs="Arial"/>
      <w:szCs w:val="18"/>
    </w:rPr>
  </w:style>
  <w:style w:type="paragraph" w:customStyle="1" w:styleId="CopyrightText">
    <w:name w:val="Copyright Text"/>
    <w:basedOn w:val="BodyText"/>
    <w:rsid w:val="00000231"/>
    <w:rPr>
      <w:sz w:val="18"/>
    </w:rPr>
  </w:style>
  <w:style w:type="paragraph" w:customStyle="1" w:styleId="BodySmallRight">
    <w:name w:val="Body Small Right"/>
    <w:basedOn w:val="BodyTextRight"/>
    <w:rsid w:val="00000231"/>
    <w:rPr>
      <w:sz w:val="18"/>
      <w:szCs w:val="18"/>
    </w:rPr>
  </w:style>
  <w:style w:type="paragraph" w:customStyle="1" w:styleId="MarginEdition">
    <w:name w:val="Margin Edition"/>
    <w:basedOn w:val="MarginNote"/>
    <w:rsid w:val="00000231"/>
    <w:pPr>
      <w:spacing w:before="0" w:after="0"/>
    </w:pPr>
    <w:rPr>
      <w:rFonts w:ascii="Times New Roman" w:hAnsi="Times New Roman"/>
      <w:color w:val="999999"/>
    </w:rPr>
  </w:style>
  <w:style w:type="paragraph" w:customStyle="1" w:styleId="Spacer">
    <w:name w:val="Spacer"/>
    <w:basedOn w:val="Normal"/>
    <w:rsid w:val="00000231"/>
    <w:rPr>
      <w:sz w:val="2"/>
      <w:szCs w:val="2"/>
    </w:rPr>
  </w:style>
  <w:style w:type="character" w:customStyle="1" w:styleId="Small">
    <w:name w:val="Small"/>
    <w:basedOn w:val="DefaultParagraphFont"/>
    <w:rsid w:val="00000231"/>
    <w:rPr>
      <w:sz w:val="16"/>
    </w:rPr>
  </w:style>
  <w:style w:type="paragraph" w:customStyle="1" w:styleId="WideTable">
    <w:name w:val="Wide Table"/>
    <w:basedOn w:val="Normal"/>
    <w:rsid w:val="00000231"/>
    <w:pPr>
      <w:ind w:left="-1418"/>
    </w:pPr>
    <w:rPr>
      <w:sz w:val="2"/>
      <w:szCs w:val="2"/>
    </w:rPr>
  </w:style>
  <w:style w:type="character" w:styleId="PageNumber">
    <w:name w:val="page number"/>
    <w:basedOn w:val="DefaultParagraphFont"/>
    <w:rsid w:val="00000231"/>
  </w:style>
  <w:style w:type="paragraph" w:styleId="Quote">
    <w:name w:val="Quote"/>
    <w:basedOn w:val="Heading1"/>
    <w:link w:val="QuoteChar"/>
    <w:qFormat/>
    <w:rsid w:val="00000231"/>
    <w:rPr>
      <w:b w:val="0"/>
      <w:sz w:val="72"/>
      <w:szCs w:val="72"/>
      <w:lang w:val="en-NZ"/>
    </w:rPr>
  </w:style>
  <w:style w:type="character" w:customStyle="1" w:styleId="QuoteChar">
    <w:name w:val="Quote Char"/>
    <w:basedOn w:val="DefaultParagraphFont"/>
    <w:link w:val="Quote"/>
    <w:rsid w:val="0000023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00231"/>
    <w:pPr>
      <w:pageBreakBefore/>
    </w:pPr>
  </w:style>
  <w:style w:type="paragraph" w:customStyle="1" w:styleId="Border">
    <w:name w:val="Border"/>
    <w:basedOn w:val="Normal"/>
    <w:qFormat/>
    <w:rsid w:val="0000023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00231"/>
    <w:rPr>
      <w:b/>
      <w:bCs/>
      <w:i/>
      <w:iCs/>
      <w:color w:val="auto"/>
    </w:rPr>
  </w:style>
  <w:style w:type="paragraph" w:styleId="IntenseQuote">
    <w:name w:val="Intense Quote"/>
    <w:basedOn w:val="Normal"/>
    <w:next w:val="Normal"/>
    <w:link w:val="IntenseQuoteChar"/>
    <w:uiPriority w:val="30"/>
    <w:qFormat/>
    <w:rsid w:val="0000023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0023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00231"/>
    <w:rPr>
      <w:smallCaps/>
      <w:color w:val="auto"/>
      <w:u w:val="single"/>
    </w:rPr>
  </w:style>
  <w:style w:type="character" w:styleId="IntenseReference">
    <w:name w:val="Intense Reference"/>
    <w:basedOn w:val="DefaultParagraphFont"/>
    <w:uiPriority w:val="32"/>
    <w:qFormat/>
    <w:rsid w:val="00000231"/>
    <w:rPr>
      <w:b/>
      <w:bCs/>
      <w:smallCaps/>
      <w:color w:val="auto"/>
      <w:spacing w:val="5"/>
      <w:u w:val="single"/>
    </w:rPr>
  </w:style>
  <w:style w:type="paragraph" w:customStyle="1" w:styleId="2ColumnHeading">
    <w:name w:val="2Column Heading"/>
    <w:basedOn w:val="BodyText"/>
    <w:qFormat/>
    <w:rsid w:val="00000231"/>
    <w:pPr>
      <w:spacing w:after="60"/>
      <w:ind w:left="-2268"/>
    </w:pPr>
    <w:rPr>
      <w:b/>
    </w:rPr>
  </w:style>
  <w:style w:type="paragraph" w:customStyle="1" w:styleId="Heading1TOC">
    <w:name w:val="Heading1 TOC"/>
    <w:basedOn w:val="Normal"/>
    <w:qFormat/>
    <w:rsid w:val="00000231"/>
    <w:pPr>
      <w:spacing w:before="240" w:after="120"/>
    </w:pPr>
    <w:rPr>
      <w:rFonts w:ascii="Times New Roman" w:hAnsi="Times New Roman"/>
      <w:b/>
      <w:sz w:val="32"/>
    </w:rPr>
  </w:style>
  <w:style w:type="paragraph" w:customStyle="1" w:styleId="Heading2TOC">
    <w:name w:val="Heading2 TOC"/>
    <w:basedOn w:val="Normal"/>
    <w:qFormat/>
    <w:rsid w:val="00000231"/>
    <w:pPr>
      <w:spacing w:before="240" w:after="60"/>
    </w:pPr>
    <w:rPr>
      <w:rFonts w:ascii="Times New Roman" w:hAnsi="Times New Roman"/>
      <w:b/>
      <w:sz w:val="28"/>
    </w:rPr>
  </w:style>
  <w:style w:type="character" w:customStyle="1" w:styleId="Underline">
    <w:name w:val="Underline"/>
    <w:basedOn w:val="DefaultParagraphFont"/>
    <w:qFormat/>
    <w:rsid w:val="00000231"/>
    <w:rPr>
      <w:u w:val="single"/>
    </w:rPr>
  </w:style>
  <w:style w:type="character" w:customStyle="1" w:styleId="BoldandItalics">
    <w:name w:val="Bold and Italics"/>
    <w:qFormat/>
    <w:rsid w:val="00000231"/>
    <w:rPr>
      <w:b/>
      <w:i/>
      <w:u w:val="none"/>
    </w:rPr>
  </w:style>
  <w:style w:type="paragraph" w:styleId="BalloonText">
    <w:name w:val="Balloon Text"/>
    <w:basedOn w:val="Normal"/>
    <w:link w:val="BalloonTextChar"/>
    <w:rsid w:val="00000231"/>
    <w:rPr>
      <w:rFonts w:ascii="Tahoma" w:hAnsi="Tahoma" w:cs="Tahoma"/>
      <w:sz w:val="16"/>
      <w:szCs w:val="16"/>
    </w:rPr>
  </w:style>
  <w:style w:type="character" w:customStyle="1" w:styleId="BalloonTextChar">
    <w:name w:val="Balloon Text Char"/>
    <w:basedOn w:val="DefaultParagraphFont"/>
    <w:link w:val="BalloonText"/>
    <w:rsid w:val="0000023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0023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0023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1620</Words>
  <Characters>10565</Characters>
  <Application>Microsoft Office Word</Application>
  <DocSecurity>0</DocSecurity>
  <Lines>356</Lines>
  <Paragraphs>209</Paragraphs>
  <ScaleCrop>false</ScaleCrop>
  <Company>Author-it Software Corporation Ltd.</Company>
  <LinksUpToDate>false</LinksUpToDate>
  <CharactersWithSpaces>12059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TLIJ707C Conduct internal quality audits</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2012-05-27T08:18:00Z</dcterms:created>
  <dcterms:modified xsi:type="dcterms:W3CDTF">2012-05-27T08:18:00Z</dcterms:modified>
</cp:coreProperties>
</file>