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88E" w:rsidP="006A088E">
      <w:pPr>
        <w:pStyle w:val="Title"/>
      </w:pPr>
      <w:r>
        <w:fldChar w:fldCharType="begin"/>
      </w:r>
      <w:r>
        <w:instrText xml:space="preserve"> TITLE   \* MERGEFORMAT </w:instrText>
      </w:r>
      <w:r>
        <w:fldChar w:fldCharType="separate"/>
      </w:r>
      <w:r>
        <w:t>TLIJ407C Implement grain monitoring measures</w:t>
      </w:r>
      <w:r>
        <w:fldChar w:fldCharType="end"/>
      </w:r>
    </w:p>
    <w:p w:rsidR="006A088E" w:rsidP="006A088E">
      <w:pPr>
        <w:pStyle w:val="Version"/>
        <w:sectPr w:rsidSect="007247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71B" w:rsidP="0072471B">
      <w:pPr>
        <w:pStyle w:val="SuperHeading"/>
      </w:pPr>
      <w:r w:rsidRPr="0072471B">
        <w:t>TLIJ407C Implement grain monitoring measures</w:t>
      </w:r>
    </w:p>
    <w:p w:rsidR="00000000" w:rsidRPr="0072471B" w:rsidP="0072471B">
      <w:pPr>
        <w:pStyle w:val="Heading1"/>
      </w:pPr>
      <w:bookmarkStart w:id="1" w:name="O_315438"/>
      <w:bookmarkEnd w:id="1"/>
      <w:r w:rsidRPr="0072471B">
        <w:t>Modification History</w:t>
      </w:r>
    </w:p>
    <w:p w:rsidR="00000000" w:rsidRPr="0072471B" w:rsidP="0072471B">
      <w:pPr>
        <w:pStyle w:val="BodyText"/>
      </w:pPr>
      <w:r w:rsidRPr="0072471B">
        <w:t>Not applicable.</w:t>
      </w:r>
    </w:p>
    <w:p w:rsidR="00000000" w:rsidRPr="0072471B" w:rsidP="0072471B">
      <w:pPr>
        <w:pStyle w:val="AllowPageBreak"/>
      </w:pPr>
    </w:p>
    <w:p w:rsidR="00000000" w:rsidRPr="0072471B" w:rsidP="0072471B">
      <w:pPr>
        <w:pStyle w:val="Heading1"/>
      </w:pPr>
      <w:bookmarkStart w:id="2" w:name="O_315437"/>
      <w:bookmarkEnd w:id="2"/>
      <w:r w:rsidRPr="0072471B">
        <w:t>Unit Descriptor</w:t>
      </w:r>
    </w:p>
    <w:p w:rsidR="00000000" w:rsidRPr="0072471B" w:rsidP="0072471B">
      <w:pPr>
        <w:pStyle w:val="BodyText"/>
      </w:pPr>
      <w:r w:rsidRPr="0072471B">
        <w:t>This unit involves the skills and knowledge required to implement grain monitoring measures within grain st</w:t>
      </w:r>
      <w:r w:rsidRPr="0072471B">
        <w:t>orage facilities in accordance with workplace procedures, including installing and checking grain quality control equipment, and monitoring the quality of stored commodities in accordance with workplace requirements.</w:t>
      </w:r>
    </w:p>
    <w:p w:rsidR="00000000" w:rsidRPr="0072471B" w:rsidP="0072471B">
      <w:pPr>
        <w:pStyle w:val="AllowPageBreak"/>
      </w:pPr>
    </w:p>
    <w:p w:rsidR="00000000" w:rsidRPr="0072471B" w:rsidP="0072471B">
      <w:pPr>
        <w:pStyle w:val="Heading1"/>
      </w:pPr>
      <w:bookmarkStart w:id="3" w:name="O_315436"/>
      <w:bookmarkEnd w:id="3"/>
      <w:r w:rsidRPr="0072471B">
        <w:t>Application of the Uni</w:t>
      </w:r>
      <w:r w:rsidRPr="0072471B">
        <w:t>t</w:t>
      </w:r>
    </w:p>
    <w:p w:rsidR="00000000" w:rsidRPr="0072471B" w:rsidP="0072471B">
      <w:pPr>
        <w:pStyle w:val="BodyText"/>
      </w:pPr>
      <w:r w:rsidRPr="0072471B">
        <w:t>Work must be carried out in accordance with regulations and workplace requirements relevant to grain storage operations.</w:t>
      </w:r>
    </w:p>
    <w:p w:rsidR="00000000" w:rsidRPr="0072471B" w:rsidP="0072471B">
      <w:pPr>
        <w:pStyle w:val="BodyText"/>
      </w:pPr>
      <w:r w:rsidRPr="0072471B">
        <w:t>Work is performed under some supervision, generally within a team/group environment. It involves the application of regulatory requir</w:t>
      </w:r>
      <w:r w:rsidRPr="0072471B">
        <w:t>ements and workplace procedures when implementing grain monitoring measures as part of grain storage operations in the transport, warehousing, distribution and/or storage industries.</w:t>
      </w:r>
    </w:p>
    <w:p w:rsidR="00000000" w:rsidRPr="0072471B" w:rsidP="0072471B">
      <w:pPr>
        <w:pStyle w:val="AllowPageBreak"/>
      </w:pPr>
    </w:p>
    <w:p w:rsidR="00000000" w:rsidRPr="0072471B" w:rsidP="0072471B">
      <w:pPr>
        <w:pStyle w:val="Heading1"/>
      </w:pPr>
      <w:bookmarkStart w:id="4" w:name="O_315435"/>
      <w:bookmarkEnd w:id="4"/>
      <w:r w:rsidRPr="0072471B">
        <w:t>Licensing/Regulatory Information</w:t>
      </w:r>
    </w:p>
    <w:p w:rsidR="00000000" w:rsidRPr="0072471B" w:rsidP="0072471B">
      <w:pPr>
        <w:pStyle w:val="BodyText"/>
      </w:pPr>
      <w:r w:rsidRPr="0072471B">
        <w:t>Not applicable.</w:t>
      </w:r>
    </w:p>
    <w:p w:rsidR="00000000" w:rsidRPr="0072471B" w:rsidP="0072471B">
      <w:pPr>
        <w:pStyle w:val="AllowPageBreak"/>
      </w:pPr>
    </w:p>
    <w:p w:rsidR="00000000" w:rsidRPr="0072471B" w:rsidP="0072471B">
      <w:pPr>
        <w:pStyle w:val="Heading1"/>
      </w:pPr>
      <w:bookmarkStart w:id="5" w:name="O_315434"/>
      <w:bookmarkEnd w:id="5"/>
      <w:r w:rsidRPr="0072471B">
        <w:t>Pre-Requisites</w:t>
      </w:r>
    </w:p>
    <w:p w:rsidR="00000000" w:rsidRPr="0072471B" w:rsidP="0072471B">
      <w:pPr>
        <w:pStyle w:val="BodyText"/>
      </w:pPr>
      <w:r w:rsidRPr="0072471B">
        <w:t>Not applicable.</w:t>
      </w:r>
    </w:p>
    <w:p w:rsidR="00000000" w:rsidRPr="0072471B" w:rsidP="0072471B">
      <w:pPr>
        <w:pStyle w:val="AllowPageBreak"/>
      </w:pPr>
    </w:p>
    <w:p w:rsidR="00000000" w:rsidRPr="0072471B" w:rsidP="0072471B">
      <w:pPr>
        <w:pStyle w:val="Heading1"/>
      </w:pPr>
      <w:bookmarkStart w:id="6" w:name="O_315427"/>
      <w:bookmarkEnd w:id="6"/>
      <w:r w:rsidRPr="0072471B">
        <w:t>Employability Skills Information</w:t>
      </w:r>
    </w:p>
    <w:p w:rsidR="00000000" w:rsidRPr="0072471B" w:rsidP="0072471B">
      <w:pPr>
        <w:pStyle w:val="BodyText"/>
      </w:pPr>
      <w:r w:rsidRPr="0072471B">
        <w:t>The required outcomes described in this unit of competency contain applicable facets of Employability Skills. The Employability Skills Summary of the qualification</w:t>
      </w:r>
      <w:r w:rsidRPr="0072471B">
        <w:t xml:space="preserve"> in which this competency is packaged will assist in identifying employability skill requirements.</w:t>
      </w:r>
    </w:p>
    <w:p w:rsidR="00000000" w:rsidRPr="0072471B" w:rsidP="0072471B">
      <w:pPr>
        <w:pStyle w:val="AllowPageBreak"/>
      </w:pPr>
    </w:p>
    <w:p w:rsidR="00000000" w:rsidRPr="0072471B" w:rsidP="0072471B">
      <w:pPr>
        <w:pStyle w:val="Heading1"/>
      </w:pPr>
      <w:bookmarkStart w:id="7" w:name="O_315433"/>
      <w:bookmarkEnd w:id="7"/>
      <w:r w:rsidRPr="0072471B">
        <w:t>Elements and Performance Criteria Pre-Content</w:t>
      </w:r>
    </w:p>
    <w:p w:rsidR="00000000" w:rsidRPr="0072471B" w:rsidP="0072471B">
      <w:pPr>
        <w:pStyle w:val="BodyText"/>
      </w:pPr>
      <w:r w:rsidRPr="0072471B">
        <w:t>Elements describe the essential outcomes of a unit of competency.</w:t>
      </w:r>
    </w:p>
    <w:p w:rsidR="00000000" w:rsidRPr="0072471B" w:rsidP="0072471B">
      <w:pPr>
        <w:pStyle w:val="BodyText"/>
      </w:pPr>
      <w:r w:rsidRPr="0072471B">
        <w:t>Performance criteria describe the required performance needed to demonstrate achievement of the element. Assessment of performance is to be consistent with the evidence guide.</w:t>
      </w:r>
    </w:p>
    <w:p w:rsidR="00000000" w:rsidRPr="0072471B" w:rsidP="0072471B">
      <w:pPr>
        <w:pStyle w:val="AllowPageBreak"/>
      </w:pPr>
    </w:p>
    <w:p w:rsidR="00000000" w:rsidRPr="0072471B" w:rsidP="0072471B">
      <w:pPr>
        <w:pStyle w:val="Heading1"/>
      </w:pPr>
      <w:bookmarkStart w:id="8" w:name="O_315439"/>
      <w:bookmarkEnd w:id="8"/>
      <w:r w:rsidRPr="0072471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A088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Elements and Performance Crit</w:t>
            </w:r>
            <w:r w:rsidRPr="0072471B">
              <w:rPr>
                <w:rStyle w:val="SpecialBold"/>
              </w:rPr>
              <w:t>eria</w:t>
            </w:r>
          </w:p>
        </w:tc>
      </w:tr>
      <w:tr w:rsidTr="006A088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Performance Criteria</w:t>
            </w:r>
          </w:p>
        </w:tc>
      </w:tr>
      <w:tr w:rsidTr="006A088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1</w:t>
            </w:r>
          </w:p>
        </w:tc>
        <w:tc>
          <w:tcPr>
            <w:tcW w:w="3000" w:type="dxa"/>
            <w:vMerge w:val="restart"/>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Install grain quality control equipment</w:t>
            </w: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1.1</w:t>
            </w:r>
          </w:p>
        </w:tc>
        <w:tc>
          <w:tcPr>
            <w:tcW w:w="51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Procedures for maintaining the quality of stored grain are identified from work plans and considering climatic conditions, types of storage and general environment</w:t>
            </w:r>
          </w:p>
        </w:tc>
      </w:tr>
      <w:tr w:rsidTr="006A08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1.2</w:t>
            </w:r>
          </w:p>
        </w:tc>
        <w:tc>
          <w:tcPr>
            <w:tcW w:w="51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Aeration equipment (where required) is installed to workplace and site requirements to maintain appropriate grain temperature and moisture content</w:t>
            </w:r>
          </w:p>
        </w:tc>
      </w:tr>
      <w:tr w:rsidTr="006A08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1.3</w:t>
            </w:r>
          </w:p>
        </w:tc>
        <w:tc>
          <w:tcPr>
            <w:tcW w:w="51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Inspection/sampling equipment and procedures are confirmed and implemented in accordance with workplace procedures</w:t>
            </w:r>
          </w:p>
        </w:tc>
      </w:tr>
      <w:tr w:rsidTr="006A08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1.4</w:t>
            </w:r>
          </w:p>
        </w:tc>
        <w:tc>
          <w:tcPr>
            <w:tcW w:w="51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Equipment is checked to ensure correct set-up and operation</w:t>
            </w:r>
          </w:p>
        </w:tc>
      </w:tr>
      <w:tr w:rsidTr="006A08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1.5</w:t>
            </w:r>
          </w:p>
        </w:tc>
        <w:tc>
          <w:tcPr>
            <w:tcW w:w="51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Equipment is maintained in accordance with workplace requirements a</w:t>
            </w:r>
            <w:r w:rsidRPr="0072471B">
              <w:t>nd manufacturers instructions</w:t>
            </w:r>
          </w:p>
        </w:tc>
      </w:tr>
      <w:tr w:rsidTr="006A08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1.6</w:t>
            </w:r>
          </w:p>
        </w:tc>
        <w:tc>
          <w:tcPr>
            <w:tcW w:w="51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Rectification of faults in equipment is undertaken in accordance with workplace procedures</w:t>
            </w:r>
          </w:p>
        </w:tc>
      </w:tr>
      <w:tr w:rsidTr="006A088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2</w:t>
            </w:r>
          </w:p>
        </w:tc>
        <w:tc>
          <w:tcPr>
            <w:tcW w:w="3000" w:type="dxa"/>
            <w:vMerge w:val="restart"/>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Monitor the quality of stored commodities</w:t>
            </w: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2.1</w:t>
            </w:r>
          </w:p>
        </w:tc>
        <w:tc>
          <w:tcPr>
            <w:tcW w:w="51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Stored commodities and associated facilities are inspected for signs of damage or potential for damage</w:t>
            </w:r>
          </w:p>
        </w:tc>
      </w:tr>
      <w:tr w:rsidTr="006A08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2.2</w:t>
            </w:r>
          </w:p>
        </w:tc>
        <w:tc>
          <w:tcPr>
            <w:tcW w:w="51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Required repairs to facilities are reported to appropriate personnel for action</w:t>
            </w:r>
          </w:p>
        </w:tc>
      </w:tr>
      <w:tr w:rsidTr="006A08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2.3</w:t>
            </w:r>
          </w:p>
        </w:tc>
        <w:tc>
          <w:tcPr>
            <w:tcW w:w="51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Monitoring for pest infestations and climatic contamination</w:t>
            </w:r>
            <w:r w:rsidRPr="0072471B">
              <w:t>/damage to grain is regularly completed in accordance with workplace sampling/inspection procedures</w:t>
            </w:r>
          </w:p>
        </w:tc>
      </w:tr>
      <w:tr w:rsidTr="006A08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2.4</w:t>
            </w:r>
          </w:p>
        </w:tc>
        <w:tc>
          <w:tcPr>
            <w:tcW w:w="51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Results of sampling/inspections are recorded and reported in accordance with workplace procedures</w:t>
            </w:r>
          </w:p>
        </w:tc>
      </w:tr>
      <w:tr w:rsidTr="006A08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2.5</w:t>
            </w:r>
          </w:p>
        </w:tc>
        <w:tc>
          <w:tcPr>
            <w:tcW w:w="51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Follow-up action to protect grain quality is undertaken in accordance with workplace procedures</w:t>
            </w:r>
          </w:p>
        </w:tc>
      </w:tr>
    </w:tbl>
    <w:p w:rsidR="00000000" w:rsidRPr="0072471B" w:rsidP="0072471B">
      <w:pPr>
        <w:pStyle w:val="BodyText"/>
      </w:pPr>
    </w:p>
    <w:p w:rsidR="00000000" w:rsidRPr="0072471B" w:rsidP="0072471B">
      <w:pPr>
        <w:pStyle w:val="AllowPageBreak"/>
      </w:pPr>
    </w:p>
    <w:p w:rsidR="00000000" w:rsidRPr="0072471B" w:rsidP="0072471B">
      <w:pPr>
        <w:pStyle w:val="Heading1"/>
      </w:pPr>
      <w:bookmarkStart w:id="9" w:name="O_315432"/>
      <w:bookmarkEnd w:id="9"/>
      <w:r w:rsidRPr="0072471B">
        <w:t>Required Skills and Knowledge</w:t>
      </w:r>
    </w:p>
    <w:tbl>
      <w:tblPr>
        <w:tblW w:w="0" w:type="auto"/>
        <w:tblLayout w:type="fixed"/>
        <w:tblCellMar>
          <w:left w:w="62" w:type="dxa"/>
          <w:right w:w="62" w:type="dxa"/>
        </w:tblCellMar>
        <w:tblLook w:val="0000"/>
      </w:tblPr>
      <w:tblGrid>
        <w:gridCol w:w="9000"/>
      </w:tblGrid>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REQUIRED KNOWLEDGE AND SKILLS</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This describes the essential knowledge and skills </w:t>
            </w:r>
            <w:r w:rsidRPr="0072471B">
              <w:t xml:space="preserve">and their level required for this unit.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Required knowledge</w:t>
            </w:r>
            <w:r w:rsidRPr="0072471B">
              <w:t xml:space="preserve">: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Regulations relevant to the implementation of grain monitoring measures in grain storage facilities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Relevant OH&amp;S and environmental protection procedures and guidelines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Workplace procedure</w:t>
            </w:r>
            <w:r w:rsidRPr="0072471B">
              <w:t xml:space="preserve">s and policies for the implementation of grain monitoring measures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Problems that may occur when implementing grain monitoring measures and appropriate action that can be taken to resolve the problems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Equipment applications, capacities, configurations, </w:t>
            </w:r>
            <w:r w:rsidRPr="0072471B">
              <w:t xml:space="preserve">safety hazards and control mechanisms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Classification procedures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Emergency response procedures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Storage and safe handling procedures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Procedures for environmental control and disposal activities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 xml:space="preserve">Site layout and obstacles </w:t>
            </w:r>
          </w:p>
        </w:tc>
      </w:tr>
    </w:tbl>
    <w:p w:rsidR="00000000" w:rsidRPr="0072471B" w:rsidP="0072471B">
      <w:pPr>
        <w:pStyle w:val="BodyText"/>
      </w:pPr>
    </w:p>
    <w:tbl>
      <w:tblPr>
        <w:tblW w:w="0" w:type="auto"/>
        <w:tblLayout w:type="fixed"/>
        <w:tblCellMar>
          <w:left w:w="62" w:type="dxa"/>
          <w:right w:w="62" w:type="dxa"/>
        </w:tblCellMar>
        <w:tblLook w:val="0000"/>
      </w:tblPr>
      <w:tblGrid>
        <w:gridCol w:w="9000"/>
      </w:tblGrid>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Required skills</w:t>
            </w:r>
            <w:r w:rsidRPr="0072471B">
              <w:t>:</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Communicate effectively with others when implementing grain monitoring measures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Read and interpret instructions, procedures, information and labels relevant to the implementation of grain monitoring measures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Interpret and follow operational instruction</w:t>
            </w:r>
            <w:r w:rsidRPr="0072471B">
              <w:t xml:space="preserve">s and prioritise work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Complete documentation related to the implementation of grain monitoring measures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Operate electronic communication equipment to required protocol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Work collaboratively with others when implementing grain monitoring measures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Ada</w:t>
            </w:r>
            <w:r w:rsidRPr="0072471B">
              <w:t xml:space="preserve">pt appropriately to cultural differences in the workplace, including modes of behaviour and interactions with others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Promptly report and/or rectify any identified problems, faults or malfunctions that may occur when implementing grain monitoring measures</w:t>
            </w:r>
            <w:r w:rsidRPr="0072471B">
              <w:t xml:space="preserve"> in accordance with regulatory requirements and workplace procedures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Implement contingency plans for unanticipated situations that may arise when implementing grain monitoring measures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Apply precautions and required action to minimise, control or eliminate hazards that may exist during the implementation of grain monitoring measures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Plan own work including predicting consequences and identifying improvements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Monitor work activities i</w:t>
            </w:r>
            <w:r w:rsidRPr="0072471B">
              <w:t xml:space="preserve">n terms of planned schedule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Modify activities depending on differing operational contingencies, risk situations and environments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Work systematically with required attention to detail without injury to self or others, or damage to goods or equipment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O</w:t>
            </w:r>
            <w:r w:rsidRPr="0072471B">
              <w:t xml:space="preserve">perate and adapt to differences in equipment in accordance with standard operating procedures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Set up and maintain grain protection equipment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Identify, select and efficiently and effectively use equipment needed when implementing grain monitoring measur</w:t>
            </w:r>
            <w:r w:rsidRPr="0072471B">
              <w:t xml:space="preserve">es </w:t>
            </w:r>
          </w:p>
        </w:tc>
      </w:tr>
      <w:tr w:rsidTr="006A08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 xml:space="preserve">Select and use required personal protective equipment conforming to industry and OH&amp;S standards </w:t>
            </w:r>
          </w:p>
        </w:tc>
      </w:tr>
    </w:tbl>
    <w:p w:rsidR="00000000" w:rsidRPr="0072471B" w:rsidP="0072471B">
      <w:pPr>
        <w:pStyle w:val="BodyText"/>
      </w:pPr>
    </w:p>
    <w:p w:rsidR="00000000" w:rsidRPr="0072471B" w:rsidP="0072471B">
      <w:pPr>
        <w:pStyle w:val="AllowPageBreak"/>
      </w:pPr>
    </w:p>
    <w:p w:rsidR="00000000" w:rsidRPr="0072471B" w:rsidP="0072471B">
      <w:pPr>
        <w:pStyle w:val="Heading1"/>
      </w:pPr>
      <w:bookmarkStart w:id="10" w:name="O_315431"/>
      <w:bookmarkEnd w:id="10"/>
      <w:r w:rsidRPr="0072471B">
        <w:t>Evidence Guide</w:t>
      </w:r>
    </w:p>
    <w:tbl>
      <w:tblPr>
        <w:tblW w:w="0" w:type="auto"/>
        <w:tblLayout w:type="fixed"/>
        <w:tblCellMar>
          <w:left w:w="62" w:type="dxa"/>
          <w:right w:w="62" w:type="dxa"/>
        </w:tblCellMar>
        <w:tblLook w:val="0000"/>
      </w:tblPr>
      <w:tblGrid>
        <w:gridCol w:w="4500"/>
        <w:gridCol w:w="4500"/>
      </w:tblGrid>
      <w:tr w:rsidTr="006A08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471B">
            <w:pPr>
              <w:pStyle w:val="BodyText"/>
              <w:rPr>
                <w:lang w:val="en-NZ"/>
              </w:rPr>
            </w:pPr>
          </w:p>
        </w:tc>
      </w:tr>
      <w:tr w:rsidTr="006A08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The evidence guide provides advice on assessment and must be read in conjunction with the performance criteria, required knowledge and skills, the range statement and the assessment guidelines for this Training Package.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Critical aspects for assessment a</w:t>
            </w:r>
            <w:r w:rsidRPr="0072471B">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The evidence required to demonstrate competency in this unit must be relevant to and satisfy all of the requirements of the elements and performance criteria of this unit and include demonstration</w:t>
            </w:r>
            <w:r w:rsidRPr="0072471B">
              <w:t xml:space="preserve"> of applying:   </w:t>
            </w:r>
          </w:p>
          <w:p w:rsidR="00000000" w:rsidRPr="0072471B" w:rsidP="0072471B">
            <w:pPr>
              <w:pStyle w:val="BodyText"/>
            </w:pPr>
            <w:r w:rsidRPr="0072471B">
              <w:t>the underpinning knowledge and skills</w:t>
            </w:r>
          </w:p>
          <w:p w:rsidR="00000000" w:rsidRPr="0072471B" w:rsidP="0072471B">
            <w:pPr>
              <w:pStyle w:val="BodyText"/>
            </w:pPr>
            <w:r w:rsidRPr="0072471B">
              <w:t>relevant legislation and workplace procedures</w:t>
            </w:r>
          </w:p>
          <w:p w:rsidR="00000000" w:rsidP="0072471B">
            <w:pPr>
              <w:pStyle w:val="BodyText"/>
              <w:rPr>
                <w:lang w:val="en-NZ"/>
              </w:rPr>
            </w:pPr>
            <w:r w:rsidRPr="0072471B">
              <w:t xml:space="preserve">other relevant aspects of the range statement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 xml:space="preserve">Performance is demonstrated consistently over a period of </w:t>
            </w:r>
            <w:r w:rsidRPr="0072471B">
              <w:t>time and in a suitable range of contexts</w:t>
            </w:r>
          </w:p>
          <w:p w:rsidR="00000000" w:rsidRPr="0072471B" w:rsidP="0072471B">
            <w:pPr>
              <w:pStyle w:val="BodyText"/>
            </w:pPr>
            <w:r w:rsidRPr="0072471B">
              <w:t xml:space="preserve">Resources for assessment include:   </w:t>
            </w:r>
          </w:p>
          <w:p w:rsidR="00000000" w:rsidRPr="0072471B" w:rsidP="0072471B">
            <w:pPr>
              <w:pStyle w:val="BodyText"/>
            </w:pPr>
            <w:r w:rsidRPr="0072471B">
              <w:t>a range of relevant exercises, case studies and other simulated practical and knowledge assessment, and/or</w:t>
            </w:r>
          </w:p>
          <w:p w:rsidR="00000000" w:rsidRPr="0072471B" w:rsidP="0072471B">
            <w:pPr>
              <w:pStyle w:val="BodyText"/>
            </w:pPr>
            <w:r w:rsidRPr="0072471B">
              <w:t>access to an appropriate range of relevant operational situations in th</w:t>
            </w:r>
            <w:r w:rsidRPr="0072471B">
              <w:t>e workplace</w:t>
            </w:r>
          </w:p>
          <w:p w:rsidR="00000000" w:rsidRPr="0072471B" w:rsidP="0072471B">
            <w:pPr>
              <w:pStyle w:val="BodyText"/>
            </w:pPr>
          </w:p>
          <w:p w:rsidR="00000000" w:rsidRPr="0072471B" w:rsidP="0072471B">
            <w:pPr>
              <w:pStyle w:val="BodyText"/>
            </w:pPr>
            <w:r w:rsidRPr="0072471B">
              <w:t xml:space="preserve">In both real and simulated environments, access is required to:     </w:t>
            </w:r>
          </w:p>
          <w:p w:rsidR="00000000" w:rsidRPr="0072471B" w:rsidP="0072471B">
            <w:pPr>
              <w:pStyle w:val="BodyText"/>
            </w:pPr>
            <w:r w:rsidRPr="0072471B">
              <w:t>relevant and appropriate materials and/or equipment, and/or</w:t>
            </w:r>
          </w:p>
          <w:p w:rsidR="00000000" w:rsidP="0072471B">
            <w:pPr>
              <w:pStyle w:val="BodyText"/>
              <w:rPr>
                <w:lang w:val="en-NZ"/>
              </w:rPr>
            </w:pPr>
            <w:r w:rsidRPr="0072471B">
              <w:t xml:space="preserve">applicable documentation including workplace procedures, regulations, codes of practice and operation manuals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Assessment of this unit must be undertaken by a registered training organisation</w:t>
            </w:r>
          </w:p>
          <w:p w:rsidR="00000000" w:rsidRPr="0072471B" w:rsidP="0072471B">
            <w:pPr>
              <w:pStyle w:val="BodyText"/>
            </w:pPr>
            <w:r w:rsidRPr="0072471B">
              <w:t>As a minimum, assessment of knowledge must be conducted through appropriate written/oral tests</w:t>
            </w:r>
          </w:p>
          <w:p w:rsidR="00000000" w:rsidRPr="0072471B" w:rsidP="0072471B">
            <w:pPr>
              <w:pStyle w:val="BodyText"/>
            </w:pPr>
            <w:r w:rsidRPr="0072471B">
              <w:t xml:space="preserve">Practical assessment must occur:   </w:t>
            </w:r>
          </w:p>
          <w:p w:rsidR="00000000" w:rsidRPr="0072471B" w:rsidP="0072471B">
            <w:pPr>
              <w:pStyle w:val="BodyText"/>
            </w:pPr>
            <w:r w:rsidRPr="0072471B">
              <w:t>through appropriately s</w:t>
            </w:r>
            <w:r w:rsidRPr="0072471B">
              <w:t>imulated activities at the registered training organisation, and/or</w:t>
            </w:r>
          </w:p>
          <w:p w:rsidR="00000000" w:rsidRPr="0072471B" w:rsidP="0072471B">
            <w:pPr>
              <w:pStyle w:val="BodyText"/>
            </w:pPr>
            <w:r w:rsidRPr="0072471B">
              <w:t xml:space="preserve">in an appropriate range of situations in the workplace </w:t>
            </w:r>
          </w:p>
        </w:tc>
      </w:tr>
    </w:tbl>
    <w:p w:rsidR="00000000" w:rsidRPr="0072471B" w:rsidP="0072471B">
      <w:pPr>
        <w:pStyle w:val="BodyText"/>
      </w:pPr>
    </w:p>
    <w:p w:rsidR="00000000" w:rsidRPr="0072471B" w:rsidP="0072471B">
      <w:pPr>
        <w:pStyle w:val="AllowPageBreak"/>
      </w:pPr>
    </w:p>
    <w:p w:rsidR="00000000" w:rsidRPr="0072471B" w:rsidP="0072471B">
      <w:pPr>
        <w:pStyle w:val="Heading1"/>
      </w:pPr>
      <w:bookmarkStart w:id="11" w:name="O_315430"/>
      <w:bookmarkEnd w:id="11"/>
      <w:r w:rsidRPr="0072471B">
        <w:t>Range Statement</w:t>
      </w:r>
    </w:p>
    <w:tbl>
      <w:tblPr>
        <w:tblW w:w="0" w:type="auto"/>
        <w:tblLayout w:type="fixed"/>
        <w:tblCellMar>
          <w:left w:w="62" w:type="dxa"/>
          <w:right w:w="62" w:type="dxa"/>
        </w:tblCellMar>
        <w:tblLook w:val="0000"/>
      </w:tblPr>
      <w:tblGrid>
        <w:gridCol w:w="4500"/>
        <w:gridCol w:w="4500"/>
      </w:tblGrid>
      <w:tr w:rsidTr="006A08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rPr>
                <w:rStyle w:val="SpecialBold"/>
              </w:rPr>
              <w:t>RANGE STATEMENT</w:t>
            </w:r>
          </w:p>
        </w:tc>
      </w:tr>
      <w:tr w:rsidTr="006A08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The range statement relates to the unit of competency as a whole. It allows for different work environments and situations that may affect performance.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in a range of work environments</w:t>
            </w:r>
          </w:p>
          <w:p w:rsidR="00000000" w:rsidP="0072471B">
            <w:pPr>
              <w:pStyle w:val="BodyText"/>
              <w:rPr>
                <w:lang w:val="en-NZ"/>
              </w:rPr>
            </w:pPr>
            <w:r w:rsidRPr="0072471B">
              <w:t xml:space="preserve">by day or night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internal</w:t>
            </w:r>
            <w:r w:rsidRPr="0072471B">
              <w:t xml:space="preserve"> or external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large, medium or small worksites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Workplace 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equipment</w:t>
            </w:r>
          </w:p>
          <w:p w:rsidR="00000000" w:rsidRPr="0072471B" w:rsidP="0072471B">
            <w:pPr>
              <w:pStyle w:val="BodyText"/>
            </w:pPr>
            <w:r w:rsidRPr="0072471B">
              <w:t>goods</w:t>
            </w:r>
          </w:p>
          <w:p w:rsidR="00000000" w:rsidRPr="0072471B" w:rsidP="0072471B">
            <w:pPr>
              <w:pStyle w:val="BodyText"/>
            </w:pPr>
            <w:r w:rsidRPr="0072471B">
              <w:t>products</w:t>
            </w:r>
          </w:p>
          <w:p w:rsidR="00000000" w:rsidRPr="0072471B" w:rsidP="0072471B">
            <w:pPr>
              <w:pStyle w:val="BodyText"/>
            </w:pPr>
            <w:r w:rsidRPr="0072471B">
              <w:t>materials</w:t>
            </w:r>
          </w:p>
          <w:p w:rsidR="00000000" w:rsidP="0072471B">
            <w:pPr>
              <w:pStyle w:val="BodyText"/>
              <w:rPr>
                <w:lang w:val="en-NZ"/>
              </w:rPr>
            </w:pPr>
            <w:r w:rsidRPr="0072471B">
              <w:t xml:space="preserve">vehicular traffic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Inspection/sampling processes may include: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turning</w:t>
            </w:r>
          </w:p>
          <w:p w:rsidR="00000000" w:rsidRPr="0072471B" w:rsidP="0072471B">
            <w:pPr>
              <w:pStyle w:val="BodyText"/>
            </w:pPr>
            <w:r w:rsidRPr="0072471B">
              <w:t>visual inspection</w:t>
            </w:r>
          </w:p>
          <w:p w:rsidR="00000000" w:rsidRPr="0072471B" w:rsidP="0072471B">
            <w:pPr>
              <w:pStyle w:val="BodyText"/>
            </w:pPr>
            <w:r w:rsidRPr="0072471B">
              <w:t>hand sampling</w:t>
            </w:r>
          </w:p>
          <w:p w:rsidR="00000000" w:rsidRPr="0072471B" w:rsidP="0072471B">
            <w:pPr>
              <w:pStyle w:val="BodyText"/>
            </w:pPr>
            <w:r w:rsidRPr="0072471B">
              <w:t>grain sieves</w:t>
            </w:r>
          </w:p>
          <w:p w:rsidR="00000000" w:rsidRPr="0072471B" w:rsidP="0072471B">
            <w:pPr>
              <w:pStyle w:val="BodyText"/>
            </w:pPr>
            <w:r w:rsidRPr="0072471B">
              <w:t>robes and spears</w:t>
            </w:r>
          </w:p>
          <w:p w:rsidR="00000000" w:rsidP="0072471B">
            <w:pPr>
              <w:pStyle w:val="BodyText"/>
              <w:rPr>
                <w:lang w:val="en-NZ"/>
              </w:rPr>
            </w:pPr>
            <w:r w:rsidRPr="0072471B">
              <w:t xml:space="preserve">trapping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Problems identified in commodities and facilities may include: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presence of water or water damage</w:t>
            </w:r>
          </w:p>
          <w:p w:rsidR="00000000" w:rsidRPr="0072471B" w:rsidP="0072471B">
            <w:pPr>
              <w:pStyle w:val="BodyText"/>
            </w:pPr>
            <w:r w:rsidRPr="0072471B">
              <w:t>presence and activity of pests</w:t>
            </w:r>
          </w:p>
          <w:p w:rsidR="00000000" w:rsidRPr="0072471B" w:rsidP="0072471B">
            <w:pPr>
              <w:pStyle w:val="BodyText"/>
            </w:pPr>
            <w:r w:rsidRPr="0072471B">
              <w:t>dead vertebrate pests in stored grain</w:t>
            </w:r>
          </w:p>
          <w:p w:rsidR="00000000" w:rsidRPr="0072471B" w:rsidP="0072471B">
            <w:pPr>
              <w:pStyle w:val="BodyText"/>
            </w:pPr>
            <w:r w:rsidRPr="0072471B">
              <w:t>damage or deterioration of storage</w:t>
            </w:r>
            <w:r w:rsidRPr="0072471B">
              <w:t xml:space="preserve"> facility</w:t>
            </w:r>
          </w:p>
          <w:p w:rsidR="00000000" w:rsidRPr="0072471B" w:rsidP="0072471B">
            <w:pPr>
              <w:pStyle w:val="BodyText"/>
            </w:pPr>
            <w:r w:rsidRPr="0072471B">
              <w:t>storm damage</w:t>
            </w:r>
          </w:p>
          <w:p w:rsidR="00000000" w:rsidP="0072471B">
            <w:pPr>
              <w:pStyle w:val="BodyText"/>
              <w:rPr>
                <w:lang w:val="en-NZ"/>
              </w:rPr>
            </w:pPr>
            <w:r w:rsidRPr="0072471B">
              <w:t xml:space="preserve">inappropriate grain temperature and moisture levels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Types of storage and environment may include: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permanent and/or temporary storage</w:t>
            </w:r>
          </w:p>
          <w:p w:rsidR="00000000" w:rsidRPr="0072471B" w:rsidP="0072471B">
            <w:pPr>
              <w:pStyle w:val="BodyText"/>
            </w:pPr>
            <w:r w:rsidRPr="0072471B">
              <w:t>fixed and/or portable commodity handling equipment</w:t>
            </w:r>
          </w:p>
          <w:p w:rsidR="00000000" w:rsidRPr="0072471B" w:rsidP="0072471B">
            <w:pPr>
              <w:pStyle w:val="BodyText"/>
            </w:pPr>
            <w:r w:rsidRPr="0072471B">
              <w:t>site buildings</w:t>
            </w:r>
          </w:p>
          <w:p w:rsidR="00000000" w:rsidRPr="0072471B" w:rsidP="0072471B">
            <w:pPr>
              <w:pStyle w:val="BodyText"/>
            </w:pPr>
            <w:r w:rsidRPr="0072471B">
              <w:t>haulage vehicles</w:t>
            </w:r>
          </w:p>
          <w:p w:rsidR="00000000" w:rsidRPr="0072471B" w:rsidP="0072471B">
            <w:pPr>
              <w:pStyle w:val="BodyText"/>
            </w:pPr>
            <w:r w:rsidRPr="0072471B">
              <w:t>rail loops</w:t>
            </w:r>
          </w:p>
          <w:p w:rsidR="00000000" w:rsidRPr="0072471B" w:rsidP="0072471B">
            <w:pPr>
              <w:pStyle w:val="BodyText"/>
            </w:pPr>
            <w:r w:rsidRPr="0072471B">
              <w:t>walkways and access points in buildings and facilities</w:t>
            </w:r>
          </w:p>
          <w:p w:rsidR="00000000" w:rsidP="0072471B">
            <w:pPr>
              <w:pStyle w:val="BodyText"/>
              <w:rPr>
                <w:lang w:val="en-NZ"/>
              </w:rPr>
            </w:pPr>
            <w:r w:rsidRPr="0072471B">
              <w:t xml:space="preserve">site surroundings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Grain aeration involves: </w:t>
            </w:r>
          </w:p>
        </w:tc>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set-up, maintenance, operational control and dismantling of equipment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chemicals and pesticides</w:t>
            </w:r>
          </w:p>
          <w:p w:rsidR="00000000" w:rsidRPr="0072471B" w:rsidP="0072471B">
            <w:pPr>
              <w:pStyle w:val="BodyText"/>
            </w:pPr>
            <w:r w:rsidRPr="0072471B">
              <w:t>dangero</w:t>
            </w:r>
            <w:r w:rsidRPr="0072471B">
              <w:t>us or hazardous substances</w:t>
            </w:r>
          </w:p>
          <w:p w:rsidR="00000000" w:rsidRPr="0072471B" w:rsidP="0072471B">
            <w:pPr>
              <w:pStyle w:val="BodyText"/>
            </w:pPr>
            <w:r w:rsidRPr="0072471B">
              <w:t>stationary and moving equipment, parts and materials</w:t>
            </w:r>
          </w:p>
          <w:p w:rsidR="00000000" w:rsidRPr="0072471B" w:rsidP="0072471B">
            <w:pPr>
              <w:pStyle w:val="BodyText"/>
            </w:pPr>
            <w:r w:rsidRPr="0072471B">
              <w:t>noise, light, energy sources</w:t>
            </w:r>
          </w:p>
          <w:p w:rsidR="00000000" w:rsidRPr="0072471B" w:rsidP="0072471B">
            <w:pPr>
              <w:pStyle w:val="BodyText"/>
            </w:pPr>
            <w:r w:rsidRPr="0072471B">
              <w:t>electrical equipment</w:t>
            </w:r>
          </w:p>
          <w:p w:rsidR="00000000" w:rsidRPr="0072471B" w:rsidP="0072471B">
            <w:pPr>
              <w:pStyle w:val="BodyText"/>
            </w:pPr>
            <w:r w:rsidRPr="0072471B">
              <w:t>humidity, air temperature, radiant heat</w:t>
            </w:r>
          </w:p>
          <w:p w:rsidR="00000000" w:rsidRPr="0072471B" w:rsidP="0072471B">
            <w:pPr>
              <w:pStyle w:val="BodyText"/>
            </w:pPr>
            <w:r w:rsidRPr="0072471B">
              <w:t>debris on floor</w:t>
            </w:r>
          </w:p>
          <w:p w:rsidR="00000000" w:rsidP="0072471B">
            <w:pPr>
              <w:pStyle w:val="BodyText"/>
              <w:rPr>
                <w:lang w:val="en-NZ"/>
              </w:rPr>
            </w:pPr>
            <w:r w:rsidRPr="0072471B">
              <w:t xml:space="preserve">faulty equipment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gloves</w:t>
            </w:r>
          </w:p>
          <w:p w:rsidR="00000000" w:rsidRPr="0072471B" w:rsidP="0072471B">
            <w:pPr>
              <w:pStyle w:val="BodyText"/>
            </w:pPr>
            <w:r w:rsidRPr="0072471B">
              <w:t>safety headwear and footwear</w:t>
            </w:r>
          </w:p>
          <w:p w:rsidR="00000000" w:rsidRPr="0072471B" w:rsidP="0072471B">
            <w:pPr>
              <w:pStyle w:val="BodyText"/>
            </w:pPr>
            <w:r w:rsidRPr="0072471B">
              <w:t>safety glasses</w:t>
            </w:r>
          </w:p>
          <w:p w:rsidR="00000000" w:rsidRPr="0072471B" w:rsidP="0072471B">
            <w:pPr>
              <w:pStyle w:val="BodyText"/>
            </w:pPr>
            <w:r w:rsidRPr="0072471B">
              <w:t>two-way radios</w:t>
            </w:r>
          </w:p>
          <w:p w:rsidR="00000000" w:rsidRPr="0072471B" w:rsidP="0072471B">
            <w:pPr>
              <w:pStyle w:val="BodyText"/>
            </w:pPr>
            <w:r w:rsidRPr="0072471B">
              <w:t>protective clothing</w:t>
            </w:r>
          </w:p>
          <w:p w:rsidR="00000000" w:rsidRPr="0072471B" w:rsidP="0072471B">
            <w:pPr>
              <w:pStyle w:val="BodyText"/>
            </w:pPr>
            <w:r w:rsidRPr="0072471B">
              <w:t>respirators and fume/dust masks</w:t>
            </w:r>
          </w:p>
          <w:p w:rsidR="00000000" w:rsidP="0072471B">
            <w:pPr>
              <w:pStyle w:val="BodyText"/>
              <w:rPr>
                <w:lang w:val="en-NZ"/>
              </w:rPr>
            </w:pPr>
            <w:r w:rsidRPr="0072471B">
              <w:t xml:space="preserve">high visibility clothing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site restrictions and procedures</w:t>
            </w:r>
          </w:p>
          <w:p w:rsidR="00000000" w:rsidRPr="0072471B" w:rsidP="0072471B">
            <w:pPr>
              <w:pStyle w:val="BodyText"/>
            </w:pPr>
            <w:r w:rsidRPr="0072471B">
              <w:t>licensing requirements</w:t>
            </w:r>
          </w:p>
          <w:p w:rsidR="00000000" w:rsidRPr="0072471B" w:rsidP="0072471B">
            <w:pPr>
              <w:pStyle w:val="BodyText"/>
            </w:pPr>
            <w:r w:rsidRPr="0072471B">
              <w:t>use of safety and personal protective equipment</w:t>
            </w:r>
          </w:p>
          <w:p w:rsidR="00000000" w:rsidRPr="0072471B" w:rsidP="0072471B">
            <w:pPr>
              <w:pStyle w:val="BodyText"/>
            </w:pPr>
            <w:r w:rsidRPr="0072471B">
              <w:t>communications/recording equipment</w:t>
            </w:r>
          </w:p>
          <w:p w:rsidR="00000000" w:rsidRPr="0072471B" w:rsidP="0072471B">
            <w:pPr>
              <w:pStyle w:val="BodyText"/>
            </w:pPr>
            <w:r w:rsidRPr="0072471B">
              <w:t>authorities and permits</w:t>
            </w:r>
          </w:p>
          <w:p w:rsidR="00000000" w:rsidP="0072471B">
            <w:pPr>
              <w:pStyle w:val="BodyText"/>
              <w:rPr>
                <w:lang w:val="en-NZ"/>
              </w:rPr>
            </w:pPr>
            <w:r w:rsidRPr="0072471B">
              <w:t xml:space="preserve">emergency procedures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phone</w:t>
            </w:r>
          </w:p>
          <w:p w:rsidR="00000000" w:rsidRPr="0072471B" w:rsidP="0072471B">
            <w:pPr>
              <w:pStyle w:val="BodyText"/>
            </w:pPr>
            <w:r w:rsidRPr="0072471B">
              <w:t>fax</w:t>
            </w:r>
          </w:p>
          <w:p w:rsidR="00000000" w:rsidRPr="0072471B" w:rsidP="0072471B">
            <w:pPr>
              <w:pStyle w:val="BodyText"/>
            </w:pPr>
            <w:r w:rsidRPr="0072471B">
              <w:t>email/internet</w:t>
            </w:r>
          </w:p>
          <w:p w:rsidR="00000000" w:rsidRPr="0072471B" w:rsidP="0072471B">
            <w:pPr>
              <w:pStyle w:val="BodyText"/>
            </w:pPr>
            <w:r w:rsidRPr="0072471B">
              <w:t>electronic data interchange (EDI)</w:t>
            </w:r>
          </w:p>
          <w:p w:rsidR="00000000" w:rsidRPr="0072471B" w:rsidP="0072471B">
            <w:pPr>
              <w:pStyle w:val="BodyText"/>
            </w:pPr>
            <w:r w:rsidRPr="0072471B">
              <w:t>RF systems</w:t>
            </w:r>
          </w:p>
          <w:p w:rsidR="00000000" w:rsidP="0072471B">
            <w:pPr>
              <w:pStyle w:val="BodyText"/>
              <w:rPr>
                <w:lang w:val="en-NZ"/>
              </w:rPr>
            </w:pPr>
            <w:r w:rsidRPr="0072471B">
              <w:t>oral, aural</w:t>
            </w:r>
            <w:r w:rsidRPr="0072471B">
              <w:t xml:space="preserve"> or signed communications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workplace personnel</w:t>
            </w:r>
          </w:p>
          <w:p w:rsidR="00000000" w:rsidRPr="0072471B" w:rsidP="0072471B">
            <w:pPr>
              <w:pStyle w:val="BodyText"/>
            </w:pPr>
            <w:r w:rsidRPr="0072471B">
              <w:t>supervisors and managers</w:t>
            </w:r>
          </w:p>
          <w:p w:rsidR="00000000" w:rsidRPr="0072471B" w:rsidP="0072471B">
            <w:pPr>
              <w:pStyle w:val="BodyText"/>
            </w:pPr>
            <w:r w:rsidRPr="0072471B">
              <w:t>existing and potential customers/clients</w:t>
            </w:r>
          </w:p>
          <w:p w:rsidR="00000000" w:rsidRPr="0072471B" w:rsidP="0072471B">
            <w:pPr>
              <w:pStyle w:val="BodyText"/>
            </w:pPr>
            <w:r w:rsidRPr="0072471B">
              <w:t>manufacturers of pesticides</w:t>
            </w:r>
          </w:p>
          <w:p w:rsidR="00000000" w:rsidRPr="0072471B" w:rsidP="0072471B">
            <w:pPr>
              <w:pStyle w:val="BodyText"/>
            </w:pPr>
            <w:r w:rsidRPr="0072471B">
              <w:t>suppliers and contractors</w:t>
            </w:r>
          </w:p>
          <w:p w:rsidR="00000000" w:rsidRPr="0072471B" w:rsidP="0072471B">
            <w:pPr>
              <w:pStyle w:val="BodyText"/>
            </w:pPr>
            <w:r w:rsidRPr="0072471B">
              <w:t>union representatives</w:t>
            </w:r>
          </w:p>
          <w:p w:rsidR="00000000" w:rsidRPr="0072471B" w:rsidP="0072471B">
            <w:pPr>
              <w:pStyle w:val="BodyText"/>
            </w:pPr>
            <w:r w:rsidRPr="0072471B">
              <w:t>industrial relations and OH&amp;S specialists</w:t>
            </w:r>
          </w:p>
          <w:p w:rsidR="00000000" w:rsidP="0072471B">
            <w:pPr>
              <w:pStyle w:val="BodyText"/>
              <w:rPr>
                <w:lang w:val="en-NZ"/>
              </w:rPr>
            </w:pPr>
            <w:r w:rsidRPr="0072471B">
              <w:t xml:space="preserve">maintenance, professional or technical staff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company procedures</w:t>
            </w:r>
          </w:p>
          <w:p w:rsidR="00000000" w:rsidRPr="0072471B" w:rsidP="0072471B">
            <w:pPr>
              <w:pStyle w:val="BodyText"/>
            </w:pPr>
            <w:r w:rsidRPr="0072471B">
              <w:t>workplace procedures</w:t>
            </w:r>
          </w:p>
          <w:p w:rsidR="00000000" w:rsidRPr="0072471B" w:rsidP="0072471B">
            <w:pPr>
              <w:pStyle w:val="BodyText"/>
            </w:pPr>
            <w:r w:rsidRPr="0072471B">
              <w:t>organisation</w:t>
            </w:r>
            <w:r w:rsidRPr="0072471B">
              <w:t>al procedures</w:t>
            </w:r>
          </w:p>
          <w:p w:rsidR="00000000" w:rsidP="0072471B">
            <w:pPr>
              <w:pStyle w:val="BodyText"/>
              <w:rPr>
                <w:lang w:val="en-NZ"/>
              </w:rPr>
            </w:pPr>
            <w:r w:rsidRPr="0072471B">
              <w:t xml:space="preserve">established or standard procedures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operations manuals, job specifications and procedures</w:t>
            </w:r>
          </w:p>
          <w:p w:rsidR="00000000" w:rsidRPr="0072471B" w:rsidP="0072471B">
            <w:pPr>
              <w:pStyle w:val="BodyText"/>
            </w:pPr>
            <w:r w:rsidRPr="0072471B">
              <w:t>induction documentation</w:t>
            </w:r>
          </w:p>
          <w:p w:rsidR="00000000" w:rsidRPr="0072471B" w:rsidP="0072471B">
            <w:pPr>
              <w:pStyle w:val="BodyText"/>
            </w:pPr>
            <w:r w:rsidRPr="0072471B">
              <w:t>competency standards and training materials</w:t>
            </w:r>
          </w:p>
          <w:p w:rsidR="00000000" w:rsidRPr="0072471B" w:rsidP="0072471B">
            <w:pPr>
              <w:pStyle w:val="BodyText"/>
            </w:pPr>
            <w:r w:rsidRPr="0072471B">
              <w:t>manufacturers specifications and instructions</w:t>
            </w:r>
          </w:p>
          <w:p w:rsidR="00000000" w:rsidRPr="0072471B" w:rsidP="0072471B">
            <w:pPr>
              <w:pStyle w:val="BodyText"/>
            </w:pPr>
            <w:r w:rsidRPr="0072471B">
              <w:t>m</w:t>
            </w:r>
            <w:r w:rsidRPr="0072471B">
              <w:t>aterial safety data sheets</w:t>
            </w:r>
          </w:p>
          <w:p w:rsidR="00000000" w:rsidRPr="0072471B" w:rsidP="0072471B">
            <w:pPr>
              <w:pStyle w:val="BodyText"/>
            </w:pPr>
            <w:r w:rsidRPr="0072471B">
              <w:t>workplace operating procedures and policies</w:t>
            </w:r>
          </w:p>
          <w:p w:rsidR="00000000" w:rsidRPr="0072471B" w:rsidP="0072471B">
            <w:pPr>
              <w:pStyle w:val="BodyText"/>
            </w:pPr>
            <w:r w:rsidRPr="0072471B">
              <w:t>supplier and/or client instructions</w:t>
            </w:r>
          </w:p>
          <w:p w:rsidR="00000000" w:rsidRPr="0072471B" w:rsidP="0072471B">
            <w:pPr>
              <w:pStyle w:val="BodyText"/>
            </w:pPr>
            <w:r w:rsidRPr="0072471B">
              <w:t>Australian and international standards, criteria and certification requirements</w:t>
            </w:r>
          </w:p>
          <w:p w:rsidR="00000000" w:rsidRPr="0072471B" w:rsidP="0072471B">
            <w:pPr>
              <w:pStyle w:val="BodyText"/>
            </w:pPr>
            <w:r w:rsidRPr="0072471B">
              <w:t>codes of practice including the National Standards for Manual Handlin</w:t>
            </w:r>
            <w:r w:rsidRPr="0072471B">
              <w:t>g and the Industry Safety Code</w:t>
            </w:r>
          </w:p>
          <w:p w:rsidR="00000000" w:rsidRPr="0072471B" w:rsidP="0072471B">
            <w:pPr>
              <w:pStyle w:val="BodyText"/>
            </w:pPr>
            <w:r w:rsidRPr="0072471B">
              <w:t>relevant regulations including the ADG Code</w:t>
            </w:r>
          </w:p>
          <w:p w:rsidR="00000000" w:rsidRPr="0072471B" w:rsidP="0072471B">
            <w:pPr>
              <w:pStyle w:val="BodyText"/>
            </w:pPr>
            <w:r w:rsidRPr="0072471B">
              <w:t>award, workplace bargaining agreement, other industrial arrangements</w:t>
            </w:r>
          </w:p>
          <w:p w:rsidR="00000000" w:rsidRPr="0072471B" w:rsidP="0072471B">
            <w:pPr>
              <w:pStyle w:val="BodyText"/>
            </w:pPr>
            <w:r w:rsidRPr="0072471B">
              <w:t>OH&amp;S procedures</w:t>
            </w:r>
          </w:p>
          <w:p w:rsidR="00000000" w:rsidRPr="0072471B" w:rsidP="0072471B">
            <w:pPr>
              <w:pStyle w:val="BodyText"/>
            </w:pPr>
            <w:r w:rsidRPr="0072471B">
              <w:t>quality assurance procedures</w:t>
            </w:r>
          </w:p>
          <w:p w:rsidR="00000000" w:rsidP="0072471B">
            <w:pPr>
              <w:pStyle w:val="BodyText"/>
              <w:rPr>
                <w:lang w:val="en-NZ"/>
              </w:rPr>
            </w:pPr>
            <w:r w:rsidRPr="0072471B">
              <w:t xml:space="preserve">emergency procedures </w:t>
            </w:r>
          </w:p>
        </w:tc>
      </w:tr>
      <w:tr w:rsidTr="006A08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471B">
            <w:pPr>
              <w:pStyle w:val="BodyText"/>
              <w:rPr>
                <w:lang w:val="en-NZ"/>
              </w:rPr>
            </w:pPr>
            <w:r w:rsidRPr="0072471B">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72471B" w:rsidP="0072471B">
            <w:pPr>
              <w:pStyle w:val="BodyText"/>
            </w:pPr>
            <w:r w:rsidRPr="0072471B">
              <w:t>relevant codes and regulations pertaining to grain storage</w:t>
            </w:r>
          </w:p>
          <w:p w:rsidR="00000000" w:rsidRPr="0072471B" w:rsidP="0072471B">
            <w:pPr>
              <w:pStyle w:val="BodyText"/>
            </w:pPr>
            <w:r w:rsidRPr="0072471B">
              <w:t>legislation regarding the use of fumigants/poisons</w:t>
            </w:r>
          </w:p>
          <w:p w:rsidR="00000000" w:rsidRPr="0072471B" w:rsidP="0072471B">
            <w:pPr>
              <w:pStyle w:val="BodyText"/>
            </w:pPr>
            <w:r w:rsidRPr="0072471B">
              <w:t>ADG Code and regulations pertaining to the storage and handling of dangerous and hazardous go</w:t>
            </w:r>
            <w:r w:rsidRPr="0072471B">
              <w:t>ods</w:t>
            </w:r>
          </w:p>
          <w:p w:rsidR="00000000" w:rsidRPr="0072471B" w:rsidP="0072471B">
            <w:pPr>
              <w:pStyle w:val="BodyText"/>
            </w:pPr>
            <w:r w:rsidRPr="0072471B">
              <w:t>relevant state/territory OH&amp;S legislation</w:t>
            </w:r>
          </w:p>
          <w:p w:rsidR="00000000" w:rsidRPr="0072471B" w:rsidP="0072471B">
            <w:pPr>
              <w:pStyle w:val="BodyText"/>
            </w:pPr>
            <w:r w:rsidRPr="0072471B">
              <w:t>relevant state/territory environmental protection legislation</w:t>
            </w:r>
          </w:p>
          <w:p w:rsidR="00000000" w:rsidRPr="0072471B" w:rsidP="0072471B">
            <w:pPr>
              <w:pStyle w:val="BodyText"/>
            </w:pPr>
            <w:r w:rsidRPr="0072471B">
              <w:t>relevant Australian and international standards and certification requirements</w:t>
            </w:r>
          </w:p>
          <w:p w:rsidR="00000000" w:rsidRPr="0072471B" w:rsidP="0072471B">
            <w:pPr>
              <w:pStyle w:val="BodyText"/>
            </w:pPr>
            <w:r w:rsidRPr="0072471B">
              <w:t>workplace relations regulations including equal opportunity, equal em</w:t>
            </w:r>
            <w:r w:rsidRPr="0072471B">
              <w:t>ployment opportunity and affirmative action legislation</w:t>
            </w:r>
          </w:p>
          <w:p w:rsidR="00000000" w:rsidRPr="0072471B" w:rsidP="0072471B">
            <w:pPr>
              <w:pStyle w:val="BodyText"/>
            </w:pPr>
            <w:r w:rsidRPr="0072471B">
              <w:t xml:space="preserve">workers compensation regulations </w:t>
            </w:r>
          </w:p>
        </w:tc>
      </w:tr>
    </w:tbl>
    <w:p w:rsidR="00000000" w:rsidRPr="0072471B" w:rsidP="0072471B">
      <w:pPr>
        <w:pStyle w:val="BodyText"/>
      </w:pPr>
    </w:p>
    <w:p w:rsidR="00000000" w:rsidRPr="0072471B" w:rsidP="0072471B">
      <w:pPr>
        <w:pStyle w:val="AllowPageBreak"/>
      </w:pPr>
    </w:p>
    <w:p w:rsidR="00000000" w:rsidRPr="0072471B" w:rsidP="0072471B">
      <w:pPr>
        <w:pStyle w:val="Heading1"/>
      </w:pPr>
      <w:bookmarkStart w:id="12" w:name="O_315429"/>
      <w:bookmarkEnd w:id="12"/>
      <w:r w:rsidRPr="0072471B">
        <w:t>Unit Sector(s)</w:t>
      </w:r>
    </w:p>
    <w:p w:rsidR="00000000" w:rsidRPr="0072471B" w:rsidP="0072471B">
      <w:pPr>
        <w:pStyle w:val="BodyText"/>
      </w:pPr>
      <w:r w:rsidRPr="0072471B">
        <w:t>Not applicable.</w:t>
      </w:r>
    </w:p>
    <w:p w:rsidR="00000000" w:rsidRPr="0072471B" w:rsidP="0072471B">
      <w:pPr>
        <w:pStyle w:val="AllowPageBreak"/>
      </w:pPr>
    </w:p>
    <w:p w:rsidR="00000000" w:rsidRPr="0072471B" w:rsidP="0072471B">
      <w:pPr>
        <w:pStyle w:val="Heading1"/>
      </w:pPr>
      <w:bookmarkStart w:id="13" w:name="O_315428"/>
      <w:bookmarkEnd w:id="13"/>
      <w:r w:rsidRPr="0072471B">
        <w:t xml:space="preserve">Competency Field </w:t>
      </w:r>
    </w:p>
    <w:p w:rsidR="00000000" w:rsidRPr="0072471B" w:rsidP="0072471B">
      <w:pPr>
        <w:pStyle w:val="BodyText"/>
      </w:pPr>
      <w:r w:rsidRPr="0072471B">
        <w:t>J - Quality</w:t>
      </w:r>
    </w:p>
    <w:p w:rsidR="00000000" w:rsidRPr="0072471B" w:rsidP="0072471B"/>
    <w:sectPr w:rsidSect="007247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88E" w:rsidP="006A0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8E" w:rsidP="007247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A088E" w:rsidP="007247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A088E" w:rsidP="007247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88E" w:rsidP="006A08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8E" w:rsidP="0072471B">
    <w:pPr>
      <w:pStyle w:val="Header"/>
      <w:framePr w:wrap="around"/>
    </w:pPr>
    <w:r>
      <w:fldChar w:fldCharType="begin"/>
    </w:r>
    <w:r>
      <w:instrText xml:space="preserve"> TITLE   \* MERGEFORMAT </w:instrText>
    </w:r>
    <w:r>
      <w:fldChar w:fldCharType="separate"/>
    </w:r>
    <w:r>
      <w:t>TLIJ407C Implement grain monitoring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088E" w:rsidP="007247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7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471B"/>
    <w:pPr>
      <w:spacing w:before="360" w:after="60"/>
      <w:outlineLvl w:val="0"/>
    </w:pPr>
    <w:rPr>
      <w:sz w:val="32"/>
    </w:rPr>
  </w:style>
  <w:style w:type="paragraph" w:styleId="Heading2">
    <w:name w:val="heading 2"/>
    <w:basedOn w:val="HeadingBase"/>
    <w:next w:val="BodyText"/>
    <w:link w:val="Heading2Char"/>
    <w:qFormat/>
    <w:rsid w:val="0072471B"/>
    <w:pPr>
      <w:keepLines/>
      <w:spacing w:before="240" w:after="120"/>
      <w:outlineLvl w:val="1"/>
    </w:pPr>
    <w:rPr>
      <w:sz w:val="28"/>
      <w:szCs w:val="40"/>
    </w:rPr>
  </w:style>
  <w:style w:type="paragraph" w:styleId="Heading3">
    <w:name w:val="heading 3"/>
    <w:basedOn w:val="HeadingBase"/>
    <w:next w:val="BodyText"/>
    <w:link w:val="Heading3Char"/>
    <w:qFormat/>
    <w:rsid w:val="0072471B"/>
    <w:pPr>
      <w:spacing w:before="180" w:after="120"/>
      <w:outlineLvl w:val="2"/>
    </w:pPr>
    <w:rPr>
      <w:spacing w:val="-10"/>
      <w:kern w:val="32"/>
    </w:rPr>
  </w:style>
  <w:style w:type="paragraph" w:styleId="Heading4">
    <w:name w:val="heading 4"/>
    <w:basedOn w:val="HeadingBase"/>
    <w:next w:val="BodyText"/>
    <w:link w:val="Heading4Char"/>
    <w:qFormat/>
    <w:rsid w:val="0072471B"/>
    <w:pPr>
      <w:spacing w:before="160" w:after="120"/>
      <w:outlineLvl w:val="3"/>
    </w:pPr>
    <w:rPr>
      <w:sz w:val="22"/>
    </w:rPr>
  </w:style>
  <w:style w:type="paragraph" w:styleId="Heading5">
    <w:name w:val="heading 5"/>
    <w:basedOn w:val="HeadingBase"/>
    <w:next w:val="Normal"/>
    <w:link w:val="Heading5Char"/>
    <w:qFormat/>
    <w:rsid w:val="0072471B"/>
    <w:pPr>
      <w:spacing w:before="80"/>
      <w:outlineLvl w:val="4"/>
    </w:pPr>
    <w:rPr>
      <w:color w:val="918585"/>
      <w:sz w:val="20"/>
    </w:rPr>
  </w:style>
  <w:style w:type="paragraph" w:styleId="Heading6">
    <w:name w:val="heading 6"/>
    <w:basedOn w:val="HeadingBase"/>
    <w:next w:val="Normal"/>
    <w:link w:val="Heading6Char"/>
    <w:qFormat/>
    <w:rsid w:val="0072471B"/>
    <w:pPr>
      <w:spacing w:before="60"/>
      <w:outlineLvl w:val="5"/>
    </w:pPr>
    <w:rPr>
      <w:color w:val="918585"/>
      <w:sz w:val="20"/>
    </w:rPr>
  </w:style>
  <w:style w:type="paragraph" w:styleId="Heading7">
    <w:name w:val="heading 7"/>
    <w:basedOn w:val="Normal"/>
    <w:next w:val="Normal"/>
    <w:link w:val="Heading7Char"/>
    <w:qFormat/>
    <w:rsid w:val="0072471B"/>
    <w:pPr>
      <w:ind w:left="720"/>
      <w:outlineLvl w:val="6"/>
    </w:pPr>
    <w:rPr>
      <w:i/>
    </w:rPr>
  </w:style>
  <w:style w:type="paragraph" w:styleId="Heading8">
    <w:name w:val="heading 8"/>
    <w:basedOn w:val="Normal"/>
    <w:next w:val="Normal"/>
    <w:link w:val="Heading8Char"/>
    <w:qFormat/>
    <w:rsid w:val="0072471B"/>
    <w:pPr>
      <w:ind w:left="720"/>
      <w:outlineLvl w:val="7"/>
    </w:pPr>
    <w:rPr>
      <w:i/>
    </w:rPr>
  </w:style>
  <w:style w:type="paragraph" w:styleId="Heading9">
    <w:name w:val="heading 9"/>
    <w:basedOn w:val="Normal"/>
    <w:next w:val="Normal"/>
    <w:link w:val="Heading9Char"/>
    <w:qFormat/>
    <w:rsid w:val="0072471B"/>
    <w:pPr>
      <w:ind w:left="720"/>
      <w:outlineLvl w:val="8"/>
    </w:pPr>
    <w:rPr>
      <w:i/>
    </w:rPr>
  </w:style>
  <w:style w:type="character" w:default="1" w:styleId="DefaultParagraphFont">
    <w:name w:val="Default Paragraph Font"/>
    <w:uiPriority w:val="1"/>
    <w:unhideWhenUsed/>
    <w:rsid w:val="007247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71B"/>
  </w:style>
  <w:style w:type="character" w:customStyle="1" w:styleId="Heading1Char">
    <w:name w:val="Heading 1 Char"/>
    <w:basedOn w:val="DefaultParagraphFont"/>
    <w:link w:val="Heading1"/>
    <w:rsid w:val="0072471B"/>
    <w:rPr>
      <w:rFonts w:ascii="Times New Roman" w:eastAsia="Times New Roman" w:hAnsi="Times New Roman" w:cs="Times New Roman"/>
      <w:b/>
      <w:sz w:val="32"/>
      <w:szCs w:val="20"/>
      <w:lang w:eastAsia="en-US"/>
    </w:rPr>
  </w:style>
  <w:style w:type="paragraph" w:styleId="BodyText">
    <w:name w:val="Body Text"/>
    <w:basedOn w:val="Normal"/>
    <w:link w:val="BodyTextChar"/>
    <w:rsid w:val="007247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471B"/>
    <w:rPr>
      <w:rFonts w:ascii="Times New Roman" w:eastAsia="Times New Roman" w:hAnsi="Times New Roman" w:cs="Times New Roman"/>
      <w:sz w:val="24"/>
      <w:lang w:val="en-US" w:eastAsia="en-US"/>
    </w:rPr>
  </w:style>
  <w:style w:type="paragraph" w:styleId="Footer">
    <w:name w:val="footer"/>
    <w:basedOn w:val="Normal"/>
    <w:link w:val="FooterChar"/>
    <w:rsid w:val="007247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71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2471B"/>
    <w:rPr>
      <w:b/>
      <w:spacing w:val="0"/>
    </w:rPr>
  </w:style>
  <w:style w:type="paragraph" w:styleId="Header">
    <w:name w:val="header"/>
    <w:basedOn w:val="Normal"/>
    <w:link w:val="HeaderChar"/>
    <w:rsid w:val="007247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7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471B"/>
    <w:pPr>
      <w:spacing w:before="240" w:after="120"/>
      <w:outlineLvl w:val="0"/>
    </w:pPr>
    <w:rPr>
      <w:rFonts w:ascii="Times New Roman" w:hAnsi="Times New Roman"/>
      <w:b/>
      <w:sz w:val="28"/>
    </w:rPr>
  </w:style>
  <w:style w:type="paragraph" w:customStyle="1" w:styleId="AllowPageBreak">
    <w:name w:val="AllowPageBreak"/>
    <w:rsid w:val="007247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47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7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7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7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7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7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47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471B"/>
    <w:rPr>
      <w:rFonts w:ascii="Courier New" w:eastAsia="Times New Roman" w:hAnsi="Courier New" w:cs="Times New Roman"/>
      <w:i/>
      <w:szCs w:val="20"/>
      <w:lang w:val="en-US" w:eastAsia="en-US"/>
    </w:rPr>
  </w:style>
  <w:style w:type="paragraph" w:customStyle="1" w:styleId="HeadingBase">
    <w:name w:val="Heading Base"/>
    <w:rsid w:val="007247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71B"/>
    <w:pPr>
      <w:tabs>
        <w:tab w:val="right" w:leader="dot" w:pos="9072"/>
      </w:tabs>
      <w:ind w:left="567"/>
    </w:pPr>
    <w:rPr>
      <w:szCs w:val="22"/>
    </w:rPr>
  </w:style>
  <w:style w:type="paragraph" w:customStyle="1" w:styleId="TOCBase">
    <w:name w:val="TOC Base"/>
    <w:rsid w:val="007247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71B"/>
    <w:pPr>
      <w:tabs>
        <w:tab w:val="right" w:leader="dot" w:pos="9072"/>
      </w:tabs>
      <w:spacing w:before="40" w:after="40"/>
      <w:ind w:left="284"/>
    </w:pPr>
    <w:rPr>
      <w:rFonts w:ascii="Times New Roman" w:hAnsi="Times New Roman"/>
    </w:rPr>
  </w:style>
  <w:style w:type="paragraph" w:styleId="TOC1">
    <w:name w:val="toc 1"/>
    <w:basedOn w:val="TOCBase"/>
    <w:next w:val="Normal"/>
    <w:rsid w:val="007247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471B"/>
    <w:pPr>
      <w:spacing w:before="5040"/>
      <w:jc w:val="center"/>
    </w:pPr>
    <w:rPr>
      <w:sz w:val="48"/>
      <w:szCs w:val="72"/>
      <w:lang w:val="en-US"/>
    </w:rPr>
  </w:style>
  <w:style w:type="character" w:customStyle="1" w:styleId="TitleChar">
    <w:name w:val="Title Char"/>
    <w:basedOn w:val="DefaultParagraphFont"/>
    <w:link w:val="Title"/>
    <w:rsid w:val="007247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71B"/>
    <w:pPr>
      <w:tabs>
        <w:tab w:val="left" w:pos="3600"/>
        <w:tab w:val="left" w:pos="3958"/>
      </w:tabs>
    </w:pPr>
  </w:style>
  <w:style w:type="paragraph" w:styleId="List">
    <w:name w:val="List"/>
    <w:basedOn w:val="BodyText"/>
    <w:next w:val="BodyText"/>
    <w:rsid w:val="0072471B"/>
    <w:pPr>
      <w:tabs>
        <w:tab w:val="left" w:pos="340"/>
      </w:tabs>
      <w:spacing w:before="60" w:after="60"/>
      <w:ind w:left="340" w:hanging="340"/>
    </w:pPr>
  </w:style>
  <w:style w:type="paragraph" w:styleId="ListBullet">
    <w:name w:val="List Bullet"/>
    <w:basedOn w:val="List"/>
    <w:rsid w:val="0072471B"/>
    <w:pPr>
      <w:numPr>
        <w:numId w:val="11"/>
      </w:numPr>
      <w:tabs>
        <w:tab w:val="clear" w:pos="340"/>
      </w:tabs>
      <w:spacing w:before="40" w:after="40"/>
    </w:pPr>
  </w:style>
  <w:style w:type="paragraph" w:customStyle="1" w:styleId="Note">
    <w:name w:val="Note"/>
    <w:basedOn w:val="BodyText"/>
    <w:rsid w:val="007247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71B"/>
    <w:pPr>
      <w:framePr w:wrap="auto" w:hAnchor="text" w:y="6049"/>
    </w:pPr>
    <w:rPr>
      <w:color w:val="000000"/>
      <w:sz w:val="40"/>
    </w:rPr>
  </w:style>
  <w:style w:type="paragraph" w:customStyle="1" w:styleId="TOCTitle">
    <w:name w:val="TOCTitle"/>
    <w:basedOn w:val="Heading1"/>
    <w:rsid w:val="0072471B"/>
    <w:pPr>
      <w:spacing w:after="240"/>
      <w:jc w:val="center"/>
      <w:outlineLvl w:val="9"/>
    </w:pPr>
    <w:rPr>
      <w:caps/>
    </w:rPr>
  </w:style>
  <w:style w:type="paragraph" w:customStyle="1" w:styleId="Version">
    <w:name w:val="Version"/>
    <w:rsid w:val="007247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471B"/>
    <w:pPr>
      <w:numPr>
        <w:numId w:val="12"/>
      </w:numPr>
      <w:tabs>
        <w:tab w:val="clear" w:pos="680"/>
      </w:tabs>
    </w:pPr>
  </w:style>
  <w:style w:type="paragraph" w:styleId="Index1">
    <w:name w:val="index 1"/>
    <w:basedOn w:val="Normal"/>
    <w:next w:val="Normal"/>
    <w:semiHidden/>
    <w:rsid w:val="0072471B"/>
    <w:pPr>
      <w:keepNext w:val="0"/>
      <w:tabs>
        <w:tab w:val="right" w:pos="4176"/>
      </w:tabs>
      <w:ind w:left="198" w:hanging="198"/>
    </w:pPr>
    <w:rPr>
      <w:rFonts w:ascii="Garamond" w:hAnsi="Garamond"/>
    </w:rPr>
  </w:style>
  <w:style w:type="paragraph" w:styleId="IndexHeading">
    <w:name w:val="index heading"/>
    <w:basedOn w:val="Normal"/>
    <w:next w:val="Index1"/>
    <w:semiHidden/>
    <w:rsid w:val="0072471B"/>
    <w:pPr>
      <w:spacing w:before="120" w:after="120"/>
    </w:pPr>
    <w:rPr>
      <w:rFonts w:ascii="Arial" w:hAnsi="Arial"/>
      <w:b/>
      <w:color w:val="918585"/>
      <w:sz w:val="24"/>
    </w:rPr>
  </w:style>
  <w:style w:type="paragraph" w:customStyle="1" w:styleId="Chapter">
    <w:name w:val="Chapter"/>
    <w:basedOn w:val="Normal"/>
    <w:rsid w:val="0072471B"/>
    <w:pPr>
      <w:spacing w:before="240"/>
    </w:pPr>
    <w:rPr>
      <w:rFonts w:ascii="Times New Roman" w:hAnsi="Times New Roman"/>
      <w:smallCaps/>
      <w:spacing w:val="80"/>
      <w:sz w:val="28"/>
    </w:rPr>
  </w:style>
  <w:style w:type="paragraph" w:customStyle="1" w:styleId="InChapter">
    <w:name w:val="InChapter"/>
    <w:basedOn w:val="Heading3"/>
    <w:rsid w:val="0072471B"/>
    <w:pPr>
      <w:spacing w:after="240"/>
      <w:outlineLvl w:val="9"/>
    </w:pPr>
    <w:rPr>
      <w:noProof/>
    </w:rPr>
  </w:style>
  <w:style w:type="paragraph" w:styleId="Index2">
    <w:name w:val="index 2"/>
    <w:basedOn w:val="Normal"/>
    <w:next w:val="Normal"/>
    <w:semiHidden/>
    <w:rsid w:val="0072471B"/>
    <w:pPr>
      <w:tabs>
        <w:tab w:val="right" w:pos="4176"/>
      </w:tabs>
      <w:ind w:left="568" w:hanging="284"/>
    </w:pPr>
    <w:rPr>
      <w:rFonts w:ascii="Garamond" w:hAnsi="Garamond"/>
    </w:rPr>
  </w:style>
  <w:style w:type="paragraph" w:customStyle="1" w:styleId="Byline">
    <w:name w:val="Byline"/>
    <w:rsid w:val="007247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71B"/>
    <w:pPr>
      <w:tabs>
        <w:tab w:val="clear" w:pos="3600"/>
        <w:tab w:val="clear" w:pos="3958"/>
      </w:tabs>
      <w:jc w:val="right"/>
    </w:pPr>
  </w:style>
  <w:style w:type="character" w:styleId="Emphasis">
    <w:name w:val="Emphasis"/>
    <w:basedOn w:val="DefaultParagraphFont"/>
    <w:qFormat/>
    <w:rsid w:val="0072471B"/>
    <w:rPr>
      <w:i/>
    </w:rPr>
  </w:style>
  <w:style w:type="paragraph" w:styleId="Caption">
    <w:name w:val="caption"/>
    <w:basedOn w:val="BodyText"/>
    <w:next w:val="Normal"/>
    <w:qFormat/>
    <w:rsid w:val="0072471B"/>
    <w:pPr>
      <w:framePr w:w="2268" w:hSpace="181" w:vSpace="181" w:wrap="around" w:vAnchor="text" w:hAnchor="page" w:x="1135" w:y="285" w:anchorLock="1"/>
    </w:pPr>
    <w:rPr>
      <w:i/>
    </w:rPr>
  </w:style>
  <w:style w:type="paragraph" w:customStyle="1" w:styleId="MiniTOCTitle">
    <w:name w:val="MiniTOCTitle"/>
    <w:basedOn w:val="Heading4"/>
    <w:rsid w:val="0072471B"/>
    <w:pPr>
      <w:spacing w:before="240"/>
      <w:outlineLvl w:val="9"/>
    </w:pPr>
    <w:rPr>
      <w:noProof/>
      <w:sz w:val="24"/>
    </w:rPr>
  </w:style>
  <w:style w:type="paragraph" w:customStyle="1" w:styleId="MiniTOCItem">
    <w:name w:val="MiniTOCItem"/>
    <w:basedOn w:val="ListBullet"/>
    <w:rsid w:val="0072471B"/>
    <w:pPr>
      <w:numPr>
        <w:numId w:val="0"/>
      </w:numPr>
      <w:tabs>
        <w:tab w:val="right" w:leader="dot" w:pos="6521"/>
      </w:tabs>
      <w:spacing w:before="0" w:after="0"/>
    </w:pPr>
  </w:style>
  <w:style w:type="paragraph" w:customStyle="1" w:styleId="TOFTitle">
    <w:name w:val="TOFTitle"/>
    <w:basedOn w:val="TOCTitle"/>
    <w:rsid w:val="0072471B"/>
  </w:style>
  <w:style w:type="paragraph" w:styleId="TableofFigures">
    <w:name w:val="table of figures"/>
    <w:basedOn w:val="Normal"/>
    <w:next w:val="Normal"/>
    <w:semiHidden/>
    <w:rsid w:val="0072471B"/>
    <w:pPr>
      <w:tabs>
        <w:tab w:val="right" w:leader="dot" w:pos="9072"/>
      </w:tabs>
      <w:ind w:left="970" w:hanging="403"/>
    </w:pPr>
    <w:rPr>
      <w:rFonts w:ascii="Times New Roman" w:hAnsi="Times New Roman"/>
      <w:b/>
    </w:rPr>
  </w:style>
  <w:style w:type="paragraph" w:styleId="ListNumber">
    <w:name w:val="List Number"/>
    <w:basedOn w:val="List"/>
    <w:rsid w:val="0072471B"/>
    <w:pPr>
      <w:numPr>
        <w:numId w:val="9"/>
      </w:numPr>
    </w:pPr>
  </w:style>
  <w:style w:type="character" w:customStyle="1" w:styleId="WingdingSymbols">
    <w:name w:val="Wingding Symbols"/>
    <w:rsid w:val="0072471B"/>
    <w:rPr>
      <w:rFonts w:ascii="Wingdings" w:hAnsi="Wingdings"/>
    </w:rPr>
  </w:style>
  <w:style w:type="paragraph" w:customStyle="1" w:styleId="TableHeading">
    <w:name w:val="Table Heading"/>
    <w:basedOn w:val="HeadingBase"/>
    <w:rsid w:val="0072471B"/>
    <w:pPr>
      <w:keepLines/>
      <w:pBdr>
        <w:bottom w:val="single" w:sz="6" w:space="1" w:color="918585"/>
      </w:pBdr>
      <w:spacing w:before="240"/>
    </w:pPr>
  </w:style>
  <w:style w:type="character" w:customStyle="1" w:styleId="HotSpot">
    <w:name w:val="HotSpot"/>
    <w:rsid w:val="0072471B"/>
    <w:rPr>
      <w:color w:val="0033CC"/>
      <w:u w:val="none"/>
    </w:rPr>
  </w:style>
  <w:style w:type="paragraph" w:customStyle="1" w:styleId="BodyTextRight">
    <w:name w:val="Body Text Right"/>
    <w:basedOn w:val="BodyText"/>
    <w:rsid w:val="0072471B"/>
    <w:pPr>
      <w:spacing w:before="0" w:after="0"/>
      <w:jc w:val="right"/>
    </w:pPr>
  </w:style>
  <w:style w:type="paragraph" w:styleId="Index3">
    <w:name w:val="index 3"/>
    <w:basedOn w:val="ListNumber2"/>
    <w:next w:val="Normal"/>
    <w:semiHidden/>
    <w:rsid w:val="0072471B"/>
    <w:pPr>
      <w:numPr>
        <w:numId w:val="0"/>
      </w:numPr>
      <w:tabs>
        <w:tab w:val="right" w:leader="dot" w:pos="4176"/>
      </w:tabs>
    </w:pPr>
  </w:style>
  <w:style w:type="paragraph" w:styleId="ListNumber2">
    <w:name w:val="List Number 2"/>
    <w:basedOn w:val="List2"/>
    <w:rsid w:val="0072471B"/>
    <w:pPr>
      <w:numPr>
        <w:numId w:val="8"/>
      </w:numPr>
      <w:tabs>
        <w:tab w:val="clear" w:pos="1060"/>
      </w:tabs>
    </w:pPr>
  </w:style>
  <w:style w:type="paragraph" w:customStyle="1" w:styleId="MarginNote">
    <w:name w:val="Margin Note"/>
    <w:basedOn w:val="BodyText"/>
    <w:rsid w:val="007247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7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7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471B"/>
    <w:rPr>
      <w:sz w:val="32"/>
    </w:rPr>
  </w:style>
  <w:style w:type="paragraph" w:customStyle="1" w:styleId="HeadingProcedure">
    <w:name w:val="Heading Procedure"/>
    <w:basedOn w:val="HeadingBase"/>
    <w:next w:val="Normal"/>
    <w:rsid w:val="0072471B"/>
    <w:pPr>
      <w:tabs>
        <w:tab w:val="left" w:pos="0"/>
      </w:tabs>
      <w:spacing w:before="120" w:after="60"/>
    </w:pPr>
    <w:rPr>
      <w:i/>
      <w:color w:val="918585"/>
      <w:sz w:val="22"/>
    </w:rPr>
  </w:style>
  <w:style w:type="paragraph" w:customStyle="1" w:styleId="TableBodyText">
    <w:name w:val="Table Body Text"/>
    <w:basedOn w:val="BodyText"/>
    <w:rsid w:val="0072471B"/>
    <w:pPr>
      <w:spacing w:before="60" w:after="60"/>
    </w:pPr>
  </w:style>
  <w:style w:type="paragraph" w:styleId="ListContinue">
    <w:name w:val="List Continue"/>
    <w:basedOn w:val="List"/>
    <w:rsid w:val="0072471B"/>
    <w:pPr>
      <w:ind w:firstLine="0"/>
    </w:pPr>
  </w:style>
  <w:style w:type="paragraph" w:customStyle="1" w:styleId="ListNote">
    <w:name w:val="List Note"/>
    <w:basedOn w:val="List"/>
    <w:rsid w:val="0072471B"/>
    <w:pPr>
      <w:pBdr>
        <w:top w:val="single" w:sz="6" w:space="2" w:color="918585"/>
        <w:bottom w:val="single" w:sz="6" w:space="2" w:color="918585"/>
      </w:pBdr>
      <w:tabs>
        <w:tab w:val="left" w:pos="1021"/>
      </w:tabs>
      <w:ind w:firstLine="0"/>
    </w:pPr>
  </w:style>
  <w:style w:type="paragraph" w:customStyle="1" w:styleId="Warning">
    <w:name w:val="Warning"/>
    <w:basedOn w:val="BodyText"/>
    <w:rsid w:val="0072471B"/>
    <w:pPr>
      <w:shd w:val="clear" w:color="auto" w:fill="D9D9D9"/>
      <w:tabs>
        <w:tab w:val="left" w:pos="992"/>
      </w:tabs>
      <w:ind w:left="119" w:right="119"/>
    </w:pPr>
    <w:rPr>
      <w:sz w:val="20"/>
    </w:rPr>
  </w:style>
  <w:style w:type="paragraph" w:customStyle="1" w:styleId="MarginIcons">
    <w:name w:val="Margin Icons"/>
    <w:basedOn w:val="BodyText"/>
    <w:rsid w:val="007247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71B"/>
    <w:rPr>
      <w:rFonts w:ascii="Courier New" w:hAnsi="Courier New"/>
    </w:rPr>
  </w:style>
  <w:style w:type="paragraph" w:customStyle="1" w:styleId="NoteBullet">
    <w:name w:val="Note Bullet"/>
    <w:basedOn w:val="Note"/>
    <w:rsid w:val="0072471B"/>
    <w:pPr>
      <w:tabs>
        <w:tab w:val="clear" w:pos="680"/>
      </w:tabs>
      <w:spacing w:before="60" w:after="60"/>
    </w:pPr>
  </w:style>
  <w:style w:type="paragraph" w:customStyle="1" w:styleId="SubHeading2">
    <w:name w:val="SubHeading2"/>
    <w:basedOn w:val="HeadingBase"/>
    <w:rsid w:val="0072471B"/>
    <w:pPr>
      <w:spacing w:before="240" w:after="60"/>
    </w:pPr>
    <w:rPr>
      <w:sz w:val="20"/>
    </w:rPr>
  </w:style>
  <w:style w:type="paragraph" w:customStyle="1" w:styleId="SubHeading1">
    <w:name w:val="SubHeading1"/>
    <w:basedOn w:val="HeadingBase"/>
    <w:rsid w:val="0072471B"/>
    <w:pPr>
      <w:spacing w:before="240" w:after="60"/>
    </w:pPr>
    <w:rPr>
      <w:color w:val="918585"/>
      <w:sz w:val="22"/>
    </w:rPr>
  </w:style>
  <w:style w:type="paragraph" w:customStyle="1" w:styleId="SideHeading">
    <w:name w:val="Side Heading"/>
    <w:basedOn w:val="HeadingBase"/>
    <w:rsid w:val="007247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71B"/>
    <w:pPr>
      <w:numPr>
        <w:numId w:val="10"/>
      </w:numPr>
    </w:pPr>
  </w:style>
  <w:style w:type="paragraph" w:styleId="PlainText">
    <w:name w:val="Plain Text"/>
    <w:basedOn w:val="Normal"/>
    <w:link w:val="PlainTextChar"/>
    <w:rsid w:val="0072471B"/>
    <w:rPr>
      <w:sz w:val="20"/>
    </w:rPr>
  </w:style>
  <w:style w:type="character" w:customStyle="1" w:styleId="PlainTextChar">
    <w:name w:val="Plain Text Char"/>
    <w:basedOn w:val="DefaultParagraphFont"/>
    <w:link w:val="PlainText"/>
    <w:rsid w:val="007247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471B"/>
    <w:rPr>
      <w:b/>
      <w:smallCaps/>
    </w:rPr>
  </w:style>
  <w:style w:type="paragraph" w:customStyle="1" w:styleId="TableListNumber">
    <w:name w:val="Table List Number"/>
    <w:basedOn w:val="ListNumber"/>
    <w:rsid w:val="0072471B"/>
    <w:pPr>
      <w:numPr>
        <w:numId w:val="0"/>
      </w:numPr>
    </w:pPr>
  </w:style>
  <w:style w:type="paragraph" w:styleId="TOC4">
    <w:name w:val="toc 4"/>
    <w:basedOn w:val="TOCBase"/>
    <w:next w:val="Normal"/>
    <w:semiHidden/>
    <w:rsid w:val="0072471B"/>
    <w:pPr>
      <w:tabs>
        <w:tab w:val="right" w:leader="dot" w:pos="9071"/>
      </w:tabs>
      <w:ind w:left="1701"/>
    </w:pPr>
  </w:style>
  <w:style w:type="paragraph" w:customStyle="1" w:styleId="ListAlpha">
    <w:name w:val="List Alpha"/>
    <w:basedOn w:val="List"/>
    <w:rsid w:val="0072471B"/>
    <w:pPr>
      <w:numPr>
        <w:numId w:val="7"/>
      </w:numPr>
    </w:pPr>
  </w:style>
  <w:style w:type="paragraph" w:customStyle="1" w:styleId="ListAlpha2">
    <w:name w:val="List Alpha 2"/>
    <w:basedOn w:val="List2"/>
    <w:rsid w:val="0072471B"/>
    <w:pPr>
      <w:numPr>
        <w:numId w:val="6"/>
      </w:numPr>
    </w:pPr>
  </w:style>
  <w:style w:type="paragraph" w:styleId="List2">
    <w:name w:val="List 2"/>
    <w:basedOn w:val="BodyText"/>
    <w:rsid w:val="0072471B"/>
    <w:pPr>
      <w:tabs>
        <w:tab w:val="left" w:pos="680"/>
      </w:tabs>
      <w:spacing w:before="60" w:after="60"/>
      <w:ind w:left="680" w:hanging="340"/>
    </w:pPr>
  </w:style>
  <w:style w:type="paragraph" w:styleId="List3">
    <w:name w:val="List 3"/>
    <w:basedOn w:val="BodyText"/>
    <w:rsid w:val="0072471B"/>
    <w:pPr>
      <w:tabs>
        <w:tab w:val="left" w:pos="1021"/>
      </w:tabs>
      <w:spacing w:before="60" w:after="60"/>
      <w:ind w:left="1020" w:hanging="340"/>
    </w:pPr>
  </w:style>
  <w:style w:type="paragraph" w:styleId="List4">
    <w:name w:val="List 4"/>
    <w:basedOn w:val="BodyText"/>
    <w:rsid w:val="0072471B"/>
    <w:pPr>
      <w:tabs>
        <w:tab w:val="left" w:pos="1361"/>
      </w:tabs>
      <w:spacing w:before="60" w:after="60"/>
      <w:ind w:left="1361" w:hanging="340"/>
    </w:pPr>
  </w:style>
  <w:style w:type="paragraph" w:styleId="List5">
    <w:name w:val="List 5"/>
    <w:basedOn w:val="BodyText"/>
    <w:rsid w:val="0072471B"/>
    <w:pPr>
      <w:tabs>
        <w:tab w:val="left" w:pos="1701"/>
      </w:tabs>
      <w:spacing w:before="60" w:after="60"/>
      <w:ind w:left="1701" w:hanging="340"/>
    </w:pPr>
  </w:style>
  <w:style w:type="paragraph" w:styleId="ListBullet3">
    <w:name w:val="List Bullet 3"/>
    <w:basedOn w:val="List3"/>
    <w:rsid w:val="0072471B"/>
    <w:pPr>
      <w:numPr>
        <w:numId w:val="13"/>
      </w:numPr>
      <w:tabs>
        <w:tab w:val="clear" w:pos="1021"/>
      </w:tabs>
      <w:ind w:left="1037" w:hanging="357"/>
    </w:pPr>
  </w:style>
  <w:style w:type="paragraph" w:styleId="ListBullet4">
    <w:name w:val="List Bullet 4"/>
    <w:basedOn w:val="List4"/>
    <w:rsid w:val="0072471B"/>
    <w:pPr>
      <w:numPr>
        <w:numId w:val="1"/>
      </w:numPr>
    </w:pPr>
  </w:style>
  <w:style w:type="paragraph" w:styleId="ListBullet5">
    <w:name w:val="List Bullet 5"/>
    <w:basedOn w:val="List5"/>
    <w:rsid w:val="0072471B"/>
    <w:pPr>
      <w:numPr>
        <w:numId w:val="2"/>
      </w:numPr>
    </w:pPr>
  </w:style>
  <w:style w:type="paragraph" w:styleId="ListContinue2">
    <w:name w:val="List Continue 2"/>
    <w:basedOn w:val="List2"/>
    <w:rsid w:val="0072471B"/>
    <w:pPr>
      <w:ind w:firstLine="0"/>
    </w:pPr>
  </w:style>
  <w:style w:type="paragraph" w:styleId="ListContinue3">
    <w:name w:val="List Continue 3"/>
    <w:basedOn w:val="List3"/>
    <w:rsid w:val="0072471B"/>
    <w:pPr>
      <w:ind w:left="1021" w:firstLine="0"/>
    </w:pPr>
  </w:style>
  <w:style w:type="paragraph" w:styleId="ListContinue4">
    <w:name w:val="List Continue 4"/>
    <w:basedOn w:val="List4"/>
    <w:rsid w:val="0072471B"/>
    <w:pPr>
      <w:ind w:firstLine="0"/>
    </w:pPr>
  </w:style>
  <w:style w:type="paragraph" w:styleId="ListContinue5">
    <w:name w:val="List Continue 5"/>
    <w:basedOn w:val="List5"/>
    <w:rsid w:val="0072471B"/>
    <w:pPr>
      <w:ind w:firstLine="0"/>
    </w:pPr>
  </w:style>
  <w:style w:type="paragraph" w:styleId="ListNumber3">
    <w:name w:val="List Number 3"/>
    <w:basedOn w:val="List3"/>
    <w:rsid w:val="0072471B"/>
    <w:pPr>
      <w:numPr>
        <w:numId w:val="3"/>
      </w:numPr>
    </w:pPr>
  </w:style>
  <w:style w:type="paragraph" w:styleId="ListNumber4">
    <w:name w:val="List Number 4"/>
    <w:basedOn w:val="List4"/>
    <w:rsid w:val="0072471B"/>
    <w:pPr>
      <w:numPr>
        <w:numId w:val="4"/>
      </w:numPr>
    </w:pPr>
  </w:style>
  <w:style w:type="paragraph" w:styleId="ListNumber5">
    <w:name w:val="List Number 5"/>
    <w:basedOn w:val="List5"/>
    <w:rsid w:val="0072471B"/>
    <w:pPr>
      <w:numPr>
        <w:numId w:val="5"/>
      </w:numPr>
    </w:pPr>
  </w:style>
  <w:style w:type="paragraph" w:styleId="BlockText">
    <w:name w:val="Block Text"/>
    <w:basedOn w:val="Normal"/>
    <w:rsid w:val="0072471B"/>
    <w:pPr>
      <w:spacing w:after="120"/>
      <w:ind w:left="1440" w:right="1440"/>
    </w:pPr>
  </w:style>
  <w:style w:type="character" w:customStyle="1" w:styleId="Subscript">
    <w:name w:val="Subscript"/>
    <w:basedOn w:val="DefaultParagraphFont"/>
    <w:rsid w:val="0072471B"/>
    <w:rPr>
      <w:sz w:val="16"/>
      <w:vertAlign w:val="subscript"/>
    </w:rPr>
  </w:style>
  <w:style w:type="character" w:customStyle="1" w:styleId="Superscript">
    <w:name w:val="Superscript"/>
    <w:basedOn w:val="DefaultParagraphFont"/>
    <w:rsid w:val="0072471B"/>
    <w:rPr>
      <w:sz w:val="16"/>
      <w:vertAlign w:val="superscript"/>
    </w:rPr>
  </w:style>
  <w:style w:type="character" w:customStyle="1" w:styleId="Symbols">
    <w:name w:val="Symbols"/>
    <w:basedOn w:val="DefaultParagraphFont"/>
    <w:rsid w:val="0072471B"/>
    <w:rPr>
      <w:rFonts w:ascii="Symbol" w:hAnsi="Symbol"/>
    </w:rPr>
  </w:style>
  <w:style w:type="character" w:customStyle="1" w:styleId="MenuOptions">
    <w:name w:val="Menu Options"/>
    <w:basedOn w:val="DefaultParagraphFont"/>
    <w:rsid w:val="0072471B"/>
    <w:rPr>
      <w:rFonts w:ascii="Arial Narrow" w:hAnsi="Arial Narrow"/>
      <w:smallCaps/>
    </w:rPr>
  </w:style>
  <w:style w:type="character" w:customStyle="1" w:styleId="Buttons">
    <w:name w:val="Buttons"/>
    <w:basedOn w:val="DefaultParagraphFont"/>
    <w:rsid w:val="0072471B"/>
    <w:rPr>
      <w:b/>
    </w:rPr>
  </w:style>
  <w:style w:type="character" w:customStyle="1" w:styleId="Underlined">
    <w:name w:val="Underlined"/>
    <w:basedOn w:val="DefaultParagraphFont"/>
    <w:rsid w:val="0072471B"/>
    <w:rPr>
      <w:u w:val="single"/>
    </w:rPr>
  </w:style>
  <w:style w:type="paragraph" w:customStyle="1" w:styleId="TableBodyTextRight">
    <w:name w:val="Table Body Text Right"/>
    <w:basedOn w:val="TableBodyText"/>
    <w:rsid w:val="0072471B"/>
    <w:pPr>
      <w:widowControl w:val="0"/>
      <w:autoSpaceDE w:val="0"/>
      <w:autoSpaceDN w:val="0"/>
      <w:adjustRightInd w:val="0"/>
      <w:jc w:val="right"/>
    </w:pPr>
    <w:rPr>
      <w:rFonts w:cs="Arial"/>
      <w:szCs w:val="18"/>
    </w:rPr>
  </w:style>
  <w:style w:type="paragraph" w:customStyle="1" w:styleId="CopyrightText">
    <w:name w:val="Copyright Text"/>
    <w:basedOn w:val="BodyText"/>
    <w:rsid w:val="0072471B"/>
    <w:rPr>
      <w:sz w:val="18"/>
    </w:rPr>
  </w:style>
  <w:style w:type="paragraph" w:customStyle="1" w:styleId="BodySmallRight">
    <w:name w:val="Body Small Right"/>
    <w:basedOn w:val="BodyTextRight"/>
    <w:rsid w:val="0072471B"/>
    <w:rPr>
      <w:sz w:val="18"/>
      <w:szCs w:val="18"/>
    </w:rPr>
  </w:style>
  <w:style w:type="paragraph" w:customStyle="1" w:styleId="MarginEdition">
    <w:name w:val="Margin Edition"/>
    <w:basedOn w:val="MarginNote"/>
    <w:rsid w:val="0072471B"/>
    <w:pPr>
      <w:spacing w:before="0" w:after="0"/>
    </w:pPr>
    <w:rPr>
      <w:rFonts w:ascii="Times New Roman" w:hAnsi="Times New Roman"/>
      <w:color w:val="999999"/>
    </w:rPr>
  </w:style>
  <w:style w:type="paragraph" w:customStyle="1" w:styleId="Spacer">
    <w:name w:val="Spacer"/>
    <w:basedOn w:val="Normal"/>
    <w:rsid w:val="0072471B"/>
    <w:rPr>
      <w:sz w:val="2"/>
      <w:szCs w:val="2"/>
    </w:rPr>
  </w:style>
  <w:style w:type="character" w:customStyle="1" w:styleId="Small">
    <w:name w:val="Small"/>
    <w:basedOn w:val="DefaultParagraphFont"/>
    <w:rsid w:val="0072471B"/>
    <w:rPr>
      <w:sz w:val="16"/>
    </w:rPr>
  </w:style>
  <w:style w:type="paragraph" w:customStyle="1" w:styleId="WideTable">
    <w:name w:val="Wide Table"/>
    <w:basedOn w:val="Normal"/>
    <w:rsid w:val="0072471B"/>
    <w:pPr>
      <w:ind w:left="-1418"/>
    </w:pPr>
    <w:rPr>
      <w:sz w:val="2"/>
      <w:szCs w:val="2"/>
    </w:rPr>
  </w:style>
  <w:style w:type="character" w:styleId="PageNumber">
    <w:name w:val="page number"/>
    <w:basedOn w:val="DefaultParagraphFont"/>
    <w:rsid w:val="0072471B"/>
  </w:style>
  <w:style w:type="paragraph" w:styleId="Quote">
    <w:name w:val="Quote"/>
    <w:basedOn w:val="Heading1"/>
    <w:link w:val="QuoteChar"/>
    <w:qFormat/>
    <w:rsid w:val="0072471B"/>
    <w:rPr>
      <w:b w:val="0"/>
      <w:sz w:val="72"/>
      <w:szCs w:val="72"/>
      <w:lang w:val="en-NZ"/>
    </w:rPr>
  </w:style>
  <w:style w:type="character" w:customStyle="1" w:styleId="QuoteChar">
    <w:name w:val="Quote Char"/>
    <w:basedOn w:val="DefaultParagraphFont"/>
    <w:link w:val="Quote"/>
    <w:rsid w:val="007247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71B"/>
    <w:pPr>
      <w:pageBreakBefore/>
    </w:pPr>
  </w:style>
  <w:style w:type="paragraph" w:customStyle="1" w:styleId="Border">
    <w:name w:val="Border"/>
    <w:basedOn w:val="Normal"/>
    <w:qFormat/>
    <w:rsid w:val="007247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71B"/>
    <w:rPr>
      <w:b/>
      <w:bCs/>
      <w:i/>
      <w:iCs/>
      <w:color w:val="auto"/>
    </w:rPr>
  </w:style>
  <w:style w:type="paragraph" w:styleId="IntenseQuote">
    <w:name w:val="Intense Quote"/>
    <w:basedOn w:val="Normal"/>
    <w:next w:val="Normal"/>
    <w:link w:val="IntenseQuoteChar"/>
    <w:uiPriority w:val="30"/>
    <w:qFormat/>
    <w:rsid w:val="007247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7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471B"/>
    <w:rPr>
      <w:smallCaps/>
      <w:color w:val="auto"/>
      <w:u w:val="single"/>
    </w:rPr>
  </w:style>
  <w:style w:type="character" w:styleId="IntenseReference">
    <w:name w:val="Intense Reference"/>
    <w:basedOn w:val="DefaultParagraphFont"/>
    <w:uiPriority w:val="32"/>
    <w:qFormat/>
    <w:rsid w:val="0072471B"/>
    <w:rPr>
      <w:b/>
      <w:bCs/>
      <w:smallCaps/>
      <w:color w:val="auto"/>
      <w:spacing w:val="5"/>
      <w:u w:val="single"/>
    </w:rPr>
  </w:style>
  <w:style w:type="paragraph" w:customStyle="1" w:styleId="2ColumnHeading">
    <w:name w:val="2Column Heading"/>
    <w:basedOn w:val="BodyText"/>
    <w:qFormat/>
    <w:rsid w:val="0072471B"/>
    <w:pPr>
      <w:spacing w:after="60"/>
      <w:ind w:left="-2268"/>
    </w:pPr>
    <w:rPr>
      <w:b/>
    </w:rPr>
  </w:style>
  <w:style w:type="paragraph" w:customStyle="1" w:styleId="Heading1TOC">
    <w:name w:val="Heading1 TOC"/>
    <w:basedOn w:val="Normal"/>
    <w:qFormat/>
    <w:rsid w:val="0072471B"/>
    <w:pPr>
      <w:spacing w:before="240" w:after="120"/>
    </w:pPr>
    <w:rPr>
      <w:rFonts w:ascii="Times New Roman" w:hAnsi="Times New Roman"/>
      <w:b/>
      <w:sz w:val="32"/>
    </w:rPr>
  </w:style>
  <w:style w:type="paragraph" w:customStyle="1" w:styleId="Heading2TOC">
    <w:name w:val="Heading2 TOC"/>
    <w:basedOn w:val="Normal"/>
    <w:qFormat/>
    <w:rsid w:val="0072471B"/>
    <w:pPr>
      <w:spacing w:before="240" w:after="60"/>
    </w:pPr>
    <w:rPr>
      <w:rFonts w:ascii="Times New Roman" w:hAnsi="Times New Roman"/>
      <w:b/>
      <w:sz w:val="28"/>
    </w:rPr>
  </w:style>
  <w:style w:type="character" w:customStyle="1" w:styleId="Underline">
    <w:name w:val="Underline"/>
    <w:basedOn w:val="DefaultParagraphFont"/>
    <w:qFormat/>
    <w:rsid w:val="0072471B"/>
    <w:rPr>
      <w:u w:val="single"/>
    </w:rPr>
  </w:style>
  <w:style w:type="character" w:customStyle="1" w:styleId="BoldandItalics">
    <w:name w:val="Bold and Italics"/>
    <w:qFormat/>
    <w:rsid w:val="0072471B"/>
    <w:rPr>
      <w:b/>
      <w:i/>
      <w:u w:val="none"/>
    </w:rPr>
  </w:style>
  <w:style w:type="paragraph" w:styleId="BalloonText">
    <w:name w:val="Balloon Text"/>
    <w:basedOn w:val="Normal"/>
    <w:link w:val="BalloonTextChar"/>
    <w:rsid w:val="0072471B"/>
    <w:rPr>
      <w:rFonts w:ascii="Tahoma" w:hAnsi="Tahoma" w:cs="Tahoma"/>
      <w:sz w:val="16"/>
      <w:szCs w:val="16"/>
    </w:rPr>
  </w:style>
  <w:style w:type="character" w:customStyle="1" w:styleId="BalloonTextChar">
    <w:name w:val="Balloon Text Char"/>
    <w:basedOn w:val="DefaultParagraphFont"/>
    <w:link w:val="BalloonText"/>
    <w:rsid w:val="007247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47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47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1449</Words>
  <Characters>9740</Characters>
  <Application>Microsoft Office Word</Application>
  <DocSecurity>0</DocSecurity>
  <Lines>352</Lines>
  <Paragraphs>216</Paragraphs>
  <ScaleCrop>false</ScaleCrop>
  <Company>Author-it Software Corporation Ltd.</Company>
  <LinksUpToDate>false</LinksUpToDate>
  <CharactersWithSpaces>11054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TLIJ407C Implement grain monitoring measures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2012-05-27T08:18:00Z</dcterms:created>
  <dcterms:modified xsi:type="dcterms:W3CDTF">2012-05-27T08:18:00Z</dcterms:modified>
</cp:coreProperties>
</file>