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4C0" w:rsidP="005544C0">
      <w:pPr>
        <w:pStyle w:val="Title"/>
      </w:pPr>
      <w:r>
        <w:fldChar w:fldCharType="begin"/>
      </w:r>
      <w:r>
        <w:instrText xml:space="preserve"> TITLE   \* MERGEFORMAT </w:instrText>
      </w:r>
      <w:r>
        <w:fldChar w:fldCharType="separate"/>
      </w:r>
      <w:r>
        <w:t>TLIF1807B Operate firefighting equipment</w:t>
      </w:r>
      <w:r>
        <w:fldChar w:fldCharType="end"/>
      </w:r>
    </w:p>
    <w:p w:rsidR="005544C0" w:rsidP="005544C0">
      <w:pPr>
        <w:pStyle w:val="Version"/>
        <w:sectPr w:rsidSect="006F1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49E" w:rsidP="006F149E">
      <w:pPr>
        <w:pStyle w:val="SuperHeading"/>
      </w:pPr>
      <w:r w:rsidRPr="006F149E">
        <w:t>TLIF1807B Operate firefighting equipment</w:t>
      </w:r>
    </w:p>
    <w:p w:rsidR="00000000" w:rsidRPr="006F149E" w:rsidP="006F149E">
      <w:pPr>
        <w:pStyle w:val="Heading1"/>
      </w:pPr>
      <w:bookmarkStart w:id="1" w:name="O_316574"/>
      <w:bookmarkEnd w:id="1"/>
      <w:r w:rsidRPr="006F149E">
        <w:t>Modification History</w:t>
      </w:r>
    </w:p>
    <w:p w:rsidR="00000000" w:rsidRPr="006F149E" w:rsidP="006F149E">
      <w:pPr>
        <w:pStyle w:val="BodyText"/>
      </w:pPr>
      <w:r w:rsidRPr="006F149E">
        <w:t>Not applicable.</w:t>
      </w:r>
    </w:p>
    <w:p w:rsidR="00000000" w:rsidRPr="006F149E" w:rsidP="006F149E">
      <w:pPr>
        <w:pStyle w:val="AllowPageBreak"/>
      </w:pPr>
    </w:p>
    <w:p w:rsidR="00000000" w:rsidRPr="006F149E" w:rsidP="006F149E">
      <w:pPr>
        <w:pStyle w:val="Heading1"/>
      </w:pPr>
      <w:bookmarkStart w:id="2" w:name="O_316573"/>
      <w:bookmarkEnd w:id="2"/>
      <w:r w:rsidRPr="006F149E">
        <w:t>Unit Descriptor</w:t>
      </w:r>
    </w:p>
    <w:p w:rsidR="00000000" w:rsidRPr="006F149E" w:rsidP="006F149E">
      <w:pPr>
        <w:pStyle w:val="BodyText"/>
      </w:pPr>
      <w:r w:rsidRPr="006F149E">
        <w:t>This unit involves the skills and knowledge required to operate and check firefighting equipment in accordance with manufactu</w:t>
      </w:r>
      <w:r w:rsidRPr="006F149E">
        <w:t>rers instructions and workplace emergency procedures, including identifying and selecting the appropriate equipment, using the firefighting equipment to fight a fire, and checking that the firefighting equipment is operational.</w:t>
      </w:r>
    </w:p>
    <w:p w:rsidR="00000000" w:rsidRPr="006F149E" w:rsidP="006F149E">
      <w:pPr>
        <w:pStyle w:val="AllowPageBreak"/>
      </w:pPr>
    </w:p>
    <w:p w:rsidR="00000000" w:rsidRPr="006F149E" w:rsidP="006F149E">
      <w:pPr>
        <w:pStyle w:val="Heading1"/>
      </w:pPr>
      <w:bookmarkStart w:id="3" w:name="O_316572"/>
      <w:bookmarkEnd w:id="3"/>
      <w:r w:rsidRPr="006F149E">
        <w:t>Application</w:t>
      </w:r>
      <w:r w:rsidRPr="006F149E">
        <w:t xml:space="preserve"> of the Unit</w:t>
      </w:r>
    </w:p>
    <w:p w:rsidR="00000000" w:rsidRPr="006F149E" w:rsidP="006F149E">
      <w:pPr>
        <w:pStyle w:val="BodyText"/>
      </w:pPr>
      <w:r w:rsidRPr="006F149E">
        <w:t>Work must be carried out in compliance with the relevant codes of practice, regulations and workplace requirements concerning the operation and checking of firefighting equipment.</w:t>
      </w:r>
    </w:p>
    <w:p w:rsidR="00000000" w:rsidRPr="006F149E" w:rsidP="006F149E">
      <w:pPr>
        <w:pStyle w:val="BodyText"/>
      </w:pPr>
      <w:r w:rsidRPr="006F149E">
        <w:t>Work is performed under some supervision generally within a tea</w:t>
      </w:r>
      <w:r w:rsidRPr="006F149E">
        <w:t>m environment. It involves the application of workplace procedures and regulatory requirements to the operation and maintenance of firefighting equipment as part of work activities in the transport, distribution and/or allied industries.</w:t>
      </w:r>
    </w:p>
    <w:p w:rsidR="00000000" w:rsidRPr="006F149E" w:rsidP="006F149E">
      <w:pPr>
        <w:pStyle w:val="AllowPageBreak"/>
      </w:pPr>
    </w:p>
    <w:p w:rsidR="00000000" w:rsidRPr="006F149E" w:rsidP="006F149E">
      <w:pPr>
        <w:pStyle w:val="Heading1"/>
      </w:pPr>
      <w:bookmarkStart w:id="4" w:name="O_316571"/>
      <w:bookmarkEnd w:id="4"/>
      <w:r w:rsidRPr="006F149E">
        <w:t>L</w:t>
      </w:r>
      <w:r w:rsidRPr="006F149E">
        <w:t>icensing/Regulatory Information</w:t>
      </w:r>
    </w:p>
    <w:p w:rsidR="00000000" w:rsidRPr="006F149E" w:rsidP="006F149E">
      <w:pPr>
        <w:pStyle w:val="BodyText"/>
      </w:pPr>
      <w:r w:rsidRPr="006F149E">
        <w:t>Not applicable.</w:t>
      </w:r>
    </w:p>
    <w:p w:rsidR="00000000" w:rsidRPr="006F149E" w:rsidP="006F149E">
      <w:pPr>
        <w:pStyle w:val="AllowPageBreak"/>
      </w:pPr>
    </w:p>
    <w:p w:rsidR="00000000" w:rsidRPr="006F149E" w:rsidP="006F149E">
      <w:pPr>
        <w:pStyle w:val="Heading1"/>
      </w:pPr>
      <w:bookmarkStart w:id="5" w:name="O_316570"/>
      <w:bookmarkEnd w:id="5"/>
      <w:r w:rsidRPr="006F149E">
        <w:t>Pre-Requisites</w:t>
      </w:r>
    </w:p>
    <w:p w:rsidR="00000000" w:rsidRPr="006F149E" w:rsidP="006F149E">
      <w:pPr>
        <w:pStyle w:val="BodyText"/>
      </w:pPr>
      <w:r w:rsidRPr="006F149E">
        <w:t>Not applicable.</w:t>
      </w:r>
    </w:p>
    <w:p w:rsidR="00000000" w:rsidRPr="006F149E" w:rsidP="006F149E">
      <w:pPr>
        <w:pStyle w:val="AllowPageBreak"/>
      </w:pPr>
    </w:p>
    <w:p w:rsidR="00000000" w:rsidRPr="006F149E" w:rsidP="006F149E">
      <w:pPr>
        <w:pStyle w:val="Heading1"/>
      </w:pPr>
      <w:bookmarkStart w:id="6" w:name="O_316564"/>
      <w:bookmarkEnd w:id="6"/>
      <w:r w:rsidRPr="006F149E">
        <w:t>Employability Skills Information</w:t>
      </w:r>
    </w:p>
    <w:p w:rsidR="00000000" w:rsidRPr="006F149E" w:rsidP="006F149E">
      <w:pPr>
        <w:pStyle w:val="BodyText"/>
      </w:pPr>
      <w:r w:rsidRPr="006F149E">
        <w:t>The required outcomes described in this unit of competency contain applicable facets of Employability Skills. The Employability Skills Summary of the qualification in which this competency is packaged will assist in identifying employability skill requirem</w:t>
      </w:r>
      <w:r w:rsidRPr="006F149E">
        <w:t>ents.</w:t>
      </w:r>
    </w:p>
    <w:p w:rsidR="00000000" w:rsidRPr="006F149E" w:rsidP="006F149E">
      <w:pPr>
        <w:pStyle w:val="AllowPageBreak"/>
      </w:pPr>
    </w:p>
    <w:p w:rsidR="00000000" w:rsidRPr="006F149E" w:rsidP="006F149E">
      <w:pPr>
        <w:pStyle w:val="Heading1"/>
      </w:pPr>
      <w:bookmarkStart w:id="7" w:name="O_316576"/>
      <w:bookmarkEnd w:id="7"/>
      <w:r w:rsidRPr="006F149E">
        <w:t>Elements and Performance Criteria Pre-Content</w:t>
      </w:r>
    </w:p>
    <w:p w:rsidR="00000000" w:rsidRPr="006F149E" w:rsidP="006F149E">
      <w:pPr>
        <w:pStyle w:val="BodyText"/>
      </w:pPr>
      <w:r w:rsidRPr="006F149E">
        <w:t>Elements describe the essential outcomes of a unit of competency.</w:t>
      </w:r>
    </w:p>
    <w:p w:rsidR="00000000" w:rsidRPr="006F149E" w:rsidP="006F149E">
      <w:pPr>
        <w:pStyle w:val="BodyText"/>
      </w:pPr>
      <w:r w:rsidRPr="006F149E">
        <w:t>Performance criteria describe the required performance needed to demonstrate achievement of the element. Assessment of performance is to be consistent with the evidence guide.</w:t>
      </w:r>
    </w:p>
    <w:p w:rsidR="00000000" w:rsidRPr="006F149E" w:rsidP="006F149E">
      <w:pPr>
        <w:pStyle w:val="AllowPageBreak"/>
      </w:pPr>
    </w:p>
    <w:p w:rsidR="00000000" w:rsidRPr="006F149E" w:rsidP="006F149E">
      <w:pPr>
        <w:pStyle w:val="Heading1"/>
      </w:pPr>
      <w:bookmarkStart w:id="8" w:name="O_316575"/>
      <w:bookmarkEnd w:id="8"/>
      <w:r w:rsidRPr="006F149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544C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Elements and Performance Crit</w:t>
            </w:r>
            <w:r w:rsidRPr="006F149E">
              <w:rPr>
                <w:rStyle w:val="SpecialBold"/>
              </w:rPr>
              <w:t>eria</w:t>
            </w:r>
          </w:p>
        </w:tc>
      </w:tr>
      <w:tr w:rsidTr="005544C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Performance Criteria</w:t>
            </w:r>
          </w:p>
        </w:tc>
      </w:tr>
      <w:tr w:rsidTr="00554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1</w:t>
            </w:r>
          </w:p>
        </w:tc>
        <w:tc>
          <w:tcPr>
            <w:tcW w:w="3000" w:type="dxa"/>
            <w:vMerge w:val="restart"/>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Check firefighting equipment</w:t>
            </w:r>
          </w:p>
        </w:tc>
        <w:tc>
          <w:tcPr>
            <w:tcW w:w="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1.1</w:t>
            </w:r>
          </w:p>
        </w:tc>
        <w:tc>
          <w:tcPr>
            <w:tcW w:w="51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Firefighting equipment is checked for serviceability as per manufacturers specifications and regulatory requirements</w:t>
            </w:r>
          </w:p>
        </w:tc>
      </w:tr>
      <w:tr w:rsidTr="00554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1.2</w:t>
            </w:r>
          </w:p>
        </w:tc>
        <w:tc>
          <w:tcPr>
            <w:tcW w:w="51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Non-functioning equipment or equipment which is past its service date is identified and reported to designated personnel for replacement or service</w:t>
            </w:r>
          </w:p>
        </w:tc>
      </w:tr>
      <w:tr w:rsidTr="005544C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2</w:t>
            </w:r>
          </w:p>
        </w:tc>
        <w:tc>
          <w:tcPr>
            <w:tcW w:w="3000" w:type="dxa"/>
            <w:vMerge w:val="restart"/>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Use firefighting equipment</w:t>
            </w:r>
          </w:p>
        </w:tc>
        <w:tc>
          <w:tcPr>
            <w:tcW w:w="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2.1</w:t>
            </w:r>
          </w:p>
        </w:tc>
        <w:tc>
          <w:tcPr>
            <w:tcW w:w="51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Equipment and personal safety equipment used for fighting fires are correctly selected for type of fire in accordance with manufacturers instructions</w:t>
            </w:r>
          </w:p>
        </w:tc>
      </w:tr>
      <w:tr w:rsidTr="00554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2.2</w:t>
            </w:r>
          </w:p>
        </w:tc>
        <w:tc>
          <w:tcPr>
            <w:tcW w:w="51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Fire is controlled using firefighting equipment according to manufacturers instructions and workpla</w:t>
            </w:r>
            <w:r w:rsidRPr="006F149E">
              <w:t>ce emergency procedures</w:t>
            </w:r>
          </w:p>
        </w:tc>
      </w:tr>
      <w:tr w:rsidTr="005544C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2.3</w:t>
            </w:r>
          </w:p>
        </w:tc>
        <w:tc>
          <w:tcPr>
            <w:tcW w:w="51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Equipment is stored safely according to manufacturers instructions and workplace procedures</w:t>
            </w:r>
          </w:p>
        </w:tc>
      </w:tr>
    </w:tbl>
    <w:p w:rsidR="00000000" w:rsidRPr="006F149E" w:rsidP="006F149E">
      <w:pPr>
        <w:pStyle w:val="BodyText"/>
      </w:pPr>
    </w:p>
    <w:p w:rsidR="00000000" w:rsidRPr="006F149E" w:rsidP="006F149E">
      <w:pPr>
        <w:pStyle w:val="AllowPageBreak"/>
      </w:pPr>
    </w:p>
    <w:p w:rsidR="00000000" w:rsidRPr="006F149E" w:rsidP="006F149E">
      <w:pPr>
        <w:pStyle w:val="Heading1"/>
      </w:pPr>
      <w:bookmarkStart w:id="9" w:name="O_316568"/>
      <w:bookmarkEnd w:id="9"/>
      <w:r w:rsidRPr="006F149E">
        <w:t>Required Skills and Knowledge</w:t>
      </w:r>
    </w:p>
    <w:tbl>
      <w:tblPr>
        <w:tblW w:w="0" w:type="auto"/>
        <w:tblLayout w:type="fixed"/>
        <w:tblCellMar>
          <w:left w:w="62" w:type="dxa"/>
          <w:right w:w="62" w:type="dxa"/>
        </w:tblCellMar>
        <w:tblLook w:val="0000"/>
      </w:tblPr>
      <w:tblGrid>
        <w:gridCol w:w="9000"/>
      </w:tblGrid>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REQUIRED KNOWLEDGE AND SKILLS</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This describes the essential knowledge and skills and their level required for this unit.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Required knowledge</w:t>
            </w:r>
            <w:r w:rsidRPr="006F149E">
              <w:t xml:space="preserve">: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Australian codes of practice, regulations and safeworking systems relevant to the use and checking of firefighting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Relevant OH&amp;S a</w:t>
            </w:r>
            <w:r w:rsidRPr="006F149E">
              <w:t xml:space="preserve">nd environmental protection procedures and guidelines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Workplace procedures and policies for the use and checking of firefighting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The chemistry of fire, the effects of different types of material in a fire and the principles underlying the spread of fire and its extinguishment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The different classes of fire, their characteristics and strategies and equipment needed for their extingu</w:t>
            </w:r>
            <w:r w:rsidRPr="006F149E">
              <w:t xml:space="preserve">ishment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Types of firefighting appliances, equipment and systems, their identifying features, principles of operation and the procedures for their use and basic checking of serviceability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Fixed fire prevention and extinguishing installations and their p</w:t>
            </w:r>
            <w:r w:rsidRPr="006F149E">
              <w:t xml:space="preserve">rinciples of operation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Firefighting techniques, agents and precautions applicable to different classes of fire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Typical problems that can occur with firefighting equipment and operations and appropriate action and solutions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 xml:space="preserve">Manufacturers instructions </w:t>
            </w:r>
            <w:r w:rsidRPr="006F149E">
              <w:t xml:space="preserve">for the checking of firefighting equipment </w:t>
            </w:r>
          </w:p>
        </w:tc>
      </w:tr>
    </w:tbl>
    <w:p w:rsidR="00000000" w:rsidRPr="006F149E" w:rsidP="006F149E">
      <w:pPr>
        <w:pStyle w:val="BodyText"/>
      </w:pPr>
    </w:p>
    <w:tbl>
      <w:tblPr>
        <w:tblW w:w="0" w:type="auto"/>
        <w:tblLayout w:type="fixed"/>
        <w:tblCellMar>
          <w:left w:w="62" w:type="dxa"/>
          <w:right w:w="62" w:type="dxa"/>
        </w:tblCellMar>
        <w:tblLook w:val="0000"/>
      </w:tblPr>
      <w:tblGrid>
        <w:gridCol w:w="9000"/>
      </w:tblGrid>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Required skills</w:t>
            </w:r>
            <w:r w:rsidRPr="006F149E">
              <w:t>:</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Communicate effectively with others when fighting fires using firefighting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Read and comprehend simple statements in English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Read and interpret instructions, procedures, regulations, signs and labels relevant to the use of firefighting equipment and apply them to work activities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Interpret and follow operational instructions and prioritise work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Work safely and collaboratively</w:t>
            </w:r>
            <w:r w:rsidRPr="006F149E">
              <w:t xml:space="preserve"> with others when fighting fires using firefighting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Adapt appropriately to cultural differences in the workplace, including modes of behaviour and interactions with others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Promptly report and/or rectify any identified problems, faults or malf</w:t>
            </w:r>
            <w:r w:rsidRPr="006F149E">
              <w:t xml:space="preserve">unctions that may arise when using firefighting equipment in accordance with regulatory requirements and workplace procedures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Implement contingency plans for unanticipated situations that may occur when using firefighting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Apply precautions an</w:t>
            </w:r>
            <w:r w:rsidRPr="006F149E">
              <w:t xml:space="preserve">d required action to minimise, control or eliminate hazards that may exist during work activities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Monitor work activities in terms of planned schedule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Modify firefighting activities and take appropriate initiatives depending on limits of responsibility</w:t>
            </w:r>
            <w:r w:rsidRPr="006F149E">
              <w:t xml:space="preserve">, differing workplace contexts, risk situations and environments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Work systematically with required attention to detail without injury to self or others, or damage to goods or equipment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Identify and correctly select, use and carry out basic checks on fi</w:t>
            </w:r>
            <w:r w:rsidRPr="006F149E">
              <w:t xml:space="preserve">refighting equipment relevant to own work functions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Operate and adapt to differences in firefighting equipment and emergency procedures in the workplace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Monitor performance of firefighting equipment and take appropriate action is required </w:t>
            </w:r>
          </w:p>
        </w:tc>
      </w:tr>
      <w:tr w:rsidTr="005544C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 xml:space="preserve">Select and use required personal protective equipment conforming to industry and OH&amp;S standards </w:t>
            </w:r>
          </w:p>
        </w:tc>
      </w:tr>
    </w:tbl>
    <w:p w:rsidR="00000000" w:rsidRPr="006F149E" w:rsidP="006F149E">
      <w:pPr>
        <w:pStyle w:val="BodyText"/>
      </w:pPr>
    </w:p>
    <w:p w:rsidR="00000000" w:rsidRPr="006F149E" w:rsidP="006F149E">
      <w:pPr>
        <w:pStyle w:val="AllowPageBreak"/>
      </w:pPr>
    </w:p>
    <w:p w:rsidR="00000000" w:rsidRPr="006F149E" w:rsidP="006F149E">
      <w:pPr>
        <w:pStyle w:val="Heading1"/>
      </w:pPr>
      <w:bookmarkStart w:id="10" w:name="O_316567"/>
      <w:bookmarkEnd w:id="10"/>
      <w:r w:rsidRPr="006F149E">
        <w:t>Evidence Guide</w:t>
      </w:r>
    </w:p>
    <w:tbl>
      <w:tblPr>
        <w:tblW w:w="0" w:type="auto"/>
        <w:tblLayout w:type="fixed"/>
        <w:tblCellMar>
          <w:left w:w="62" w:type="dxa"/>
          <w:right w:w="62" w:type="dxa"/>
        </w:tblCellMar>
        <w:tblLook w:val="0000"/>
      </w:tblPr>
      <w:tblGrid>
        <w:gridCol w:w="4500"/>
        <w:gridCol w:w="4500"/>
      </w:tblGrid>
      <w:tr w:rsidTr="00554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49E">
            <w:pPr>
              <w:pStyle w:val="BodyText"/>
              <w:rPr>
                <w:lang w:val="en-NZ"/>
              </w:rPr>
            </w:pPr>
          </w:p>
        </w:tc>
      </w:tr>
      <w:tr w:rsidTr="00554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The evidence guide provides advice on assessment and must be read in conjunction with the performance criteria, required k</w:t>
            </w:r>
            <w:r w:rsidRPr="006F149E">
              <w:t xml:space="preserve">nowledge and skills, the range statement and the assessment guidelines for this Training Package.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The evidence required to demonstrate competency in this unit m</w:t>
            </w:r>
            <w:r w:rsidRPr="006F149E">
              <w:t xml:space="preserve">ust be relevant to and satisfy all of the requirements of the elements and performance criteria of this unit and include demonstration of applying:   </w:t>
            </w:r>
          </w:p>
          <w:p w:rsidR="00000000" w:rsidRPr="006F149E" w:rsidP="006F149E">
            <w:pPr>
              <w:pStyle w:val="BodyText"/>
            </w:pPr>
            <w:r w:rsidRPr="006F149E">
              <w:t>the underpinning knowledge and skills</w:t>
            </w:r>
          </w:p>
          <w:p w:rsidR="00000000" w:rsidRPr="006F149E" w:rsidP="006F149E">
            <w:pPr>
              <w:pStyle w:val="BodyText"/>
            </w:pPr>
            <w:r w:rsidRPr="006F149E">
              <w:t>relevant legislation and workplace procedures</w:t>
            </w:r>
          </w:p>
          <w:p w:rsidR="00000000" w:rsidP="006F149E">
            <w:pPr>
              <w:pStyle w:val="BodyText"/>
              <w:rPr>
                <w:lang w:val="en-NZ"/>
              </w:rPr>
            </w:pPr>
            <w:r w:rsidRPr="006F149E">
              <w:t xml:space="preserve">other relevant aspects of the range statement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Performance is demonstrated consistently over a period of time and in a suitable range of contexts</w:t>
            </w:r>
          </w:p>
          <w:p w:rsidR="00000000" w:rsidRPr="006F149E" w:rsidP="006F149E">
            <w:pPr>
              <w:pStyle w:val="BodyText"/>
            </w:pPr>
            <w:r w:rsidRPr="006F149E">
              <w:t xml:space="preserve">Resources for assessment include:   </w:t>
            </w:r>
          </w:p>
          <w:p w:rsidR="00000000" w:rsidRPr="006F149E" w:rsidP="006F149E">
            <w:pPr>
              <w:pStyle w:val="BodyText"/>
            </w:pPr>
            <w:r w:rsidRPr="006F149E">
              <w:t>a range of relevant exe</w:t>
            </w:r>
            <w:r w:rsidRPr="006F149E">
              <w:t>rcises, case studies and other simulated practical and knowledge assessment, and/or</w:t>
            </w:r>
          </w:p>
          <w:p w:rsidR="00000000" w:rsidRPr="006F149E" w:rsidP="006F149E">
            <w:pPr>
              <w:pStyle w:val="BodyText"/>
            </w:pPr>
            <w:r w:rsidRPr="006F149E">
              <w:t>access to an appropriate range of relevant operational situations in the workplace</w:t>
            </w:r>
          </w:p>
          <w:p w:rsidR="00000000" w:rsidRPr="006F149E" w:rsidP="006F149E">
            <w:pPr>
              <w:pStyle w:val="BodyText"/>
            </w:pPr>
          </w:p>
          <w:p w:rsidR="00000000" w:rsidRPr="006F149E" w:rsidP="006F149E">
            <w:pPr>
              <w:pStyle w:val="BodyText"/>
            </w:pPr>
            <w:r w:rsidRPr="006F149E">
              <w:t xml:space="preserve">In both real and simulated environments, access is required to:     </w:t>
            </w:r>
          </w:p>
          <w:p w:rsidR="00000000" w:rsidRPr="006F149E" w:rsidP="006F149E">
            <w:pPr>
              <w:pStyle w:val="BodyText"/>
            </w:pPr>
            <w:r w:rsidRPr="006F149E">
              <w:t>relevant and approp</w:t>
            </w:r>
            <w:r w:rsidRPr="006F149E">
              <w:t>riate materials and/or equipment, and/or</w:t>
            </w:r>
          </w:p>
          <w:p w:rsidR="00000000" w:rsidP="006F149E">
            <w:pPr>
              <w:pStyle w:val="BodyText"/>
              <w:rPr>
                <w:lang w:val="en-NZ"/>
              </w:rPr>
            </w:pPr>
            <w:r w:rsidRPr="006F149E">
              <w:t xml:space="preserve">applicable documentation including workplace procedures, regulations, codes of practice and operation manuals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Assessment of this unit must be undertaken by a registered training organisation</w:t>
            </w:r>
          </w:p>
          <w:p w:rsidR="00000000" w:rsidRPr="006F149E" w:rsidP="006F149E">
            <w:pPr>
              <w:pStyle w:val="BodyText"/>
            </w:pPr>
            <w:r w:rsidRPr="006F149E">
              <w:t>A</w:t>
            </w:r>
            <w:r w:rsidRPr="006F149E">
              <w:t>s a minimum, assessment of knowledge must be conducted through appropriate written/oral tests</w:t>
            </w:r>
          </w:p>
          <w:p w:rsidR="00000000" w:rsidRPr="006F149E" w:rsidP="006F149E">
            <w:pPr>
              <w:pStyle w:val="BodyText"/>
            </w:pPr>
            <w:r w:rsidRPr="006F149E">
              <w:t xml:space="preserve">Practical assessment must occur:   </w:t>
            </w:r>
          </w:p>
          <w:p w:rsidR="00000000" w:rsidRPr="006F149E" w:rsidP="006F149E">
            <w:pPr>
              <w:pStyle w:val="BodyText"/>
            </w:pPr>
            <w:r w:rsidRPr="006F149E">
              <w:t>through appropriately simulated activities at the registered training organisation, and/or</w:t>
            </w:r>
          </w:p>
          <w:p w:rsidR="00000000" w:rsidRPr="006F149E" w:rsidP="006F149E">
            <w:pPr>
              <w:pStyle w:val="BodyText"/>
            </w:pPr>
            <w:r w:rsidRPr="006F149E">
              <w:t>in an appropriate range of situatio</w:t>
            </w:r>
            <w:r w:rsidRPr="006F149E">
              <w:t xml:space="preserve">ns in the workplace </w:t>
            </w:r>
          </w:p>
        </w:tc>
      </w:tr>
    </w:tbl>
    <w:p w:rsidR="00000000" w:rsidRPr="006F149E" w:rsidP="006F149E">
      <w:pPr>
        <w:pStyle w:val="BodyText"/>
      </w:pPr>
    </w:p>
    <w:p w:rsidR="00000000" w:rsidRPr="006F149E" w:rsidP="006F149E">
      <w:pPr>
        <w:pStyle w:val="AllowPageBreak"/>
      </w:pPr>
    </w:p>
    <w:p w:rsidR="00000000" w:rsidRPr="006F149E" w:rsidP="006F149E">
      <w:pPr>
        <w:pStyle w:val="Heading1"/>
      </w:pPr>
      <w:bookmarkStart w:id="11" w:name="O_316566"/>
      <w:bookmarkEnd w:id="11"/>
      <w:r w:rsidRPr="006F149E">
        <w:t>Range Statement</w:t>
      </w:r>
    </w:p>
    <w:tbl>
      <w:tblPr>
        <w:tblW w:w="0" w:type="auto"/>
        <w:tblLayout w:type="fixed"/>
        <w:tblCellMar>
          <w:left w:w="62" w:type="dxa"/>
          <w:right w:w="62" w:type="dxa"/>
        </w:tblCellMar>
        <w:tblLook w:val="0000"/>
      </w:tblPr>
      <w:tblGrid>
        <w:gridCol w:w="4500"/>
        <w:gridCol w:w="4500"/>
      </w:tblGrid>
      <w:tr w:rsidTr="00554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rPr>
                <w:rStyle w:val="SpecialBold"/>
              </w:rPr>
              <w:t>RANGE STATEMENT</w:t>
            </w:r>
          </w:p>
        </w:tc>
      </w:tr>
      <w:tr w:rsidTr="005544C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The range statement relates to the unit of competency as a whole. It allows for different work environments and situations that may affect performance.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in a range of work environments</w:t>
            </w:r>
          </w:p>
          <w:p w:rsidR="00000000" w:rsidP="006F149E">
            <w:pPr>
              <w:pStyle w:val="BodyText"/>
              <w:rPr>
                <w:lang w:val="en-NZ"/>
              </w:rPr>
            </w:pPr>
            <w:r w:rsidRPr="006F149E">
              <w:t xml:space="preserve">by day or night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internal or external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large, medium or small worksites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limited or restricted spaces</w:t>
            </w:r>
          </w:p>
          <w:p w:rsidR="00000000" w:rsidRPr="006F149E" w:rsidP="006F149E">
            <w:pPr>
              <w:pStyle w:val="BodyText"/>
            </w:pPr>
            <w:r w:rsidRPr="006F149E">
              <w:t>exposed conditions</w:t>
            </w:r>
          </w:p>
          <w:p w:rsidR="00000000" w:rsidP="006F149E">
            <w:pPr>
              <w:pStyle w:val="BodyText"/>
              <w:rPr>
                <w:lang w:val="en-NZ"/>
              </w:rPr>
            </w:pPr>
            <w:r w:rsidRPr="006F149E">
              <w:t xml:space="preserve">controlled or open environments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Types of fires which may occur include: </w:t>
            </w:r>
          </w:p>
        </w:tc>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Classes A, B, C and F in the standard classification of fires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Firefighting equipment, appliances and systems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 xml:space="preserve">portable fire extinguishers including foam, water, CO2, </w:t>
            </w:r>
            <w:r w:rsidRPr="006F149E">
              <w:t>dry chemical and wet foam</w:t>
            </w:r>
          </w:p>
          <w:p w:rsidR="00000000" w:rsidRPr="006F149E" w:rsidP="006F149E">
            <w:pPr>
              <w:pStyle w:val="BodyText"/>
            </w:pPr>
            <w:r w:rsidRPr="006F149E">
              <w:t>sprinkler systems</w:t>
            </w:r>
          </w:p>
          <w:p w:rsidR="00000000" w:rsidRPr="006F149E" w:rsidP="006F149E">
            <w:pPr>
              <w:pStyle w:val="BodyText"/>
            </w:pPr>
            <w:r w:rsidRPr="006F149E">
              <w:t>fire hoses and hydrants</w:t>
            </w:r>
          </w:p>
          <w:p w:rsidR="00000000" w:rsidP="006F149E">
            <w:pPr>
              <w:pStyle w:val="BodyText"/>
              <w:rPr>
                <w:lang w:val="en-NZ"/>
              </w:rPr>
            </w:pPr>
            <w:r w:rsidRPr="006F149E">
              <w:t xml:space="preserve">fire blankets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chemicals</w:t>
            </w:r>
          </w:p>
          <w:p w:rsidR="00000000" w:rsidRPr="006F149E" w:rsidP="006F149E">
            <w:pPr>
              <w:pStyle w:val="BodyText"/>
            </w:pPr>
            <w:r w:rsidRPr="006F149E">
              <w:t>dangerous or hazardous substances</w:t>
            </w:r>
          </w:p>
          <w:p w:rsidR="00000000" w:rsidRPr="006F149E" w:rsidP="006F149E">
            <w:pPr>
              <w:pStyle w:val="BodyText"/>
            </w:pPr>
            <w:r w:rsidRPr="006F149E">
              <w:t>live electrical circuits</w:t>
            </w:r>
          </w:p>
          <w:p w:rsidR="00000000" w:rsidP="006F149E">
            <w:pPr>
              <w:pStyle w:val="BodyText"/>
              <w:rPr>
                <w:lang w:val="en-NZ"/>
              </w:rPr>
            </w:pPr>
            <w:r w:rsidRPr="006F149E">
              <w:t>movements of equipment, goods, materials, trains and</w:t>
            </w:r>
            <w:r w:rsidRPr="006F149E">
              <w:t xml:space="preserve"> vehicular traffic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other employees and supervisors</w:t>
            </w:r>
          </w:p>
          <w:p w:rsidR="00000000" w:rsidRPr="006F149E" w:rsidP="006F149E">
            <w:pPr>
              <w:pStyle w:val="BodyText"/>
            </w:pPr>
            <w:r w:rsidRPr="006F149E">
              <w:t>current and potential customers</w:t>
            </w:r>
          </w:p>
          <w:p w:rsidR="00000000" w:rsidRPr="006F149E" w:rsidP="006F149E">
            <w:pPr>
              <w:pStyle w:val="BodyText"/>
            </w:pPr>
            <w:r w:rsidRPr="006F149E">
              <w:t>suppliers, customers and clients</w:t>
            </w:r>
          </w:p>
          <w:p w:rsidR="00000000" w:rsidRPr="006F149E" w:rsidP="006F149E">
            <w:pPr>
              <w:pStyle w:val="BodyText"/>
            </w:pPr>
            <w:r w:rsidRPr="006F149E">
              <w:t>relevant authorities and institutions</w:t>
            </w:r>
          </w:p>
          <w:p w:rsidR="00000000" w:rsidRPr="006F149E" w:rsidP="006F149E">
            <w:pPr>
              <w:pStyle w:val="BodyText"/>
            </w:pPr>
            <w:r w:rsidRPr="006F149E">
              <w:t>management and union representatives</w:t>
            </w:r>
          </w:p>
          <w:p w:rsidR="00000000" w:rsidP="006F149E">
            <w:pPr>
              <w:pStyle w:val="BodyText"/>
              <w:rPr>
                <w:lang w:val="en-NZ"/>
              </w:rPr>
            </w:pPr>
            <w:r w:rsidRPr="006F149E">
              <w:t xml:space="preserve">industrial relations and OH&amp;S specialists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phone</w:t>
            </w:r>
          </w:p>
          <w:p w:rsidR="00000000" w:rsidRPr="006F149E" w:rsidP="006F149E">
            <w:pPr>
              <w:pStyle w:val="BodyText"/>
            </w:pPr>
            <w:r w:rsidRPr="006F149E">
              <w:t>electronic data interchange (EDI)</w:t>
            </w:r>
          </w:p>
          <w:p w:rsidR="00000000" w:rsidRPr="006F149E" w:rsidP="006F149E">
            <w:pPr>
              <w:pStyle w:val="BodyText"/>
            </w:pPr>
            <w:r w:rsidRPr="006F149E">
              <w:t>fax</w:t>
            </w:r>
          </w:p>
          <w:p w:rsidR="00000000" w:rsidRPr="006F149E" w:rsidP="006F149E">
            <w:pPr>
              <w:pStyle w:val="BodyText"/>
            </w:pPr>
            <w:r w:rsidRPr="006F149E">
              <w:t>email</w:t>
            </w:r>
          </w:p>
          <w:p w:rsidR="00000000" w:rsidRPr="006F149E" w:rsidP="006F149E">
            <w:pPr>
              <w:pStyle w:val="BodyText"/>
            </w:pPr>
            <w:r w:rsidRPr="006F149E">
              <w:t>internet</w:t>
            </w:r>
          </w:p>
          <w:p w:rsidR="00000000" w:rsidRPr="006F149E" w:rsidP="006F149E">
            <w:pPr>
              <w:pStyle w:val="BodyText"/>
            </w:pPr>
            <w:r w:rsidRPr="006F149E">
              <w:t>RF systems</w:t>
            </w:r>
          </w:p>
          <w:p w:rsidR="00000000" w:rsidP="006F149E">
            <w:pPr>
              <w:pStyle w:val="BodyText"/>
              <w:rPr>
                <w:lang w:val="en-NZ"/>
              </w:rPr>
            </w:pPr>
            <w:r w:rsidRPr="006F149E">
              <w:t xml:space="preserve">oral, aural or signed communications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Dependent of the type of organisation concerned and the lo</w:t>
            </w:r>
            <w:r w:rsidRPr="006F149E">
              <w:t xml:space="preserve">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standard operating procedures</w:t>
            </w:r>
          </w:p>
          <w:p w:rsidR="00000000" w:rsidRPr="006F149E" w:rsidP="006F149E">
            <w:pPr>
              <w:pStyle w:val="BodyText"/>
            </w:pPr>
            <w:r w:rsidRPr="006F149E">
              <w:t>company procedures</w:t>
            </w:r>
          </w:p>
          <w:p w:rsidR="00000000" w:rsidRPr="006F149E" w:rsidP="006F149E">
            <w:pPr>
              <w:pStyle w:val="BodyText"/>
            </w:pPr>
            <w:r w:rsidRPr="006F149E">
              <w:t>enterprise procedures</w:t>
            </w:r>
          </w:p>
          <w:p w:rsidR="00000000" w:rsidRPr="006F149E" w:rsidP="006F149E">
            <w:pPr>
              <w:pStyle w:val="BodyText"/>
            </w:pPr>
            <w:r w:rsidRPr="006F149E">
              <w:t>organisational procedures</w:t>
            </w:r>
          </w:p>
          <w:p w:rsidR="00000000" w:rsidP="006F149E">
            <w:pPr>
              <w:pStyle w:val="BodyText"/>
              <w:rPr>
                <w:lang w:val="en-NZ"/>
              </w:rPr>
            </w:pPr>
            <w:r w:rsidRPr="006F149E">
              <w:t xml:space="preserve">established procedures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gloves</w:t>
            </w:r>
          </w:p>
          <w:p w:rsidR="00000000" w:rsidRPr="006F149E" w:rsidP="006F149E">
            <w:pPr>
              <w:pStyle w:val="BodyText"/>
            </w:pPr>
            <w:r w:rsidRPr="006F149E">
              <w:t>safety headwear and footwear</w:t>
            </w:r>
          </w:p>
          <w:p w:rsidR="00000000" w:rsidRPr="006F149E" w:rsidP="006F149E">
            <w:pPr>
              <w:pStyle w:val="BodyText"/>
            </w:pPr>
            <w:r w:rsidRPr="006F149E">
              <w:t>safety glasses</w:t>
            </w:r>
          </w:p>
          <w:p w:rsidR="00000000" w:rsidRPr="006F149E" w:rsidP="006F149E">
            <w:pPr>
              <w:pStyle w:val="BodyText"/>
            </w:pPr>
            <w:r w:rsidRPr="006F149E">
              <w:t>two-way radios</w:t>
            </w:r>
          </w:p>
          <w:p w:rsidR="00000000" w:rsidRPr="006F149E" w:rsidP="006F149E">
            <w:pPr>
              <w:pStyle w:val="BodyText"/>
            </w:pPr>
            <w:r w:rsidRPr="006F149E">
              <w:t>protective clothing</w:t>
            </w:r>
          </w:p>
          <w:p w:rsidR="00000000" w:rsidP="006F149E">
            <w:pPr>
              <w:pStyle w:val="BodyText"/>
              <w:rPr>
                <w:lang w:val="en-NZ"/>
              </w:rPr>
            </w:pPr>
            <w:r w:rsidRPr="006F149E">
              <w:t xml:space="preserve">high visibility clothing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Information documents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workplace fire emergency procedures and policies</w:t>
            </w:r>
          </w:p>
          <w:p w:rsidR="00000000" w:rsidRPr="006F149E" w:rsidP="006F149E">
            <w:pPr>
              <w:pStyle w:val="BodyText"/>
            </w:pPr>
            <w:r w:rsidRPr="006F149E">
              <w:t>relevant OH&amp;S and environmental protection regulations</w:t>
            </w:r>
          </w:p>
          <w:p w:rsidR="00000000" w:rsidRPr="006F149E" w:rsidP="006F149E">
            <w:pPr>
              <w:pStyle w:val="BodyText"/>
            </w:pPr>
            <w:r w:rsidRPr="006F149E">
              <w:t>codes of p</w:t>
            </w:r>
            <w:r w:rsidRPr="006F149E">
              <w:t>ractice and regulations relevant to fire emergencies, including safeworking regulations and local authority regulations and procedures</w:t>
            </w:r>
          </w:p>
          <w:p w:rsidR="00000000" w:rsidRPr="006F149E" w:rsidP="006F149E">
            <w:pPr>
              <w:pStyle w:val="BodyText"/>
            </w:pPr>
            <w:r w:rsidRPr="006F149E">
              <w:t>Australian regulations and codes of practice for the transport of dangerous goods and hazardous substances</w:t>
            </w:r>
          </w:p>
          <w:p w:rsidR="00000000" w:rsidRPr="006F149E" w:rsidP="006F149E">
            <w:pPr>
              <w:pStyle w:val="BodyText"/>
            </w:pPr>
            <w:r w:rsidRPr="006F149E">
              <w:t>operations man</w:t>
            </w:r>
            <w:r w:rsidRPr="006F149E">
              <w:t>uals, job specifications and induction documentation</w:t>
            </w:r>
          </w:p>
          <w:p w:rsidR="00000000" w:rsidRPr="006F149E" w:rsidP="006F149E">
            <w:pPr>
              <w:pStyle w:val="BodyText"/>
            </w:pPr>
            <w:r w:rsidRPr="006F149E">
              <w:t>manufacturers specifications for firefighting equipment</w:t>
            </w:r>
          </w:p>
          <w:p w:rsidR="00000000" w:rsidRPr="006F149E" w:rsidP="006F149E">
            <w:pPr>
              <w:pStyle w:val="BodyText"/>
            </w:pPr>
            <w:r w:rsidRPr="006F149E">
              <w:t>technical instructions</w:t>
            </w:r>
          </w:p>
          <w:p w:rsidR="00000000" w:rsidRPr="006F149E" w:rsidP="006F149E">
            <w:pPr>
              <w:pStyle w:val="BodyText"/>
            </w:pPr>
            <w:r w:rsidRPr="006F149E">
              <w:t>electrified territory regulations</w:t>
            </w:r>
          </w:p>
          <w:p w:rsidR="00000000" w:rsidRPr="006F149E" w:rsidP="006F149E">
            <w:pPr>
              <w:pStyle w:val="BodyText"/>
            </w:pPr>
            <w:r w:rsidRPr="006F149E">
              <w:t>dangerous goods declarations and material safety data sheets (where applicable)</w:t>
            </w:r>
          </w:p>
          <w:p w:rsidR="00000000" w:rsidRPr="006F149E" w:rsidP="006F149E">
            <w:pPr>
              <w:pStyle w:val="BodyText"/>
            </w:pPr>
            <w:r w:rsidRPr="006F149E">
              <w:t>goods mani</w:t>
            </w:r>
            <w:r w:rsidRPr="006F149E">
              <w:t>fest</w:t>
            </w:r>
          </w:p>
          <w:p w:rsidR="00000000" w:rsidRPr="006F149E" w:rsidP="006F149E">
            <w:pPr>
              <w:pStyle w:val="BodyText"/>
            </w:pPr>
            <w:r w:rsidRPr="006F149E">
              <w:t>award, enterprise bargaining agreement, and other industrial arrangements</w:t>
            </w:r>
          </w:p>
          <w:p w:rsidR="00000000" w:rsidRPr="006F149E" w:rsidP="006F149E">
            <w:pPr>
              <w:pStyle w:val="BodyText"/>
            </w:pPr>
            <w:r w:rsidRPr="006F149E">
              <w:t>relevant Australian standards and certification requirements</w:t>
            </w:r>
          </w:p>
          <w:p w:rsidR="00000000" w:rsidRPr="006F149E" w:rsidP="006F149E">
            <w:pPr>
              <w:pStyle w:val="BodyText"/>
            </w:pPr>
            <w:r w:rsidRPr="006F149E">
              <w:t>quality assurance procedures</w:t>
            </w:r>
          </w:p>
          <w:p w:rsidR="00000000" w:rsidP="006F149E">
            <w:pPr>
              <w:pStyle w:val="BodyText"/>
              <w:rPr>
                <w:lang w:val="en-NZ"/>
              </w:rPr>
            </w:pPr>
            <w:r w:rsidRPr="006F149E">
              <w:t xml:space="preserve">emergency procedures </w:t>
            </w:r>
          </w:p>
        </w:tc>
      </w:tr>
      <w:tr w:rsidTr="005544C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F149E">
            <w:pPr>
              <w:pStyle w:val="BodyText"/>
              <w:rPr>
                <w:lang w:val="en-NZ"/>
              </w:rPr>
            </w:pPr>
            <w:r w:rsidRPr="006F149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F149E" w:rsidP="006F149E">
            <w:pPr>
              <w:pStyle w:val="BodyText"/>
            </w:pPr>
            <w:r w:rsidRPr="006F149E">
              <w:t>relevant codes, regulations and safeworking systems for the use and checking of firefighting equipment</w:t>
            </w:r>
          </w:p>
          <w:p w:rsidR="00000000" w:rsidRPr="006F149E" w:rsidP="006F149E">
            <w:pPr>
              <w:pStyle w:val="BodyText"/>
            </w:pPr>
            <w:r w:rsidRPr="006F149E">
              <w:t>the Code of Practice for the Defined Interstate Rail Network in situations where fire emergencies occur on that network</w:t>
            </w:r>
          </w:p>
          <w:p w:rsidR="00000000" w:rsidRPr="006F149E" w:rsidP="006F149E">
            <w:pPr>
              <w:pStyle w:val="BodyText"/>
            </w:pPr>
            <w:r w:rsidRPr="006F149E">
              <w:t>Australian and international regu</w:t>
            </w:r>
            <w:r w:rsidRPr="006F149E">
              <w:t>lations and codes of practice for the transport of dangerous goods and hazardous substances</w:t>
            </w:r>
          </w:p>
          <w:p w:rsidR="00000000" w:rsidRPr="006F149E" w:rsidP="006F149E">
            <w:pPr>
              <w:pStyle w:val="BodyText"/>
            </w:pPr>
            <w:r w:rsidRPr="006F149E">
              <w:t>relevant state/territory OH&amp;S and environmental protection legislation</w:t>
            </w:r>
          </w:p>
          <w:p w:rsidR="00000000" w:rsidRPr="006F149E" w:rsidP="006F149E">
            <w:pPr>
              <w:pStyle w:val="BodyText"/>
            </w:pPr>
            <w:r w:rsidRPr="006F149E">
              <w:t xml:space="preserve">workplace relations regulations </w:t>
            </w:r>
          </w:p>
        </w:tc>
      </w:tr>
    </w:tbl>
    <w:p w:rsidR="00000000" w:rsidRPr="006F149E" w:rsidP="006F149E">
      <w:pPr>
        <w:pStyle w:val="BodyText"/>
      </w:pPr>
    </w:p>
    <w:p w:rsidR="00000000" w:rsidRPr="006F149E" w:rsidP="006F149E">
      <w:pPr>
        <w:pStyle w:val="AllowPageBreak"/>
      </w:pPr>
    </w:p>
    <w:p w:rsidR="00000000" w:rsidRPr="006F149E" w:rsidP="006F149E">
      <w:pPr>
        <w:pStyle w:val="Heading1"/>
      </w:pPr>
      <w:bookmarkStart w:id="12" w:name="O_316565"/>
      <w:bookmarkEnd w:id="12"/>
      <w:r w:rsidRPr="006F149E">
        <w:t>Unit Sector(s)</w:t>
      </w:r>
    </w:p>
    <w:p w:rsidR="00000000" w:rsidRPr="006F149E" w:rsidP="006F149E">
      <w:pPr>
        <w:pStyle w:val="BodyText"/>
      </w:pPr>
      <w:r w:rsidRPr="006F149E">
        <w:t>Not applicable.</w:t>
      </w:r>
    </w:p>
    <w:p w:rsidR="00000000" w:rsidRPr="006F149E" w:rsidP="006F149E">
      <w:pPr>
        <w:pStyle w:val="AllowPageBreak"/>
      </w:pPr>
    </w:p>
    <w:p w:rsidR="00000000" w:rsidRPr="006F149E" w:rsidP="006F149E">
      <w:pPr>
        <w:pStyle w:val="Heading1"/>
      </w:pPr>
      <w:bookmarkStart w:id="13" w:name="O_316569"/>
      <w:bookmarkEnd w:id="13"/>
      <w:r w:rsidRPr="006F149E">
        <w:t xml:space="preserve">Competency Field </w:t>
      </w:r>
    </w:p>
    <w:p w:rsidR="00000000" w:rsidRPr="006F149E" w:rsidP="006F149E">
      <w:pPr>
        <w:pStyle w:val="BodyText"/>
      </w:pPr>
      <w:r w:rsidRPr="006F149E">
        <w:t>F - Safety Management</w:t>
      </w:r>
    </w:p>
    <w:p w:rsidR="00000000" w:rsidRPr="006F149E" w:rsidP="006F149E"/>
    <w:sectPr w:rsidSect="006F1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4C0" w:rsidP="00554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C0" w:rsidP="006F1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544C0" w:rsidP="006F1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44C0" w:rsidP="006F1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44C0" w:rsidP="005544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C0" w:rsidP="006F149E">
    <w:pPr>
      <w:pStyle w:val="Header"/>
      <w:framePr w:wrap="around"/>
    </w:pPr>
    <w:r>
      <w:fldChar w:fldCharType="begin"/>
    </w:r>
    <w:r>
      <w:instrText xml:space="preserve"> TITLE   \* MERGEFORMAT </w:instrText>
    </w:r>
    <w:r>
      <w:fldChar w:fldCharType="separate"/>
    </w:r>
    <w:r>
      <w:t>TLIF1807B Operate firefighting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44C0" w:rsidP="006F1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49E"/>
    <w:pPr>
      <w:spacing w:before="360" w:after="60"/>
      <w:outlineLvl w:val="0"/>
    </w:pPr>
    <w:rPr>
      <w:sz w:val="32"/>
    </w:rPr>
  </w:style>
  <w:style w:type="paragraph" w:styleId="Heading2">
    <w:name w:val="heading 2"/>
    <w:basedOn w:val="HeadingBase"/>
    <w:next w:val="BodyText"/>
    <w:link w:val="Heading2Char"/>
    <w:qFormat/>
    <w:rsid w:val="006F149E"/>
    <w:pPr>
      <w:keepLines/>
      <w:spacing w:before="240" w:after="120"/>
      <w:outlineLvl w:val="1"/>
    </w:pPr>
    <w:rPr>
      <w:sz w:val="28"/>
      <w:szCs w:val="40"/>
    </w:rPr>
  </w:style>
  <w:style w:type="paragraph" w:styleId="Heading3">
    <w:name w:val="heading 3"/>
    <w:basedOn w:val="HeadingBase"/>
    <w:next w:val="BodyText"/>
    <w:link w:val="Heading3Char"/>
    <w:qFormat/>
    <w:rsid w:val="006F149E"/>
    <w:pPr>
      <w:spacing w:before="180" w:after="120"/>
      <w:outlineLvl w:val="2"/>
    </w:pPr>
    <w:rPr>
      <w:spacing w:val="-10"/>
      <w:kern w:val="32"/>
    </w:rPr>
  </w:style>
  <w:style w:type="paragraph" w:styleId="Heading4">
    <w:name w:val="heading 4"/>
    <w:basedOn w:val="HeadingBase"/>
    <w:next w:val="BodyText"/>
    <w:link w:val="Heading4Char"/>
    <w:qFormat/>
    <w:rsid w:val="006F149E"/>
    <w:pPr>
      <w:spacing w:before="160" w:after="120"/>
      <w:outlineLvl w:val="3"/>
    </w:pPr>
    <w:rPr>
      <w:sz w:val="22"/>
    </w:rPr>
  </w:style>
  <w:style w:type="paragraph" w:styleId="Heading5">
    <w:name w:val="heading 5"/>
    <w:basedOn w:val="HeadingBase"/>
    <w:next w:val="Normal"/>
    <w:link w:val="Heading5Char"/>
    <w:qFormat/>
    <w:rsid w:val="006F149E"/>
    <w:pPr>
      <w:spacing w:before="80"/>
      <w:outlineLvl w:val="4"/>
    </w:pPr>
    <w:rPr>
      <w:color w:val="918585"/>
      <w:sz w:val="20"/>
    </w:rPr>
  </w:style>
  <w:style w:type="paragraph" w:styleId="Heading6">
    <w:name w:val="heading 6"/>
    <w:basedOn w:val="HeadingBase"/>
    <w:next w:val="Normal"/>
    <w:link w:val="Heading6Char"/>
    <w:qFormat/>
    <w:rsid w:val="006F149E"/>
    <w:pPr>
      <w:spacing w:before="60"/>
      <w:outlineLvl w:val="5"/>
    </w:pPr>
    <w:rPr>
      <w:color w:val="918585"/>
      <w:sz w:val="20"/>
    </w:rPr>
  </w:style>
  <w:style w:type="paragraph" w:styleId="Heading7">
    <w:name w:val="heading 7"/>
    <w:basedOn w:val="Normal"/>
    <w:next w:val="Normal"/>
    <w:link w:val="Heading7Char"/>
    <w:qFormat/>
    <w:rsid w:val="006F149E"/>
    <w:pPr>
      <w:ind w:left="720"/>
      <w:outlineLvl w:val="6"/>
    </w:pPr>
    <w:rPr>
      <w:i/>
    </w:rPr>
  </w:style>
  <w:style w:type="paragraph" w:styleId="Heading8">
    <w:name w:val="heading 8"/>
    <w:basedOn w:val="Normal"/>
    <w:next w:val="Normal"/>
    <w:link w:val="Heading8Char"/>
    <w:qFormat/>
    <w:rsid w:val="006F149E"/>
    <w:pPr>
      <w:ind w:left="720"/>
      <w:outlineLvl w:val="7"/>
    </w:pPr>
    <w:rPr>
      <w:i/>
    </w:rPr>
  </w:style>
  <w:style w:type="paragraph" w:styleId="Heading9">
    <w:name w:val="heading 9"/>
    <w:basedOn w:val="Normal"/>
    <w:next w:val="Normal"/>
    <w:link w:val="Heading9Char"/>
    <w:qFormat/>
    <w:rsid w:val="006F149E"/>
    <w:pPr>
      <w:ind w:left="720"/>
      <w:outlineLvl w:val="8"/>
    </w:pPr>
    <w:rPr>
      <w:i/>
    </w:rPr>
  </w:style>
  <w:style w:type="character" w:default="1" w:styleId="DefaultParagraphFont">
    <w:name w:val="Default Paragraph Font"/>
    <w:uiPriority w:val="1"/>
    <w:unhideWhenUsed/>
    <w:rsid w:val="006F1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49E"/>
  </w:style>
  <w:style w:type="character" w:customStyle="1" w:styleId="Heading1Char">
    <w:name w:val="Heading 1 Char"/>
    <w:basedOn w:val="DefaultParagraphFont"/>
    <w:link w:val="Heading1"/>
    <w:rsid w:val="006F149E"/>
    <w:rPr>
      <w:rFonts w:ascii="Times New Roman" w:eastAsia="Times New Roman" w:hAnsi="Times New Roman" w:cs="Times New Roman"/>
      <w:b/>
      <w:sz w:val="32"/>
      <w:szCs w:val="20"/>
      <w:lang w:eastAsia="en-US"/>
    </w:rPr>
  </w:style>
  <w:style w:type="paragraph" w:styleId="BodyText">
    <w:name w:val="Body Text"/>
    <w:basedOn w:val="Normal"/>
    <w:link w:val="BodyTextChar"/>
    <w:rsid w:val="006F1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49E"/>
    <w:rPr>
      <w:rFonts w:ascii="Times New Roman" w:eastAsia="Times New Roman" w:hAnsi="Times New Roman" w:cs="Times New Roman"/>
      <w:sz w:val="24"/>
      <w:lang w:val="en-US" w:eastAsia="en-US"/>
    </w:rPr>
  </w:style>
  <w:style w:type="paragraph" w:styleId="Footer">
    <w:name w:val="footer"/>
    <w:basedOn w:val="Normal"/>
    <w:link w:val="FooterChar"/>
    <w:rsid w:val="006F1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49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F149E"/>
    <w:rPr>
      <w:b/>
      <w:spacing w:val="0"/>
    </w:rPr>
  </w:style>
  <w:style w:type="paragraph" w:styleId="Header">
    <w:name w:val="header"/>
    <w:basedOn w:val="Normal"/>
    <w:link w:val="HeaderChar"/>
    <w:rsid w:val="006F1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4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49E"/>
    <w:pPr>
      <w:spacing w:before="240" w:after="120"/>
      <w:outlineLvl w:val="0"/>
    </w:pPr>
    <w:rPr>
      <w:rFonts w:ascii="Times New Roman" w:hAnsi="Times New Roman"/>
      <w:b/>
      <w:sz w:val="28"/>
    </w:rPr>
  </w:style>
  <w:style w:type="paragraph" w:customStyle="1" w:styleId="AllowPageBreak">
    <w:name w:val="AllowPageBreak"/>
    <w:rsid w:val="006F1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1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49E"/>
    <w:rPr>
      <w:rFonts w:ascii="Courier New" w:eastAsia="Times New Roman" w:hAnsi="Courier New" w:cs="Times New Roman"/>
      <w:i/>
      <w:szCs w:val="20"/>
      <w:lang w:val="en-US" w:eastAsia="en-US"/>
    </w:rPr>
  </w:style>
  <w:style w:type="paragraph" w:customStyle="1" w:styleId="HeadingBase">
    <w:name w:val="Heading Base"/>
    <w:rsid w:val="006F1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49E"/>
    <w:pPr>
      <w:tabs>
        <w:tab w:val="right" w:leader="dot" w:pos="9072"/>
      </w:tabs>
      <w:ind w:left="567"/>
    </w:pPr>
    <w:rPr>
      <w:szCs w:val="22"/>
    </w:rPr>
  </w:style>
  <w:style w:type="paragraph" w:customStyle="1" w:styleId="TOCBase">
    <w:name w:val="TOC Base"/>
    <w:rsid w:val="006F1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49E"/>
    <w:pPr>
      <w:tabs>
        <w:tab w:val="right" w:leader="dot" w:pos="9072"/>
      </w:tabs>
      <w:spacing w:before="40" w:after="40"/>
      <w:ind w:left="284"/>
    </w:pPr>
    <w:rPr>
      <w:rFonts w:ascii="Times New Roman" w:hAnsi="Times New Roman"/>
    </w:rPr>
  </w:style>
  <w:style w:type="paragraph" w:styleId="TOC1">
    <w:name w:val="toc 1"/>
    <w:basedOn w:val="TOCBase"/>
    <w:next w:val="Normal"/>
    <w:rsid w:val="006F1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49E"/>
    <w:pPr>
      <w:spacing w:before="5040"/>
      <w:jc w:val="center"/>
    </w:pPr>
    <w:rPr>
      <w:sz w:val="48"/>
      <w:szCs w:val="72"/>
      <w:lang w:val="en-US"/>
    </w:rPr>
  </w:style>
  <w:style w:type="character" w:customStyle="1" w:styleId="TitleChar">
    <w:name w:val="Title Char"/>
    <w:basedOn w:val="DefaultParagraphFont"/>
    <w:link w:val="Title"/>
    <w:rsid w:val="006F1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49E"/>
    <w:pPr>
      <w:tabs>
        <w:tab w:val="left" w:pos="3600"/>
        <w:tab w:val="left" w:pos="3958"/>
      </w:tabs>
    </w:pPr>
  </w:style>
  <w:style w:type="paragraph" w:styleId="List">
    <w:name w:val="List"/>
    <w:basedOn w:val="BodyText"/>
    <w:next w:val="BodyText"/>
    <w:rsid w:val="006F149E"/>
    <w:pPr>
      <w:tabs>
        <w:tab w:val="left" w:pos="340"/>
      </w:tabs>
      <w:spacing w:before="60" w:after="60"/>
      <w:ind w:left="340" w:hanging="340"/>
    </w:pPr>
  </w:style>
  <w:style w:type="paragraph" w:styleId="ListBullet">
    <w:name w:val="List Bullet"/>
    <w:basedOn w:val="List"/>
    <w:rsid w:val="006F149E"/>
    <w:pPr>
      <w:numPr>
        <w:numId w:val="11"/>
      </w:numPr>
      <w:tabs>
        <w:tab w:val="clear" w:pos="340"/>
      </w:tabs>
      <w:spacing w:before="40" w:after="40"/>
    </w:pPr>
  </w:style>
  <w:style w:type="paragraph" w:customStyle="1" w:styleId="Note">
    <w:name w:val="Note"/>
    <w:basedOn w:val="BodyText"/>
    <w:rsid w:val="006F1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49E"/>
    <w:pPr>
      <w:framePr w:wrap="auto" w:hAnchor="text" w:y="6049"/>
    </w:pPr>
    <w:rPr>
      <w:color w:val="000000"/>
      <w:sz w:val="40"/>
    </w:rPr>
  </w:style>
  <w:style w:type="paragraph" w:customStyle="1" w:styleId="TOCTitle">
    <w:name w:val="TOCTitle"/>
    <w:basedOn w:val="Heading1"/>
    <w:rsid w:val="006F149E"/>
    <w:pPr>
      <w:spacing w:after="240"/>
      <w:jc w:val="center"/>
      <w:outlineLvl w:val="9"/>
    </w:pPr>
    <w:rPr>
      <w:caps/>
    </w:rPr>
  </w:style>
  <w:style w:type="paragraph" w:customStyle="1" w:styleId="Version">
    <w:name w:val="Version"/>
    <w:rsid w:val="006F14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149E"/>
    <w:pPr>
      <w:numPr>
        <w:numId w:val="12"/>
      </w:numPr>
      <w:tabs>
        <w:tab w:val="clear" w:pos="680"/>
      </w:tabs>
    </w:pPr>
  </w:style>
  <w:style w:type="paragraph" w:styleId="Index1">
    <w:name w:val="index 1"/>
    <w:basedOn w:val="Normal"/>
    <w:next w:val="Normal"/>
    <w:semiHidden/>
    <w:rsid w:val="006F149E"/>
    <w:pPr>
      <w:keepNext w:val="0"/>
      <w:tabs>
        <w:tab w:val="right" w:pos="4176"/>
      </w:tabs>
      <w:ind w:left="198" w:hanging="198"/>
    </w:pPr>
    <w:rPr>
      <w:rFonts w:ascii="Garamond" w:hAnsi="Garamond"/>
    </w:rPr>
  </w:style>
  <w:style w:type="paragraph" w:styleId="IndexHeading">
    <w:name w:val="index heading"/>
    <w:basedOn w:val="Normal"/>
    <w:next w:val="Index1"/>
    <w:semiHidden/>
    <w:rsid w:val="006F149E"/>
    <w:pPr>
      <w:spacing w:before="120" w:after="120"/>
    </w:pPr>
    <w:rPr>
      <w:rFonts w:ascii="Arial" w:hAnsi="Arial"/>
      <w:b/>
      <w:color w:val="918585"/>
      <w:sz w:val="24"/>
    </w:rPr>
  </w:style>
  <w:style w:type="paragraph" w:customStyle="1" w:styleId="Chapter">
    <w:name w:val="Chapter"/>
    <w:basedOn w:val="Normal"/>
    <w:rsid w:val="006F149E"/>
    <w:pPr>
      <w:spacing w:before="240"/>
    </w:pPr>
    <w:rPr>
      <w:rFonts w:ascii="Times New Roman" w:hAnsi="Times New Roman"/>
      <w:smallCaps/>
      <w:spacing w:val="80"/>
      <w:sz w:val="28"/>
    </w:rPr>
  </w:style>
  <w:style w:type="paragraph" w:customStyle="1" w:styleId="InChapter">
    <w:name w:val="InChapter"/>
    <w:basedOn w:val="Heading3"/>
    <w:rsid w:val="006F149E"/>
    <w:pPr>
      <w:spacing w:after="240"/>
      <w:outlineLvl w:val="9"/>
    </w:pPr>
    <w:rPr>
      <w:noProof/>
    </w:rPr>
  </w:style>
  <w:style w:type="paragraph" w:styleId="Index2">
    <w:name w:val="index 2"/>
    <w:basedOn w:val="Normal"/>
    <w:next w:val="Normal"/>
    <w:semiHidden/>
    <w:rsid w:val="006F149E"/>
    <w:pPr>
      <w:tabs>
        <w:tab w:val="right" w:pos="4176"/>
      </w:tabs>
      <w:ind w:left="568" w:hanging="284"/>
    </w:pPr>
    <w:rPr>
      <w:rFonts w:ascii="Garamond" w:hAnsi="Garamond"/>
    </w:rPr>
  </w:style>
  <w:style w:type="paragraph" w:customStyle="1" w:styleId="Byline">
    <w:name w:val="Byline"/>
    <w:rsid w:val="006F1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49E"/>
    <w:pPr>
      <w:tabs>
        <w:tab w:val="clear" w:pos="3600"/>
        <w:tab w:val="clear" w:pos="3958"/>
      </w:tabs>
      <w:jc w:val="right"/>
    </w:pPr>
  </w:style>
  <w:style w:type="character" w:styleId="Emphasis">
    <w:name w:val="Emphasis"/>
    <w:basedOn w:val="DefaultParagraphFont"/>
    <w:qFormat/>
    <w:rsid w:val="006F149E"/>
    <w:rPr>
      <w:i/>
    </w:rPr>
  </w:style>
  <w:style w:type="paragraph" w:styleId="Caption">
    <w:name w:val="caption"/>
    <w:basedOn w:val="BodyText"/>
    <w:next w:val="Normal"/>
    <w:qFormat/>
    <w:rsid w:val="006F149E"/>
    <w:pPr>
      <w:framePr w:w="2268" w:hSpace="181" w:vSpace="181" w:wrap="around" w:vAnchor="text" w:hAnchor="page" w:x="1135" w:y="285" w:anchorLock="1"/>
    </w:pPr>
    <w:rPr>
      <w:i/>
    </w:rPr>
  </w:style>
  <w:style w:type="paragraph" w:customStyle="1" w:styleId="MiniTOCTitle">
    <w:name w:val="MiniTOCTitle"/>
    <w:basedOn w:val="Heading4"/>
    <w:rsid w:val="006F149E"/>
    <w:pPr>
      <w:spacing w:before="240"/>
      <w:outlineLvl w:val="9"/>
    </w:pPr>
    <w:rPr>
      <w:noProof/>
      <w:sz w:val="24"/>
    </w:rPr>
  </w:style>
  <w:style w:type="paragraph" w:customStyle="1" w:styleId="MiniTOCItem">
    <w:name w:val="MiniTOCItem"/>
    <w:basedOn w:val="ListBullet"/>
    <w:rsid w:val="006F149E"/>
    <w:pPr>
      <w:numPr>
        <w:numId w:val="0"/>
      </w:numPr>
      <w:tabs>
        <w:tab w:val="right" w:leader="dot" w:pos="6521"/>
      </w:tabs>
      <w:spacing w:before="0" w:after="0"/>
    </w:pPr>
  </w:style>
  <w:style w:type="paragraph" w:customStyle="1" w:styleId="TOFTitle">
    <w:name w:val="TOFTitle"/>
    <w:basedOn w:val="TOCTitle"/>
    <w:rsid w:val="006F149E"/>
  </w:style>
  <w:style w:type="paragraph" w:styleId="TableofFigures">
    <w:name w:val="table of figures"/>
    <w:basedOn w:val="Normal"/>
    <w:next w:val="Normal"/>
    <w:semiHidden/>
    <w:rsid w:val="006F149E"/>
    <w:pPr>
      <w:tabs>
        <w:tab w:val="right" w:leader="dot" w:pos="9072"/>
      </w:tabs>
      <w:ind w:left="970" w:hanging="403"/>
    </w:pPr>
    <w:rPr>
      <w:rFonts w:ascii="Times New Roman" w:hAnsi="Times New Roman"/>
      <w:b/>
    </w:rPr>
  </w:style>
  <w:style w:type="paragraph" w:styleId="ListNumber">
    <w:name w:val="List Number"/>
    <w:basedOn w:val="List"/>
    <w:rsid w:val="006F149E"/>
    <w:pPr>
      <w:numPr>
        <w:numId w:val="9"/>
      </w:numPr>
    </w:pPr>
  </w:style>
  <w:style w:type="character" w:customStyle="1" w:styleId="WingdingSymbols">
    <w:name w:val="Wingding Symbols"/>
    <w:rsid w:val="006F149E"/>
    <w:rPr>
      <w:rFonts w:ascii="Wingdings" w:hAnsi="Wingdings"/>
    </w:rPr>
  </w:style>
  <w:style w:type="paragraph" w:customStyle="1" w:styleId="TableHeading">
    <w:name w:val="Table Heading"/>
    <w:basedOn w:val="HeadingBase"/>
    <w:rsid w:val="006F149E"/>
    <w:pPr>
      <w:keepLines/>
      <w:pBdr>
        <w:bottom w:val="single" w:sz="6" w:space="1" w:color="918585"/>
      </w:pBdr>
      <w:spacing w:before="240"/>
    </w:pPr>
  </w:style>
  <w:style w:type="character" w:customStyle="1" w:styleId="HotSpot">
    <w:name w:val="HotSpot"/>
    <w:rsid w:val="006F149E"/>
    <w:rPr>
      <w:color w:val="0033CC"/>
      <w:u w:val="none"/>
    </w:rPr>
  </w:style>
  <w:style w:type="paragraph" w:customStyle="1" w:styleId="BodyTextRight">
    <w:name w:val="Body Text Right"/>
    <w:basedOn w:val="BodyText"/>
    <w:rsid w:val="006F149E"/>
    <w:pPr>
      <w:spacing w:before="0" w:after="0"/>
      <w:jc w:val="right"/>
    </w:pPr>
  </w:style>
  <w:style w:type="paragraph" w:styleId="Index3">
    <w:name w:val="index 3"/>
    <w:basedOn w:val="ListNumber2"/>
    <w:next w:val="Normal"/>
    <w:semiHidden/>
    <w:rsid w:val="006F149E"/>
    <w:pPr>
      <w:numPr>
        <w:numId w:val="0"/>
      </w:numPr>
      <w:tabs>
        <w:tab w:val="right" w:leader="dot" w:pos="4176"/>
      </w:tabs>
    </w:pPr>
  </w:style>
  <w:style w:type="paragraph" w:styleId="ListNumber2">
    <w:name w:val="List Number 2"/>
    <w:basedOn w:val="List2"/>
    <w:rsid w:val="006F149E"/>
    <w:pPr>
      <w:numPr>
        <w:numId w:val="8"/>
      </w:numPr>
      <w:tabs>
        <w:tab w:val="clear" w:pos="1060"/>
      </w:tabs>
    </w:pPr>
  </w:style>
  <w:style w:type="paragraph" w:customStyle="1" w:styleId="MarginNote">
    <w:name w:val="Margin Note"/>
    <w:basedOn w:val="BodyText"/>
    <w:rsid w:val="006F1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49E"/>
    <w:rPr>
      <w:sz w:val="32"/>
    </w:rPr>
  </w:style>
  <w:style w:type="paragraph" w:customStyle="1" w:styleId="HeadingProcedure">
    <w:name w:val="Heading Procedure"/>
    <w:basedOn w:val="HeadingBase"/>
    <w:next w:val="Normal"/>
    <w:rsid w:val="006F149E"/>
    <w:pPr>
      <w:tabs>
        <w:tab w:val="left" w:pos="0"/>
      </w:tabs>
      <w:spacing w:before="120" w:after="60"/>
    </w:pPr>
    <w:rPr>
      <w:i/>
      <w:color w:val="918585"/>
      <w:sz w:val="22"/>
    </w:rPr>
  </w:style>
  <w:style w:type="paragraph" w:customStyle="1" w:styleId="TableBodyText">
    <w:name w:val="Table Body Text"/>
    <w:basedOn w:val="BodyText"/>
    <w:rsid w:val="006F149E"/>
    <w:pPr>
      <w:spacing w:before="60" w:after="60"/>
    </w:pPr>
  </w:style>
  <w:style w:type="paragraph" w:styleId="ListContinue">
    <w:name w:val="List Continue"/>
    <w:basedOn w:val="List"/>
    <w:rsid w:val="006F149E"/>
    <w:pPr>
      <w:ind w:firstLine="0"/>
    </w:pPr>
  </w:style>
  <w:style w:type="paragraph" w:customStyle="1" w:styleId="ListNote">
    <w:name w:val="List Note"/>
    <w:basedOn w:val="List"/>
    <w:rsid w:val="006F149E"/>
    <w:pPr>
      <w:pBdr>
        <w:top w:val="single" w:sz="6" w:space="2" w:color="918585"/>
        <w:bottom w:val="single" w:sz="6" w:space="2" w:color="918585"/>
      </w:pBdr>
      <w:tabs>
        <w:tab w:val="left" w:pos="1021"/>
      </w:tabs>
      <w:ind w:firstLine="0"/>
    </w:pPr>
  </w:style>
  <w:style w:type="paragraph" w:customStyle="1" w:styleId="Warning">
    <w:name w:val="Warning"/>
    <w:basedOn w:val="BodyText"/>
    <w:rsid w:val="006F149E"/>
    <w:pPr>
      <w:shd w:val="clear" w:color="auto" w:fill="D9D9D9"/>
      <w:tabs>
        <w:tab w:val="left" w:pos="992"/>
      </w:tabs>
      <w:ind w:left="119" w:right="119"/>
    </w:pPr>
    <w:rPr>
      <w:sz w:val="20"/>
    </w:rPr>
  </w:style>
  <w:style w:type="paragraph" w:customStyle="1" w:styleId="MarginIcons">
    <w:name w:val="Margin Icons"/>
    <w:basedOn w:val="BodyText"/>
    <w:rsid w:val="006F1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49E"/>
    <w:rPr>
      <w:rFonts w:ascii="Courier New" w:hAnsi="Courier New"/>
    </w:rPr>
  </w:style>
  <w:style w:type="paragraph" w:customStyle="1" w:styleId="NoteBullet">
    <w:name w:val="Note Bullet"/>
    <w:basedOn w:val="Note"/>
    <w:rsid w:val="006F149E"/>
    <w:pPr>
      <w:tabs>
        <w:tab w:val="clear" w:pos="680"/>
      </w:tabs>
      <w:spacing w:before="60" w:after="60"/>
    </w:pPr>
  </w:style>
  <w:style w:type="paragraph" w:customStyle="1" w:styleId="SubHeading2">
    <w:name w:val="SubHeading2"/>
    <w:basedOn w:val="HeadingBase"/>
    <w:rsid w:val="006F149E"/>
    <w:pPr>
      <w:spacing w:before="240" w:after="60"/>
    </w:pPr>
    <w:rPr>
      <w:sz w:val="20"/>
    </w:rPr>
  </w:style>
  <w:style w:type="paragraph" w:customStyle="1" w:styleId="SubHeading1">
    <w:name w:val="SubHeading1"/>
    <w:basedOn w:val="HeadingBase"/>
    <w:rsid w:val="006F149E"/>
    <w:pPr>
      <w:spacing w:before="240" w:after="60"/>
    </w:pPr>
    <w:rPr>
      <w:color w:val="918585"/>
      <w:sz w:val="22"/>
    </w:rPr>
  </w:style>
  <w:style w:type="paragraph" w:customStyle="1" w:styleId="SideHeading">
    <w:name w:val="Side Heading"/>
    <w:basedOn w:val="HeadingBase"/>
    <w:rsid w:val="006F1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49E"/>
    <w:pPr>
      <w:numPr>
        <w:numId w:val="10"/>
      </w:numPr>
    </w:pPr>
  </w:style>
  <w:style w:type="paragraph" w:styleId="PlainText">
    <w:name w:val="Plain Text"/>
    <w:basedOn w:val="Normal"/>
    <w:link w:val="PlainTextChar"/>
    <w:rsid w:val="006F149E"/>
    <w:rPr>
      <w:sz w:val="20"/>
    </w:rPr>
  </w:style>
  <w:style w:type="character" w:customStyle="1" w:styleId="PlainTextChar">
    <w:name w:val="Plain Text Char"/>
    <w:basedOn w:val="DefaultParagraphFont"/>
    <w:link w:val="PlainText"/>
    <w:rsid w:val="006F1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49E"/>
    <w:rPr>
      <w:b/>
      <w:smallCaps/>
    </w:rPr>
  </w:style>
  <w:style w:type="paragraph" w:customStyle="1" w:styleId="TableListNumber">
    <w:name w:val="Table List Number"/>
    <w:basedOn w:val="ListNumber"/>
    <w:rsid w:val="006F149E"/>
    <w:pPr>
      <w:numPr>
        <w:numId w:val="0"/>
      </w:numPr>
    </w:pPr>
  </w:style>
  <w:style w:type="paragraph" w:styleId="TOC4">
    <w:name w:val="toc 4"/>
    <w:basedOn w:val="TOCBase"/>
    <w:next w:val="Normal"/>
    <w:semiHidden/>
    <w:rsid w:val="006F149E"/>
    <w:pPr>
      <w:tabs>
        <w:tab w:val="right" w:leader="dot" w:pos="9071"/>
      </w:tabs>
      <w:ind w:left="1701"/>
    </w:pPr>
  </w:style>
  <w:style w:type="paragraph" w:customStyle="1" w:styleId="ListAlpha">
    <w:name w:val="List Alpha"/>
    <w:basedOn w:val="List"/>
    <w:rsid w:val="006F149E"/>
    <w:pPr>
      <w:numPr>
        <w:numId w:val="7"/>
      </w:numPr>
    </w:pPr>
  </w:style>
  <w:style w:type="paragraph" w:customStyle="1" w:styleId="ListAlpha2">
    <w:name w:val="List Alpha 2"/>
    <w:basedOn w:val="List2"/>
    <w:rsid w:val="006F149E"/>
    <w:pPr>
      <w:numPr>
        <w:numId w:val="6"/>
      </w:numPr>
    </w:pPr>
  </w:style>
  <w:style w:type="paragraph" w:styleId="List2">
    <w:name w:val="List 2"/>
    <w:basedOn w:val="BodyText"/>
    <w:rsid w:val="006F149E"/>
    <w:pPr>
      <w:tabs>
        <w:tab w:val="left" w:pos="680"/>
      </w:tabs>
      <w:spacing w:before="60" w:after="60"/>
      <w:ind w:left="680" w:hanging="340"/>
    </w:pPr>
  </w:style>
  <w:style w:type="paragraph" w:styleId="List3">
    <w:name w:val="List 3"/>
    <w:basedOn w:val="BodyText"/>
    <w:rsid w:val="006F149E"/>
    <w:pPr>
      <w:tabs>
        <w:tab w:val="left" w:pos="1021"/>
      </w:tabs>
      <w:spacing w:before="60" w:after="60"/>
      <w:ind w:left="1020" w:hanging="340"/>
    </w:pPr>
  </w:style>
  <w:style w:type="paragraph" w:styleId="List4">
    <w:name w:val="List 4"/>
    <w:basedOn w:val="BodyText"/>
    <w:rsid w:val="006F149E"/>
    <w:pPr>
      <w:tabs>
        <w:tab w:val="left" w:pos="1361"/>
      </w:tabs>
      <w:spacing w:before="60" w:after="60"/>
      <w:ind w:left="1361" w:hanging="340"/>
    </w:pPr>
  </w:style>
  <w:style w:type="paragraph" w:styleId="List5">
    <w:name w:val="List 5"/>
    <w:basedOn w:val="BodyText"/>
    <w:rsid w:val="006F149E"/>
    <w:pPr>
      <w:tabs>
        <w:tab w:val="left" w:pos="1701"/>
      </w:tabs>
      <w:spacing w:before="60" w:after="60"/>
      <w:ind w:left="1701" w:hanging="340"/>
    </w:pPr>
  </w:style>
  <w:style w:type="paragraph" w:styleId="ListBullet3">
    <w:name w:val="List Bullet 3"/>
    <w:basedOn w:val="List3"/>
    <w:rsid w:val="006F149E"/>
    <w:pPr>
      <w:numPr>
        <w:numId w:val="13"/>
      </w:numPr>
      <w:tabs>
        <w:tab w:val="clear" w:pos="1021"/>
      </w:tabs>
      <w:ind w:left="1037" w:hanging="357"/>
    </w:pPr>
  </w:style>
  <w:style w:type="paragraph" w:styleId="ListBullet4">
    <w:name w:val="List Bullet 4"/>
    <w:basedOn w:val="List4"/>
    <w:rsid w:val="006F149E"/>
    <w:pPr>
      <w:numPr>
        <w:numId w:val="1"/>
      </w:numPr>
    </w:pPr>
  </w:style>
  <w:style w:type="paragraph" w:styleId="ListBullet5">
    <w:name w:val="List Bullet 5"/>
    <w:basedOn w:val="List5"/>
    <w:rsid w:val="006F149E"/>
    <w:pPr>
      <w:numPr>
        <w:numId w:val="2"/>
      </w:numPr>
    </w:pPr>
  </w:style>
  <w:style w:type="paragraph" w:styleId="ListContinue2">
    <w:name w:val="List Continue 2"/>
    <w:basedOn w:val="List2"/>
    <w:rsid w:val="006F149E"/>
    <w:pPr>
      <w:ind w:firstLine="0"/>
    </w:pPr>
  </w:style>
  <w:style w:type="paragraph" w:styleId="ListContinue3">
    <w:name w:val="List Continue 3"/>
    <w:basedOn w:val="List3"/>
    <w:rsid w:val="006F149E"/>
    <w:pPr>
      <w:ind w:left="1021" w:firstLine="0"/>
    </w:pPr>
  </w:style>
  <w:style w:type="paragraph" w:styleId="ListContinue4">
    <w:name w:val="List Continue 4"/>
    <w:basedOn w:val="List4"/>
    <w:rsid w:val="006F149E"/>
    <w:pPr>
      <w:ind w:firstLine="0"/>
    </w:pPr>
  </w:style>
  <w:style w:type="paragraph" w:styleId="ListContinue5">
    <w:name w:val="List Continue 5"/>
    <w:basedOn w:val="List5"/>
    <w:rsid w:val="006F149E"/>
    <w:pPr>
      <w:ind w:firstLine="0"/>
    </w:pPr>
  </w:style>
  <w:style w:type="paragraph" w:styleId="ListNumber3">
    <w:name w:val="List Number 3"/>
    <w:basedOn w:val="List3"/>
    <w:rsid w:val="006F149E"/>
    <w:pPr>
      <w:numPr>
        <w:numId w:val="3"/>
      </w:numPr>
    </w:pPr>
  </w:style>
  <w:style w:type="paragraph" w:styleId="ListNumber4">
    <w:name w:val="List Number 4"/>
    <w:basedOn w:val="List4"/>
    <w:rsid w:val="006F149E"/>
    <w:pPr>
      <w:numPr>
        <w:numId w:val="4"/>
      </w:numPr>
    </w:pPr>
  </w:style>
  <w:style w:type="paragraph" w:styleId="ListNumber5">
    <w:name w:val="List Number 5"/>
    <w:basedOn w:val="List5"/>
    <w:rsid w:val="006F149E"/>
    <w:pPr>
      <w:numPr>
        <w:numId w:val="5"/>
      </w:numPr>
    </w:pPr>
  </w:style>
  <w:style w:type="paragraph" w:styleId="BlockText">
    <w:name w:val="Block Text"/>
    <w:basedOn w:val="Normal"/>
    <w:rsid w:val="006F149E"/>
    <w:pPr>
      <w:spacing w:after="120"/>
      <w:ind w:left="1440" w:right="1440"/>
    </w:pPr>
  </w:style>
  <w:style w:type="character" w:customStyle="1" w:styleId="Subscript">
    <w:name w:val="Subscript"/>
    <w:basedOn w:val="DefaultParagraphFont"/>
    <w:rsid w:val="006F149E"/>
    <w:rPr>
      <w:sz w:val="16"/>
      <w:vertAlign w:val="subscript"/>
    </w:rPr>
  </w:style>
  <w:style w:type="character" w:customStyle="1" w:styleId="Superscript">
    <w:name w:val="Superscript"/>
    <w:basedOn w:val="DefaultParagraphFont"/>
    <w:rsid w:val="006F149E"/>
    <w:rPr>
      <w:sz w:val="16"/>
      <w:vertAlign w:val="superscript"/>
    </w:rPr>
  </w:style>
  <w:style w:type="character" w:customStyle="1" w:styleId="Symbols">
    <w:name w:val="Symbols"/>
    <w:basedOn w:val="DefaultParagraphFont"/>
    <w:rsid w:val="006F149E"/>
    <w:rPr>
      <w:rFonts w:ascii="Symbol" w:hAnsi="Symbol"/>
    </w:rPr>
  </w:style>
  <w:style w:type="character" w:customStyle="1" w:styleId="MenuOptions">
    <w:name w:val="Menu Options"/>
    <w:basedOn w:val="DefaultParagraphFont"/>
    <w:rsid w:val="006F149E"/>
    <w:rPr>
      <w:rFonts w:ascii="Arial Narrow" w:hAnsi="Arial Narrow"/>
      <w:smallCaps/>
    </w:rPr>
  </w:style>
  <w:style w:type="character" w:customStyle="1" w:styleId="Buttons">
    <w:name w:val="Buttons"/>
    <w:basedOn w:val="DefaultParagraphFont"/>
    <w:rsid w:val="006F149E"/>
    <w:rPr>
      <w:b/>
    </w:rPr>
  </w:style>
  <w:style w:type="character" w:customStyle="1" w:styleId="Underlined">
    <w:name w:val="Underlined"/>
    <w:basedOn w:val="DefaultParagraphFont"/>
    <w:rsid w:val="006F149E"/>
    <w:rPr>
      <w:u w:val="single"/>
    </w:rPr>
  </w:style>
  <w:style w:type="paragraph" w:customStyle="1" w:styleId="TableBodyTextRight">
    <w:name w:val="Table Body Text Right"/>
    <w:basedOn w:val="TableBodyText"/>
    <w:rsid w:val="006F149E"/>
    <w:pPr>
      <w:widowControl w:val="0"/>
      <w:autoSpaceDE w:val="0"/>
      <w:autoSpaceDN w:val="0"/>
      <w:adjustRightInd w:val="0"/>
      <w:jc w:val="right"/>
    </w:pPr>
    <w:rPr>
      <w:rFonts w:cs="Arial"/>
      <w:szCs w:val="18"/>
    </w:rPr>
  </w:style>
  <w:style w:type="paragraph" w:customStyle="1" w:styleId="CopyrightText">
    <w:name w:val="Copyright Text"/>
    <w:basedOn w:val="BodyText"/>
    <w:rsid w:val="006F149E"/>
    <w:rPr>
      <w:sz w:val="18"/>
    </w:rPr>
  </w:style>
  <w:style w:type="paragraph" w:customStyle="1" w:styleId="BodySmallRight">
    <w:name w:val="Body Small Right"/>
    <w:basedOn w:val="BodyTextRight"/>
    <w:rsid w:val="006F149E"/>
    <w:rPr>
      <w:sz w:val="18"/>
      <w:szCs w:val="18"/>
    </w:rPr>
  </w:style>
  <w:style w:type="paragraph" w:customStyle="1" w:styleId="MarginEdition">
    <w:name w:val="Margin Edition"/>
    <w:basedOn w:val="MarginNote"/>
    <w:rsid w:val="006F149E"/>
    <w:pPr>
      <w:spacing w:before="0" w:after="0"/>
    </w:pPr>
    <w:rPr>
      <w:rFonts w:ascii="Times New Roman" w:hAnsi="Times New Roman"/>
      <w:color w:val="999999"/>
    </w:rPr>
  </w:style>
  <w:style w:type="paragraph" w:customStyle="1" w:styleId="Spacer">
    <w:name w:val="Spacer"/>
    <w:basedOn w:val="Normal"/>
    <w:rsid w:val="006F149E"/>
    <w:rPr>
      <w:sz w:val="2"/>
      <w:szCs w:val="2"/>
    </w:rPr>
  </w:style>
  <w:style w:type="character" w:customStyle="1" w:styleId="Small">
    <w:name w:val="Small"/>
    <w:basedOn w:val="DefaultParagraphFont"/>
    <w:rsid w:val="006F149E"/>
    <w:rPr>
      <w:sz w:val="16"/>
    </w:rPr>
  </w:style>
  <w:style w:type="paragraph" w:customStyle="1" w:styleId="WideTable">
    <w:name w:val="Wide Table"/>
    <w:basedOn w:val="Normal"/>
    <w:rsid w:val="006F149E"/>
    <w:pPr>
      <w:ind w:left="-1418"/>
    </w:pPr>
    <w:rPr>
      <w:sz w:val="2"/>
      <w:szCs w:val="2"/>
    </w:rPr>
  </w:style>
  <w:style w:type="character" w:styleId="PageNumber">
    <w:name w:val="page number"/>
    <w:basedOn w:val="DefaultParagraphFont"/>
    <w:rsid w:val="006F149E"/>
  </w:style>
  <w:style w:type="paragraph" w:styleId="Quote">
    <w:name w:val="Quote"/>
    <w:basedOn w:val="Heading1"/>
    <w:link w:val="QuoteChar"/>
    <w:qFormat/>
    <w:rsid w:val="006F149E"/>
    <w:rPr>
      <w:b w:val="0"/>
      <w:sz w:val="72"/>
      <w:szCs w:val="72"/>
      <w:lang w:val="en-NZ"/>
    </w:rPr>
  </w:style>
  <w:style w:type="character" w:customStyle="1" w:styleId="QuoteChar">
    <w:name w:val="Quote Char"/>
    <w:basedOn w:val="DefaultParagraphFont"/>
    <w:link w:val="Quote"/>
    <w:rsid w:val="006F1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49E"/>
    <w:pPr>
      <w:pageBreakBefore/>
    </w:pPr>
  </w:style>
  <w:style w:type="paragraph" w:customStyle="1" w:styleId="Border">
    <w:name w:val="Border"/>
    <w:basedOn w:val="Normal"/>
    <w:qFormat/>
    <w:rsid w:val="006F1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49E"/>
    <w:rPr>
      <w:b/>
      <w:bCs/>
      <w:i/>
      <w:iCs/>
      <w:color w:val="auto"/>
    </w:rPr>
  </w:style>
  <w:style w:type="paragraph" w:styleId="IntenseQuote">
    <w:name w:val="Intense Quote"/>
    <w:basedOn w:val="Normal"/>
    <w:next w:val="Normal"/>
    <w:link w:val="IntenseQuoteChar"/>
    <w:uiPriority w:val="30"/>
    <w:qFormat/>
    <w:rsid w:val="006F1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49E"/>
    <w:rPr>
      <w:smallCaps/>
      <w:color w:val="auto"/>
      <w:u w:val="single"/>
    </w:rPr>
  </w:style>
  <w:style w:type="character" w:styleId="IntenseReference">
    <w:name w:val="Intense Reference"/>
    <w:basedOn w:val="DefaultParagraphFont"/>
    <w:uiPriority w:val="32"/>
    <w:qFormat/>
    <w:rsid w:val="006F149E"/>
    <w:rPr>
      <w:b/>
      <w:bCs/>
      <w:smallCaps/>
      <w:color w:val="auto"/>
      <w:spacing w:val="5"/>
      <w:u w:val="single"/>
    </w:rPr>
  </w:style>
  <w:style w:type="paragraph" w:customStyle="1" w:styleId="2ColumnHeading">
    <w:name w:val="2Column Heading"/>
    <w:basedOn w:val="BodyText"/>
    <w:qFormat/>
    <w:rsid w:val="006F149E"/>
    <w:pPr>
      <w:spacing w:after="60"/>
      <w:ind w:left="-2268"/>
    </w:pPr>
    <w:rPr>
      <w:b/>
    </w:rPr>
  </w:style>
  <w:style w:type="paragraph" w:customStyle="1" w:styleId="Heading1TOC">
    <w:name w:val="Heading1 TOC"/>
    <w:basedOn w:val="Normal"/>
    <w:qFormat/>
    <w:rsid w:val="006F149E"/>
    <w:pPr>
      <w:spacing w:before="240" w:after="120"/>
    </w:pPr>
    <w:rPr>
      <w:rFonts w:ascii="Times New Roman" w:hAnsi="Times New Roman"/>
      <w:b/>
      <w:sz w:val="32"/>
    </w:rPr>
  </w:style>
  <w:style w:type="paragraph" w:customStyle="1" w:styleId="Heading2TOC">
    <w:name w:val="Heading2 TOC"/>
    <w:basedOn w:val="Normal"/>
    <w:qFormat/>
    <w:rsid w:val="006F149E"/>
    <w:pPr>
      <w:spacing w:before="240" w:after="60"/>
    </w:pPr>
    <w:rPr>
      <w:rFonts w:ascii="Times New Roman" w:hAnsi="Times New Roman"/>
      <w:b/>
      <w:sz w:val="28"/>
    </w:rPr>
  </w:style>
  <w:style w:type="character" w:customStyle="1" w:styleId="Underline">
    <w:name w:val="Underline"/>
    <w:basedOn w:val="DefaultParagraphFont"/>
    <w:qFormat/>
    <w:rsid w:val="006F149E"/>
    <w:rPr>
      <w:u w:val="single"/>
    </w:rPr>
  </w:style>
  <w:style w:type="character" w:customStyle="1" w:styleId="BoldandItalics">
    <w:name w:val="Bold and Italics"/>
    <w:qFormat/>
    <w:rsid w:val="006F149E"/>
    <w:rPr>
      <w:b/>
      <w:i/>
      <w:u w:val="none"/>
    </w:rPr>
  </w:style>
  <w:style w:type="paragraph" w:styleId="BalloonText">
    <w:name w:val="Balloon Text"/>
    <w:basedOn w:val="Normal"/>
    <w:link w:val="BalloonTextChar"/>
    <w:rsid w:val="006F149E"/>
    <w:rPr>
      <w:rFonts w:ascii="Tahoma" w:hAnsi="Tahoma" w:cs="Tahoma"/>
      <w:sz w:val="16"/>
      <w:szCs w:val="16"/>
    </w:rPr>
  </w:style>
  <w:style w:type="character" w:customStyle="1" w:styleId="BalloonTextChar">
    <w:name w:val="Balloon Text Char"/>
    <w:basedOn w:val="DefaultParagraphFont"/>
    <w:link w:val="BalloonText"/>
    <w:rsid w:val="006F1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8911</Characters>
  <Application>Microsoft Office Word</Application>
  <DocSecurity>0</DocSecurity>
  <Lines>286</Lines>
  <Paragraphs>168</Paragraphs>
  <ScaleCrop>false</ScaleCrop>
  <Company>Author-it Software Corporation Ltd.</Company>
  <LinksUpToDate>false</LinksUpToDate>
  <CharactersWithSpaces>10184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TLIF1807B Operate firefighting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2012-05-27T03:47:00Z</dcterms:created>
  <dcterms:modified xsi:type="dcterms:W3CDTF">2012-05-27T03:47:00Z</dcterms:modified>
</cp:coreProperties>
</file>