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0FC" w:rsidP="00CD7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TLIF1007C Apply fatigue management strategies</w:t>
      </w:r>
      <w:r>
        <w:fldChar w:fldCharType="end"/>
      </w:r>
    </w:p>
    <w:p w:rsidR="00CD70FC" w:rsidP="00CD70FC">
      <w:pPr>
        <w:pStyle w:val="Version"/>
        <w:sectPr w:rsidSect="003E4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18A" w:rsidP="003E418A">
      <w:pPr>
        <w:pStyle w:val="SuperHeading"/>
      </w:pPr>
      <w:r w:rsidRPr="003E418A">
        <w:t>TLIF1007C Apply fatigue management strategies</w:t>
      </w:r>
    </w:p>
    <w:p w:rsidR="00000000" w:rsidRPr="003E418A" w:rsidP="003E418A">
      <w:pPr>
        <w:pStyle w:val="Heading1"/>
      </w:pPr>
      <w:bookmarkStart w:id="1" w:name="O_316523"/>
      <w:bookmarkEnd w:id="1"/>
      <w:r w:rsidRPr="003E418A">
        <w:t>Modification History</w:t>
      </w:r>
    </w:p>
    <w:p w:rsidR="00000000" w:rsidRPr="003E418A" w:rsidP="003E418A">
      <w:pPr>
        <w:pStyle w:val="BodyText"/>
      </w:pPr>
      <w:r w:rsidRPr="003E418A">
        <w:t>Not applicable.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2" w:name="O_316522"/>
      <w:bookmarkEnd w:id="2"/>
      <w:r w:rsidRPr="003E418A">
        <w:t>Unit Descriptor</w:t>
      </w:r>
    </w:p>
    <w:p w:rsidR="00000000" w:rsidRPr="003E418A" w:rsidP="003E418A">
      <w:pPr>
        <w:pStyle w:val="BodyText"/>
      </w:pPr>
      <w:r w:rsidRPr="003E418A">
        <w:t>This unit involves the skills and knowledge required to apply fatigue management strategies, including identifying and acti</w:t>
      </w:r>
      <w:r w:rsidRPr="003E418A">
        <w:t>ng upon signs of fatigue and implementing appropriate strategies to minimise fatigue during work activities.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3" w:name="O_316521"/>
      <w:bookmarkEnd w:id="3"/>
      <w:r w:rsidRPr="003E418A">
        <w:t>Application of the Unit</w:t>
      </w:r>
    </w:p>
    <w:p w:rsidR="00000000" w:rsidRPr="003E418A" w:rsidP="003E418A">
      <w:pPr>
        <w:pStyle w:val="BodyText"/>
      </w:pPr>
      <w:r w:rsidRPr="003E418A">
        <w:t>Persons achieving competence in this unit will need to fulfil the applicable Commonwealth and state/territ</w:t>
      </w:r>
      <w:r w:rsidRPr="003E418A">
        <w:t>ory legislation and relevant regulations covering the management of fatigue in the workplace.</w:t>
      </w:r>
    </w:p>
    <w:p w:rsidR="00000000" w:rsidRPr="003E418A" w:rsidP="003E418A">
      <w:pPr>
        <w:pStyle w:val="BodyText"/>
      </w:pPr>
      <w:r w:rsidRPr="003E418A">
        <w:t>Work is performed under some supervision generally within a team environment.</w:t>
      </w:r>
    </w:p>
    <w:p w:rsidR="00000000" w:rsidRPr="003E418A" w:rsidP="003E418A">
      <w:pPr>
        <w:pStyle w:val="BodyText"/>
      </w:pPr>
      <w:r w:rsidRPr="003E418A">
        <w:t>It involves the application of the relevant regulations, codes and guidelines of the</w:t>
      </w:r>
      <w:r w:rsidRPr="003E418A">
        <w:t xml:space="preserve"> Commonwealth Government and the state/territory authorities concerning fatigue management during work activities and in particular when operating equipment, vehicles, load shifting equipment, trains, marine vessels and aircraft.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4" w:name="O_316520"/>
      <w:bookmarkEnd w:id="4"/>
      <w:r w:rsidRPr="003E418A">
        <w:t>Licensing/Regulatory Information</w:t>
      </w:r>
    </w:p>
    <w:p w:rsidR="00000000" w:rsidRPr="003E418A" w:rsidP="003E418A">
      <w:pPr>
        <w:pStyle w:val="BodyText"/>
      </w:pPr>
      <w:r w:rsidRPr="003E418A">
        <w:t>Not applicable.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5" w:name="O_316519"/>
      <w:bookmarkEnd w:id="5"/>
      <w:r w:rsidRPr="003E418A">
        <w:t>Pre-Requisites</w:t>
      </w:r>
    </w:p>
    <w:p w:rsidR="00000000" w:rsidRPr="003E418A" w:rsidP="003E418A">
      <w:pPr>
        <w:pStyle w:val="BodyText"/>
      </w:pPr>
      <w:r w:rsidRPr="003E418A">
        <w:t>Not applicable.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6" w:name="O_316512"/>
      <w:bookmarkEnd w:id="6"/>
      <w:r w:rsidRPr="003E418A">
        <w:t>Employability Skills Information</w:t>
      </w:r>
    </w:p>
    <w:p w:rsidR="00000000" w:rsidRPr="003E418A" w:rsidP="003E418A">
      <w:pPr>
        <w:pStyle w:val="BodyText"/>
      </w:pPr>
      <w:r w:rsidRPr="003E418A">
        <w:t>The required outcomes described in this unit of competency contain applicable facets of Employability Skills.</w:t>
      </w:r>
      <w:r w:rsidRPr="003E418A">
        <w:t xml:space="preserve"> The Employability Skills Summary of the qualification in which this competency is packaged will assist in identifying employability skill requirements.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7" w:name="O_316518"/>
      <w:bookmarkEnd w:id="7"/>
      <w:r w:rsidRPr="003E418A">
        <w:t>Elements and Performance Criteria Pre-Content</w:t>
      </w:r>
    </w:p>
    <w:p w:rsidR="00000000" w:rsidRPr="003E418A" w:rsidP="003E418A">
      <w:pPr>
        <w:pStyle w:val="BodyText"/>
      </w:pPr>
      <w:r w:rsidRPr="003E418A">
        <w:t>Elements describe the essential outcomes of a unit of competency.</w:t>
      </w:r>
    </w:p>
    <w:p w:rsidR="00000000" w:rsidRPr="003E418A" w:rsidP="003E418A">
      <w:pPr>
        <w:pStyle w:val="BodyText"/>
      </w:pPr>
      <w:r w:rsidRPr="003E418A">
        <w:t>Performance criteria describe the required performance needed to demonstrate achievement of the element. Assessment of performance is to be consistent with the evidence guide.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8" w:name="O_316524"/>
      <w:bookmarkEnd w:id="8"/>
      <w:r w:rsidRPr="003E41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Elements and Performance Criteria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Performance Criteria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Identify and act upon signs of fatigue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Potential causes of fatigue are monitored and action taken to minimise their effects in accordance with company procedures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Personal warning signs of fatigue are recognised and necessary steps are taken in accordance with workplace procedures to ensu</w:t>
            </w:r>
            <w:r w:rsidRPr="003E418A">
              <w:t>re that effective work capability and alertness are maintained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Implement strategies to minimise fatigue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Routes and schedules are assessed and planned to minimise fatigue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Factors which increase the risk of fatigue-related accidents and safety incidents are understood and minimised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Strategies to manage fatigue are implemented in accordance with company policy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Lifestyle choices are made which promote the effective long-term management of fatigue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Effective practices in combating fatigue are adopted and applied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Personal fatigue management strategies are communicated to other relevant people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Ap</w:t>
            </w:r>
            <w:r w:rsidRPr="003E418A">
              <w:t>propriate counter measures are planned to combat fatigue</w:t>
            </w:r>
          </w:p>
        </w:tc>
      </w:tr>
    </w:tbl>
    <w:p w:rsidR="00000000" w:rsidRPr="003E418A" w:rsidP="003E418A">
      <w:pPr>
        <w:pStyle w:val="BodyText"/>
      </w:pP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9" w:name="O_316517"/>
      <w:bookmarkEnd w:id="9"/>
      <w:r w:rsidRPr="003E418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REQUIRED KNOWLEDGE AND SKILLS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This describes the essential knowledge and skills and their level required for this unit.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Required knowledge</w:t>
            </w:r>
            <w:r w:rsidRPr="003E418A">
              <w:t xml:space="preserve">: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Relevant codes, regulations, permit and licence requirements related to fatigue management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Relevant OH&amp;S regulations as they relate to fatigue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Workplace policies and procedures related to fatigue management and the control of factors that can contribut</w:t>
            </w:r>
            <w:r w:rsidRPr="003E418A">
              <w:t xml:space="preserve">e to fatigue and fatigue-related accidents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Sources of information on fatigue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The risks and hazards created by fatigue in the workplace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How fatigue affects workplace performance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How fatigue contributes to workplace accidents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Ways of recognising fatigue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Strategies and ways of managing fatigue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Causes and effects of fatigue on workers/drivers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Factors which increase fatigue-related accidents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 xml:space="preserve">Lifestyles which promote the effective long-term management of fatigue </w:t>
            </w:r>
          </w:p>
        </w:tc>
      </w:tr>
    </w:tbl>
    <w:p w:rsidR="00000000" w:rsidRPr="003E418A" w:rsidP="003E418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Required</w:t>
            </w:r>
            <w:r w:rsidRPr="003E418A">
              <w:rPr>
                <w:rStyle w:val="SpecialBold"/>
              </w:rPr>
              <w:t xml:space="preserve"> skills</w:t>
            </w:r>
            <w:r w:rsidRPr="003E418A">
              <w:t>: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Communicate effectively with others when applying fatigue management strategies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Read and interpret instructions, procedures, regulations and signs related to fatigue management and apply them to work activities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Recognise symptoms of fatigue and take appropriate action in accordance with fatigue management regulations and workplace procedures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Work collaboratively with others to manage and minimise the effects of fatigue during work activities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Adjust lifestyle </w:t>
            </w:r>
            <w:r w:rsidRPr="003E418A">
              <w:t xml:space="preserve">patterns to ensure effective fatigue management during work activities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Modify activities and take appropriate initiatives to manage fatigue in the workplace depending on differing work contexts, risk situations and environments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Apply precautions and re</w:t>
            </w:r>
            <w:r w:rsidRPr="003E418A">
              <w:t xml:space="preserve">quired action to minimise and control the effects of fatigue when carrying out own work functions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Adapt to changes in rosters and standard operating procedures as they may relate to fatigue management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Participate in identifying and meeting own learning</w:t>
            </w:r>
            <w:r w:rsidRPr="003E418A">
              <w:t xml:space="preserve"> needs on matters related to fatigue management </w:t>
            </w:r>
          </w:p>
        </w:tc>
      </w:tr>
    </w:tbl>
    <w:p w:rsidR="00000000" w:rsidRPr="003E418A" w:rsidP="003E418A">
      <w:pPr>
        <w:pStyle w:val="BodyText"/>
      </w:pP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10" w:name="O_316516"/>
      <w:bookmarkEnd w:id="10"/>
      <w:r w:rsidRPr="003E418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The evidence guide provides advice on assessment and must be read in conjunction with the performance criteria, required knowledge and skills, </w:t>
            </w:r>
            <w:r w:rsidRPr="003E418A">
              <w:t xml:space="preserve">the range statement and the assessment guidelines for this Training Package.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The evidence required to demonstrate competency in this unit must be relevant to an</w:t>
            </w:r>
            <w:r w:rsidRPr="003E418A">
              <w:t xml:space="preserve">d satisfy all of the requirements of the elements and performance criteria of this unit and include demonstration of applying:   </w:t>
            </w:r>
          </w:p>
          <w:p w:rsidR="00000000" w:rsidRPr="003E418A" w:rsidP="003E418A">
            <w:pPr>
              <w:pStyle w:val="BodyText"/>
            </w:pPr>
            <w:r w:rsidRPr="003E418A">
              <w:t>the underpinning knowledge and skills</w:t>
            </w:r>
          </w:p>
          <w:p w:rsidR="00000000" w:rsidRPr="003E418A" w:rsidP="003E418A">
            <w:pPr>
              <w:pStyle w:val="BodyText"/>
            </w:pPr>
            <w:r w:rsidRPr="003E418A">
              <w:t>relevant legislation and workplace procedures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other relevant aspects of the range statem</w:t>
            </w:r>
            <w:r w:rsidRPr="003E418A">
              <w:t xml:space="preserve">ent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Performance is demonstrated consistently over a period of time and in a suitable range of contexts</w:t>
            </w:r>
          </w:p>
          <w:p w:rsidR="00000000" w:rsidRPr="003E418A" w:rsidP="003E418A">
            <w:pPr>
              <w:pStyle w:val="BodyText"/>
            </w:pPr>
            <w:r w:rsidRPr="003E418A">
              <w:t xml:space="preserve">Resources for assessment include:   </w:t>
            </w:r>
          </w:p>
          <w:p w:rsidR="00000000" w:rsidRPr="003E418A" w:rsidP="003E418A">
            <w:pPr>
              <w:pStyle w:val="BodyText"/>
            </w:pPr>
            <w:r w:rsidRPr="003E418A">
              <w:t>a range of relevant exercises, case studies and other simulated p</w:t>
            </w:r>
            <w:r w:rsidRPr="003E418A">
              <w:t>ractical and knowledge assessment, and/or</w:t>
            </w:r>
          </w:p>
          <w:p w:rsidR="00000000" w:rsidRPr="003E418A" w:rsidP="003E418A">
            <w:pPr>
              <w:pStyle w:val="BodyText"/>
            </w:pPr>
            <w:r w:rsidRPr="003E418A">
              <w:t>access to an appropriate range of relevant operational situations in the workplace</w:t>
            </w:r>
          </w:p>
          <w:p w:rsidR="00000000" w:rsidRPr="003E418A" w:rsidP="003E418A">
            <w:pPr>
              <w:pStyle w:val="BodyText"/>
            </w:pPr>
          </w:p>
          <w:p w:rsidR="00000000" w:rsidRPr="003E418A" w:rsidP="003E418A">
            <w:pPr>
              <w:pStyle w:val="BodyText"/>
            </w:pPr>
            <w:r w:rsidRPr="003E418A">
              <w:t xml:space="preserve">In both real and simulated environments, access is required to:     </w:t>
            </w:r>
          </w:p>
          <w:p w:rsidR="00000000" w:rsidRPr="003E418A" w:rsidP="003E418A">
            <w:pPr>
              <w:pStyle w:val="BodyText"/>
            </w:pPr>
            <w:r w:rsidRPr="003E418A">
              <w:t>relevant and appropriate materials and/or equipment, and/or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applicable documentation including workplace procedures, regulations, codes of practice and operation manuals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Assessment of this unit must be undertaken by a registered training organisation</w:t>
            </w:r>
          </w:p>
          <w:p w:rsidR="00000000" w:rsidRPr="003E418A" w:rsidP="003E418A">
            <w:pPr>
              <w:pStyle w:val="BodyText"/>
            </w:pPr>
            <w:r w:rsidRPr="003E418A">
              <w:t>As a minimum, assessment of knowledge must</w:t>
            </w:r>
            <w:r w:rsidRPr="003E418A">
              <w:t xml:space="preserve"> be conducted through appropriate written/oral tests</w:t>
            </w:r>
          </w:p>
          <w:p w:rsidR="00000000" w:rsidRPr="003E418A" w:rsidP="003E418A">
            <w:pPr>
              <w:pStyle w:val="BodyText"/>
            </w:pPr>
            <w:r w:rsidRPr="003E418A">
              <w:t xml:space="preserve">Practical assessment must occur:   </w:t>
            </w:r>
          </w:p>
          <w:p w:rsidR="00000000" w:rsidRPr="003E418A" w:rsidP="003E418A">
            <w:pPr>
              <w:pStyle w:val="BodyText"/>
            </w:pPr>
            <w:r w:rsidRPr="003E418A">
              <w:t>through appropriately simulated activities at the registered training organisation, and/or</w:t>
            </w:r>
          </w:p>
          <w:p w:rsidR="00000000" w:rsidRPr="003E418A" w:rsidP="003E418A">
            <w:pPr>
              <w:pStyle w:val="BodyText"/>
            </w:pPr>
            <w:r w:rsidRPr="003E418A">
              <w:t xml:space="preserve">in an appropriate range of situations in the workplace </w:t>
            </w:r>
          </w:p>
        </w:tc>
      </w:tr>
    </w:tbl>
    <w:p w:rsidR="00000000" w:rsidRPr="003E418A" w:rsidP="003E418A">
      <w:pPr>
        <w:pStyle w:val="BodyText"/>
      </w:pP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11" w:name="O_316515"/>
      <w:bookmarkEnd w:id="11"/>
      <w:r w:rsidRPr="003E418A">
        <w:t>R</w:t>
      </w:r>
      <w:r w:rsidRPr="003E418A">
        <w:t>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rPr>
                <w:rStyle w:val="SpecialBold"/>
              </w:rPr>
              <w:t>RANGE STATEMENT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Workplace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any work environment requiring safety critical operational judgements to be made and in particular when operating equipment, vehicles, load shifting equipment, trains, marine vessels and aircraft at night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The need for fatigue management in a range of ind</w:t>
            </w:r>
            <w:r w:rsidRPr="003E418A">
              <w:t xml:space="preserve">ustry situations including: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operations conducted at all times but particularly at night</w:t>
            </w:r>
          </w:p>
          <w:p w:rsidR="00000000" w:rsidRPr="003E418A" w:rsidP="003E418A">
            <w:pPr>
              <w:pStyle w:val="BodyText"/>
            </w:pPr>
            <w:r w:rsidRPr="003E418A">
              <w:t>typical weather conditions</w:t>
            </w:r>
          </w:p>
          <w:p w:rsidR="00000000" w:rsidRPr="003E418A" w:rsidP="003E418A">
            <w:pPr>
              <w:pStyle w:val="BodyText"/>
            </w:pPr>
            <w:r w:rsidRPr="003E418A">
              <w:t>while working and/or driving at a workplace, depot, base or warehouse</w:t>
            </w:r>
          </w:p>
          <w:p w:rsidR="00000000" w:rsidRPr="003E418A" w:rsidP="003E418A">
            <w:pPr>
              <w:pStyle w:val="BodyText"/>
            </w:pPr>
            <w:r w:rsidRPr="003E418A">
              <w:t>while working and/or driving at a client's workplace or work site</w:t>
            </w:r>
          </w:p>
          <w:p w:rsidR="00000000" w:rsidRPr="003E418A" w:rsidP="003E418A">
            <w:pPr>
              <w:pStyle w:val="BodyText"/>
            </w:pPr>
            <w:r w:rsidRPr="003E418A">
              <w:t>driv</w:t>
            </w:r>
            <w:r w:rsidRPr="003E418A">
              <w:t>ing a motor vehicle on the open road</w:t>
            </w:r>
          </w:p>
          <w:p w:rsidR="00000000" w:rsidRPr="003E418A" w:rsidP="003E418A">
            <w:pPr>
              <w:pStyle w:val="BodyText"/>
            </w:pPr>
            <w:r w:rsidRPr="003E418A">
              <w:t>driving a motor vehicle on a private road</w:t>
            </w:r>
          </w:p>
          <w:p w:rsidR="00000000" w:rsidRPr="003E418A" w:rsidP="003E418A">
            <w:pPr>
              <w:pStyle w:val="BodyText"/>
            </w:pPr>
            <w:r w:rsidRPr="003E418A">
              <w:t>driving a train, locomotive or motive power unit</w:t>
            </w:r>
          </w:p>
          <w:p w:rsidR="00000000" w:rsidRPr="003E418A" w:rsidP="003E418A">
            <w:pPr>
              <w:pStyle w:val="BodyText"/>
            </w:pPr>
            <w:r w:rsidRPr="003E418A">
              <w:t>operating a marine vessel in coastal or international waters</w:t>
            </w:r>
          </w:p>
          <w:p w:rsidR="00000000" w:rsidRPr="003E418A" w:rsidP="003E418A">
            <w:pPr>
              <w:pStyle w:val="BodyText"/>
            </w:pPr>
            <w:r w:rsidRPr="003E418A">
              <w:t>operating an aircraft</w:t>
            </w:r>
          </w:p>
          <w:p w:rsidR="00000000" w:rsidRPr="003E418A" w:rsidP="003E418A">
            <w:pPr>
              <w:pStyle w:val="BodyText"/>
            </w:pPr>
            <w:r w:rsidRPr="003E418A">
              <w:t>operating load shifting equipment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operating safety critical industrial plant and equipment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Work-related factors that may contribute to fatigue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 xml:space="preserve">work demands such as: workload, work duration, shift pattern, time of day, frequency and duration of breaks and the type of work (e.g. </w:t>
            </w:r>
            <w:r w:rsidRPr="003E418A">
              <w:t>.working in isolation, repetitive tasks and boring, monotonous or under-challenging tasks)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organisational factors such as: work environment (including temperature, ventilation, continual rhythmic vibration from equipment), payment system, trip and work sch</w:t>
            </w:r>
            <w:r w:rsidRPr="003E418A">
              <w:t xml:space="preserve">eduling, and the predictability of work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Worker/operator-related factors that may contribute to fatigue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lifestyle factors such as: sleep patterns, alcohol and drug use, quantity and timing of food and drink, and opportunities for relaxation with</w:t>
            </w:r>
            <w:r w:rsidRPr="003E418A">
              <w:t xml:space="preserve"> family and friends</w:t>
            </w:r>
          </w:p>
          <w:p w:rsidR="00000000" w:rsidRPr="003E418A" w:rsidP="003E418A">
            <w:pPr>
              <w:pStyle w:val="BodyText"/>
            </w:pPr>
            <w:r w:rsidRPr="003E418A">
              <w:t>working multiple jobs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>personal or biological factors such as: state of mental and/or physical health, inadequate sleep, sleep disorders, emotional stress, family responsibilities, relationship difficulties, inadequate competence to comp</w:t>
            </w:r>
            <w:r w:rsidRPr="003E418A">
              <w:t xml:space="preserve">lete work tasks, and circadian rhythms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Responsibilities of individual for fatigue risk management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following the organisation's fatigue management policy and procedures</w:t>
            </w:r>
          </w:p>
          <w:p w:rsidR="00000000" w:rsidRPr="003E418A" w:rsidP="003E418A">
            <w:pPr>
              <w:pStyle w:val="BodyText"/>
            </w:pPr>
            <w:r w:rsidRPr="003E418A">
              <w:t>using time away from work appropriately to rest and recover</w:t>
            </w:r>
          </w:p>
          <w:p w:rsidR="00000000" w:rsidRPr="003E418A" w:rsidP="003E418A">
            <w:pPr>
              <w:pStyle w:val="BodyText"/>
            </w:pPr>
            <w:r w:rsidRPr="003E418A">
              <w:t>checking and</w:t>
            </w:r>
            <w:r w:rsidRPr="003E418A">
              <w:t xml:space="preserve"> ensuring fitness for work</w:t>
            </w:r>
          </w:p>
          <w:p w:rsidR="00000000" w:rsidRPr="003E418A" w:rsidP="003E418A">
            <w:pPr>
              <w:pStyle w:val="BodyText"/>
            </w:pPr>
            <w:r w:rsidRPr="003E418A">
              <w:t>reporting symptoms of fatigue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taking action to minimise risk when symptoms of fatigue are recognised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Depending on the organisation operating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standard operating procedures</w:t>
            </w:r>
          </w:p>
          <w:p w:rsidR="00000000" w:rsidRPr="003E418A" w:rsidP="003E418A">
            <w:pPr>
              <w:pStyle w:val="BodyText"/>
            </w:pPr>
            <w:r w:rsidRPr="003E418A">
              <w:t>company procedures</w:t>
            </w:r>
          </w:p>
          <w:p w:rsidR="00000000" w:rsidRPr="003E418A" w:rsidP="003E418A">
            <w:pPr>
              <w:pStyle w:val="BodyText"/>
            </w:pPr>
            <w:r w:rsidRPr="003E418A">
              <w:t>enterprise p</w:t>
            </w:r>
            <w:r w:rsidRPr="003E418A">
              <w:t>rocedures</w:t>
            </w:r>
          </w:p>
          <w:p w:rsidR="00000000" w:rsidRPr="003E418A" w:rsidP="003E418A">
            <w:pPr>
              <w:pStyle w:val="BodyText"/>
            </w:pPr>
            <w:r w:rsidRPr="003E418A">
              <w:t>organisational procedures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established procedures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Information and 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Commonwealth and state/territory regulations and guidelines concerning fatigue management in various transport and workplace situations</w:t>
            </w:r>
          </w:p>
          <w:p w:rsidR="00000000" w:rsidRPr="003E418A" w:rsidP="003E418A">
            <w:pPr>
              <w:pStyle w:val="BodyText"/>
            </w:pPr>
            <w:r w:rsidRPr="003E418A">
              <w:t>workplace instructions and procedures on fatigue management</w:t>
            </w:r>
          </w:p>
          <w:p w:rsidR="00000000" w:rsidRPr="003E418A" w:rsidP="003E418A">
            <w:pPr>
              <w:pStyle w:val="BodyText"/>
            </w:pPr>
            <w:r w:rsidRPr="003E418A">
              <w:t>relevant OH&amp;S regulations and procedures</w:t>
            </w:r>
          </w:p>
          <w:p w:rsidR="00000000" w:rsidRPr="003E418A" w:rsidP="003E418A">
            <w:pPr>
              <w:pStyle w:val="BodyText"/>
            </w:pPr>
            <w:r w:rsidRPr="003E418A">
              <w:t>work schedules and shift rosters</w:t>
            </w:r>
          </w:p>
          <w:p w:rsidR="00000000" w:rsidRPr="003E418A" w:rsidP="003E418A">
            <w:pPr>
              <w:pStyle w:val="BodyText"/>
            </w:pPr>
            <w:r w:rsidRPr="003E418A">
              <w:t>emergency procedures</w:t>
            </w:r>
          </w:p>
          <w:p w:rsidR="00000000" w:rsidRPr="003E418A" w:rsidP="003E418A">
            <w:pPr>
              <w:pStyle w:val="BodyText"/>
            </w:pPr>
            <w:r w:rsidRPr="003E418A">
              <w:t>log book or record book (where required)</w:t>
            </w:r>
          </w:p>
          <w:p w:rsidR="00000000" w:rsidRPr="003E418A" w:rsidP="003E418A">
            <w:pPr>
              <w:pStyle w:val="BodyText"/>
            </w:pPr>
            <w:r w:rsidRPr="003E418A">
              <w:t>records and reports of fatigue-related errors and safety inc</w:t>
            </w:r>
            <w:r w:rsidRPr="003E418A">
              <w:t>idents</w:t>
            </w:r>
          </w:p>
          <w:p w:rsidR="00000000" w:rsidRPr="003E418A" w:rsidP="003E418A">
            <w:pPr>
              <w:pStyle w:val="BodyText"/>
            </w:pPr>
            <w:r w:rsidRPr="003E418A">
              <w:t>relevant standards and certification requirements</w:t>
            </w:r>
          </w:p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quality assurance procedures </w:t>
            </w:r>
          </w:p>
        </w:tc>
      </w:tr>
      <w:tr w:rsidTr="00CD7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18A">
            <w:pPr>
              <w:pStyle w:val="BodyText"/>
              <w:rPr>
                <w:lang w:val="en-NZ"/>
              </w:rPr>
            </w:pPr>
            <w:r w:rsidRPr="003E418A">
              <w:t xml:space="preserve">Applicable legislation, regulations and codes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18A" w:rsidP="003E418A">
            <w:pPr>
              <w:pStyle w:val="BodyText"/>
            </w:pPr>
            <w:r w:rsidRPr="003E418A">
              <w:t>relevant regulations and codes of the Commonwealth Government and the state/territory regulatory authorities</w:t>
            </w:r>
            <w:r w:rsidRPr="003E418A">
              <w:t xml:space="preserve"> concerning fatigue management</w:t>
            </w:r>
          </w:p>
          <w:p w:rsidR="00000000" w:rsidRPr="003E418A" w:rsidP="003E418A">
            <w:pPr>
              <w:pStyle w:val="BodyText"/>
            </w:pPr>
            <w:r w:rsidRPr="003E418A">
              <w:t>relevant state/territory road rules</w:t>
            </w:r>
          </w:p>
          <w:p w:rsidR="00000000" w:rsidRPr="003E418A" w:rsidP="003E418A">
            <w:pPr>
              <w:pStyle w:val="BodyText"/>
            </w:pPr>
            <w:r w:rsidRPr="003E418A">
              <w:t>relevant rail industry safe working codes and regulations (where applicable)</w:t>
            </w:r>
          </w:p>
          <w:p w:rsidR="00000000" w:rsidRPr="003E418A" w:rsidP="003E418A">
            <w:pPr>
              <w:pStyle w:val="BodyText"/>
            </w:pPr>
            <w:r w:rsidRPr="003E418A">
              <w:t>relevant state/territory permit regulations and requirements</w:t>
            </w:r>
          </w:p>
          <w:p w:rsidR="00000000" w:rsidRPr="003E418A" w:rsidP="003E418A">
            <w:pPr>
              <w:pStyle w:val="BodyText"/>
            </w:pPr>
            <w:r w:rsidRPr="003E418A">
              <w:t xml:space="preserve">relevant state/territory OH&amp;S legislation </w:t>
            </w:r>
          </w:p>
        </w:tc>
      </w:tr>
    </w:tbl>
    <w:p w:rsidR="00000000" w:rsidRPr="003E418A" w:rsidP="003E418A">
      <w:pPr>
        <w:pStyle w:val="BodyText"/>
      </w:pP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12" w:name="O_316514"/>
      <w:bookmarkEnd w:id="12"/>
      <w:r w:rsidRPr="003E418A">
        <w:t>Unit Sector(s)</w:t>
      </w:r>
    </w:p>
    <w:p w:rsidR="00000000" w:rsidRPr="003E418A" w:rsidP="003E418A">
      <w:pPr>
        <w:pStyle w:val="BodyText"/>
      </w:pPr>
      <w:r w:rsidRPr="003E418A">
        <w:t>Not applicable.</w:t>
      </w:r>
    </w:p>
    <w:p w:rsidR="00000000" w:rsidRPr="003E418A" w:rsidP="003E418A">
      <w:pPr>
        <w:pStyle w:val="AllowPageBreak"/>
      </w:pPr>
    </w:p>
    <w:p w:rsidR="00000000" w:rsidRPr="003E418A" w:rsidP="003E418A">
      <w:pPr>
        <w:pStyle w:val="Heading1"/>
      </w:pPr>
      <w:bookmarkStart w:id="13" w:name="O_316513"/>
      <w:bookmarkEnd w:id="13"/>
      <w:r w:rsidRPr="003E418A">
        <w:t xml:space="preserve">Competency Field </w:t>
      </w:r>
    </w:p>
    <w:p w:rsidR="00000000" w:rsidRPr="003E418A" w:rsidP="003E418A">
      <w:pPr>
        <w:pStyle w:val="BodyText"/>
      </w:pPr>
      <w:r w:rsidRPr="003E418A">
        <w:t>F - Safety Management</w:t>
      </w:r>
    </w:p>
    <w:p w:rsidR="00000000" w:rsidRPr="003E418A" w:rsidP="003E418A"/>
    <w:sectPr w:rsidSect="003E41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70FC" w:rsidP="00CD7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FC" w:rsidP="003E4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70FC" w:rsidP="003E4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D70FC" w:rsidP="003E41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70FC" w:rsidP="00CD70F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FC" w:rsidP="003E4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TLIF1007C Apply fatigue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D70FC" w:rsidP="003E41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E4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18A"/>
  </w:style>
  <w:style w:type="character" w:customStyle="1" w:styleId="Heading1Char">
    <w:name w:val="Heading 1 Char"/>
    <w:link w:val="Heading1"/>
    <w:rsid w:val="003E4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1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E41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E4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E418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3E418A"/>
    <w:rPr>
      <w:b/>
      <w:spacing w:val="0"/>
    </w:rPr>
  </w:style>
  <w:style w:type="paragraph" w:styleId="Header">
    <w:name w:val="header"/>
    <w:basedOn w:val="Normal"/>
    <w:link w:val="HeaderChar"/>
    <w:rsid w:val="003E4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E4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E41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E4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3E4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E4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E4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E4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E4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1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E41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E41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E4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E4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E4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1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41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4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1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1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E4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1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E418A"/>
    <w:rPr>
      <w:i/>
    </w:rPr>
  </w:style>
  <w:style w:type="paragraph" w:styleId="Caption">
    <w:name w:val="caption"/>
    <w:basedOn w:val="BodyText"/>
    <w:next w:val="Normal"/>
    <w:qFormat/>
    <w:rsid w:val="003E4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18A"/>
  </w:style>
  <w:style w:type="paragraph" w:styleId="TableofFigures">
    <w:name w:val="table of figures"/>
    <w:basedOn w:val="Normal"/>
    <w:next w:val="Normal"/>
    <w:semiHidden/>
    <w:rsid w:val="003E4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18A"/>
    <w:pPr>
      <w:numPr>
        <w:numId w:val="9"/>
      </w:numPr>
    </w:pPr>
  </w:style>
  <w:style w:type="character" w:customStyle="1" w:styleId="WingdingSymbols">
    <w:name w:val="Wingding Symbols"/>
    <w:rsid w:val="003E418A"/>
    <w:rPr>
      <w:rFonts w:ascii="Wingdings" w:hAnsi="Wingdings"/>
    </w:rPr>
  </w:style>
  <w:style w:type="paragraph" w:customStyle="1" w:styleId="TableHeading">
    <w:name w:val="Table Heading"/>
    <w:basedOn w:val="HeadingBase"/>
    <w:rsid w:val="003E4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18A"/>
    <w:rPr>
      <w:color w:val="0033CC"/>
      <w:u w:val="none"/>
    </w:rPr>
  </w:style>
  <w:style w:type="paragraph" w:customStyle="1" w:styleId="BodyTextRight">
    <w:name w:val="Body Text Right"/>
    <w:basedOn w:val="BodyText"/>
    <w:rsid w:val="003E4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1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E41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E418A"/>
    <w:rPr>
      <w:sz w:val="32"/>
    </w:rPr>
  </w:style>
  <w:style w:type="paragraph" w:customStyle="1" w:styleId="HeadingProcedure">
    <w:name w:val="Heading Procedure"/>
    <w:basedOn w:val="HeadingBase"/>
    <w:next w:val="Normal"/>
    <w:rsid w:val="003E4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18A"/>
    <w:pPr>
      <w:spacing w:before="60" w:after="60"/>
    </w:pPr>
  </w:style>
  <w:style w:type="paragraph" w:styleId="ListContinue">
    <w:name w:val="List Continue"/>
    <w:basedOn w:val="List"/>
    <w:rsid w:val="003E418A"/>
    <w:pPr>
      <w:ind w:firstLine="0"/>
    </w:pPr>
  </w:style>
  <w:style w:type="paragraph" w:customStyle="1" w:styleId="ListNote">
    <w:name w:val="List Note"/>
    <w:basedOn w:val="List"/>
    <w:rsid w:val="003E4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E418A"/>
    <w:rPr>
      <w:rFonts w:ascii="Courier New" w:hAnsi="Courier New"/>
    </w:rPr>
  </w:style>
  <w:style w:type="paragraph" w:customStyle="1" w:styleId="NoteBullet">
    <w:name w:val="Note Bullet"/>
    <w:basedOn w:val="Note"/>
    <w:rsid w:val="003E4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1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1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E418A"/>
    <w:rPr>
      <w:b/>
      <w:smallCaps/>
    </w:rPr>
  </w:style>
  <w:style w:type="paragraph" w:customStyle="1" w:styleId="TableListNumber">
    <w:name w:val="Table List Number"/>
    <w:basedOn w:val="ListNumber"/>
    <w:rsid w:val="003E4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18A"/>
    <w:pPr>
      <w:numPr>
        <w:numId w:val="7"/>
      </w:numPr>
    </w:pPr>
  </w:style>
  <w:style w:type="paragraph" w:customStyle="1" w:styleId="ListAlpha2">
    <w:name w:val="List Alpha 2"/>
    <w:basedOn w:val="List2"/>
    <w:rsid w:val="003E418A"/>
    <w:pPr>
      <w:numPr>
        <w:numId w:val="6"/>
      </w:numPr>
    </w:pPr>
  </w:style>
  <w:style w:type="paragraph" w:styleId="List2">
    <w:name w:val="List 2"/>
    <w:basedOn w:val="BodyText"/>
    <w:rsid w:val="003E4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1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18A"/>
    <w:pPr>
      <w:numPr>
        <w:numId w:val="1"/>
      </w:numPr>
    </w:pPr>
  </w:style>
  <w:style w:type="paragraph" w:styleId="ListBullet5">
    <w:name w:val="List Bullet 5"/>
    <w:basedOn w:val="List5"/>
    <w:rsid w:val="003E418A"/>
    <w:pPr>
      <w:numPr>
        <w:numId w:val="2"/>
      </w:numPr>
    </w:pPr>
  </w:style>
  <w:style w:type="paragraph" w:styleId="ListContinue2">
    <w:name w:val="List Continue 2"/>
    <w:basedOn w:val="List2"/>
    <w:rsid w:val="003E418A"/>
    <w:pPr>
      <w:ind w:firstLine="0"/>
    </w:pPr>
  </w:style>
  <w:style w:type="paragraph" w:styleId="ListContinue3">
    <w:name w:val="List Continue 3"/>
    <w:basedOn w:val="List3"/>
    <w:rsid w:val="003E418A"/>
    <w:pPr>
      <w:ind w:left="1021" w:firstLine="0"/>
    </w:pPr>
  </w:style>
  <w:style w:type="paragraph" w:styleId="ListContinue4">
    <w:name w:val="List Continue 4"/>
    <w:basedOn w:val="List4"/>
    <w:rsid w:val="003E418A"/>
    <w:pPr>
      <w:ind w:firstLine="0"/>
    </w:pPr>
  </w:style>
  <w:style w:type="paragraph" w:styleId="ListContinue5">
    <w:name w:val="List Continue 5"/>
    <w:basedOn w:val="List5"/>
    <w:rsid w:val="003E418A"/>
    <w:pPr>
      <w:ind w:firstLine="0"/>
    </w:pPr>
  </w:style>
  <w:style w:type="paragraph" w:styleId="ListNumber3">
    <w:name w:val="List Number 3"/>
    <w:basedOn w:val="List3"/>
    <w:rsid w:val="003E418A"/>
    <w:pPr>
      <w:numPr>
        <w:numId w:val="3"/>
      </w:numPr>
    </w:pPr>
  </w:style>
  <w:style w:type="paragraph" w:styleId="ListNumber4">
    <w:name w:val="List Number 4"/>
    <w:basedOn w:val="List4"/>
    <w:rsid w:val="003E418A"/>
    <w:pPr>
      <w:numPr>
        <w:numId w:val="4"/>
      </w:numPr>
    </w:pPr>
  </w:style>
  <w:style w:type="paragraph" w:styleId="ListNumber5">
    <w:name w:val="List Number 5"/>
    <w:basedOn w:val="List5"/>
    <w:rsid w:val="003E418A"/>
    <w:pPr>
      <w:numPr>
        <w:numId w:val="5"/>
      </w:numPr>
    </w:pPr>
  </w:style>
  <w:style w:type="paragraph" w:styleId="BlockText">
    <w:name w:val="Block Text"/>
    <w:basedOn w:val="Normal"/>
    <w:rsid w:val="003E418A"/>
    <w:pPr>
      <w:spacing w:after="120"/>
      <w:ind w:left="1440" w:right="1440"/>
    </w:pPr>
  </w:style>
  <w:style w:type="character" w:customStyle="1" w:styleId="Subscript">
    <w:name w:val="Subscript"/>
    <w:rsid w:val="003E418A"/>
    <w:rPr>
      <w:sz w:val="16"/>
      <w:vertAlign w:val="subscript"/>
    </w:rPr>
  </w:style>
  <w:style w:type="character" w:customStyle="1" w:styleId="Superscript">
    <w:name w:val="Superscript"/>
    <w:rsid w:val="003E418A"/>
    <w:rPr>
      <w:sz w:val="16"/>
      <w:vertAlign w:val="superscript"/>
    </w:rPr>
  </w:style>
  <w:style w:type="character" w:customStyle="1" w:styleId="Symbols">
    <w:name w:val="Symbols"/>
    <w:rsid w:val="003E418A"/>
    <w:rPr>
      <w:rFonts w:ascii="Symbol" w:hAnsi="Symbol"/>
    </w:rPr>
  </w:style>
  <w:style w:type="character" w:customStyle="1" w:styleId="MenuOptions">
    <w:name w:val="Menu Options"/>
    <w:rsid w:val="003E418A"/>
    <w:rPr>
      <w:rFonts w:ascii="Arial Narrow" w:hAnsi="Arial Narrow"/>
      <w:smallCaps/>
    </w:rPr>
  </w:style>
  <w:style w:type="character" w:customStyle="1" w:styleId="Buttons">
    <w:name w:val="Buttons"/>
    <w:rsid w:val="003E418A"/>
    <w:rPr>
      <w:b/>
    </w:rPr>
  </w:style>
  <w:style w:type="character" w:customStyle="1" w:styleId="Underlined">
    <w:name w:val="Underlined"/>
    <w:rsid w:val="003E418A"/>
    <w:rPr>
      <w:u w:val="single"/>
    </w:rPr>
  </w:style>
  <w:style w:type="paragraph" w:customStyle="1" w:styleId="TableBodyTextRight">
    <w:name w:val="Table Body Text Right"/>
    <w:basedOn w:val="TableBodyText"/>
    <w:rsid w:val="003E4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18A"/>
    <w:rPr>
      <w:sz w:val="18"/>
    </w:rPr>
  </w:style>
  <w:style w:type="paragraph" w:customStyle="1" w:styleId="BodySmallRight">
    <w:name w:val="Body Small Right"/>
    <w:basedOn w:val="BodyTextRight"/>
    <w:rsid w:val="003E418A"/>
    <w:rPr>
      <w:sz w:val="18"/>
      <w:szCs w:val="18"/>
    </w:rPr>
  </w:style>
  <w:style w:type="paragraph" w:customStyle="1" w:styleId="MarginEdition">
    <w:name w:val="Margin Edition"/>
    <w:basedOn w:val="MarginNote"/>
    <w:rsid w:val="003E4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18A"/>
    <w:rPr>
      <w:sz w:val="2"/>
      <w:szCs w:val="2"/>
    </w:rPr>
  </w:style>
  <w:style w:type="character" w:customStyle="1" w:styleId="Small">
    <w:name w:val="Small"/>
    <w:rsid w:val="003E418A"/>
    <w:rPr>
      <w:sz w:val="16"/>
    </w:rPr>
  </w:style>
  <w:style w:type="paragraph" w:customStyle="1" w:styleId="WideTable">
    <w:name w:val="Wide Table"/>
    <w:basedOn w:val="Normal"/>
    <w:rsid w:val="003E418A"/>
    <w:pPr>
      <w:ind w:left="-1418"/>
    </w:pPr>
    <w:rPr>
      <w:sz w:val="2"/>
      <w:szCs w:val="2"/>
    </w:rPr>
  </w:style>
  <w:style w:type="character" w:styleId="PageNumber">
    <w:name w:val="page number"/>
    <w:rsid w:val="003E418A"/>
  </w:style>
  <w:style w:type="paragraph" w:styleId="Quote">
    <w:name w:val="Quote"/>
    <w:basedOn w:val="Heading1"/>
    <w:link w:val="QuoteChar"/>
    <w:qFormat/>
    <w:rsid w:val="003E418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E4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18A"/>
    <w:pPr>
      <w:pageBreakBefore/>
    </w:pPr>
  </w:style>
  <w:style w:type="paragraph" w:customStyle="1" w:styleId="Border">
    <w:name w:val="Border"/>
    <w:basedOn w:val="Normal"/>
    <w:qFormat/>
    <w:rsid w:val="003E4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E4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E41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E418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E4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E418A"/>
    <w:rPr>
      <w:u w:val="single"/>
    </w:rPr>
  </w:style>
  <w:style w:type="character" w:customStyle="1" w:styleId="BoldandItalics">
    <w:name w:val="Bold and Italics"/>
    <w:qFormat/>
    <w:rsid w:val="003E418A"/>
    <w:rPr>
      <w:b/>
      <w:i/>
      <w:u w:val="none"/>
    </w:rPr>
  </w:style>
  <w:style w:type="paragraph" w:styleId="BalloonText">
    <w:name w:val="Balloon Text"/>
    <w:basedOn w:val="Normal"/>
    <w:link w:val="BalloonTextChar"/>
    <w:rsid w:val="003E4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E41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E418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E418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1336</Words>
  <Characters>8518</Characters>
  <Application>Microsoft Office Word</Application>
  <DocSecurity>0</DocSecurity>
  <Lines>290</Lines>
  <Paragraphs>149</Paragraphs>
  <ScaleCrop>false</ScaleCrop>
  <Company>Author-it Software Corporation Ltd.</Company>
  <LinksUpToDate>false</LinksUpToDate>
  <CharactersWithSpaces>9763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TLIF1007C Apply fatigue management strategies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2012-05-27T03:46:00Z</dcterms:created>
  <dcterms:modified xsi:type="dcterms:W3CDTF">2012-05-27T03:46:00Z</dcterms:modified>
</cp:coreProperties>
</file>