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ADE" w:rsidP="00987ADE">
      <w:pPr>
        <w:pStyle w:val="Title"/>
      </w:pPr>
      <w:r>
        <w:fldChar w:fldCharType="begin"/>
      </w:r>
      <w:r>
        <w:instrText xml:space="preserve"> TITLE   \* MERGEFORMAT </w:instrText>
      </w:r>
      <w:r>
        <w:fldChar w:fldCharType="separate"/>
      </w:r>
      <w:r>
        <w:t>TLIE807C Process workplace documentation</w:t>
      </w:r>
      <w:r>
        <w:fldChar w:fldCharType="end"/>
      </w:r>
    </w:p>
    <w:p w:rsidR="00987ADE" w:rsidP="00987ADE">
      <w:pPr>
        <w:pStyle w:val="Version"/>
        <w:sectPr w:rsidSect="007D25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50D" w:rsidP="007D250D">
      <w:pPr>
        <w:pStyle w:val="SuperHeading"/>
      </w:pPr>
      <w:r w:rsidRPr="007D250D">
        <w:t>TLIE807C Process workplace documentation</w:t>
      </w:r>
    </w:p>
    <w:p w:rsidR="00000000" w:rsidRPr="007D250D" w:rsidP="007D250D">
      <w:pPr>
        <w:pStyle w:val="Heading1"/>
      </w:pPr>
      <w:bookmarkStart w:id="1" w:name="O_316509"/>
      <w:bookmarkEnd w:id="1"/>
      <w:r w:rsidRPr="007D250D">
        <w:t>Modification History</w:t>
      </w:r>
    </w:p>
    <w:p w:rsidR="00000000" w:rsidRPr="007D250D" w:rsidP="007D250D">
      <w:pPr>
        <w:pStyle w:val="BodyText"/>
      </w:pPr>
      <w:r w:rsidRPr="007D250D">
        <w:t>Not applicable.</w:t>
      </w:r>
    </w:p>
    <w:p w:rsidR="00000000" w:rsidRPr="007D250D" w:rsidP="007D250D">
      <w:pPr>
        <w:pStyle w:val="AllowPageBreak"/>
      </w:pPr>
    </w:p>
    <w:p w:rsidR="00000000" w:rsidRPr="007D250D" w:rsidP="007D250D">
      <w:pPr>
        <w:pStyle w:val="Heading1"/>
      </w:pPr>
      <w:bookmarkStart w:id="2" w:name="O_316508"/>
      <w:bookmarkEnd w:id="2"/>
      <w:r w:rsidRPr="007D250D">
        <w:t>Unit Descriptor</w:t>
      </w:r>
    </w:p>
    <w:p w:rsidR="00000000" w:rsidRPr="007D250D" w:rsidP="007D250D">
      <w:pPr>
        <w:pStyle w:val="BodyText"/>
      </w:pPr>
      <w:r w:rsidRPr="007D250D">
        <w:t xml:space="preserve">This unit involves the skills and knowledge required to process workplace documentation including planning the documentation </w:t>
      </w:r>
      <w:r w:rsidRPr="007D250D">
        <w:t>to fulfil the identified purpose and completing the documentation in accordance with requirements. Documentation may include forms, logs, diaries and basic hand-written or typed reports. It may also include entry of information into computer-based document</w:t>
      </w:r>
      <w:r w:rsidRPr="007D250D">
        <w:t>s and forms.</w:t>
      </w:r>
    </w:p>
    <w:p w:rsidR="00000000" w:rsidRPr="007D250D" w:rsidP="007D250D">
      <w:pPr>
        <w:pStyle w:val="AllowPageBreak"/>
      </w:pPr>
    </w:p>
    <w:p w:rsidR="00000000" w:rsidRPr="007D250D" w:rsidP="007D250D">
      <w:pPr>
        <w:pStyle w:val="Heading1"/>
      </w:pPr>
      <w:bookmarkStart w:id="3" w:name="O_316507"/>
      <w:bookmarkEnd w:id="3"/>
      <w:r w:rsidRPr="007D250D">
        <w:t>Application of the Unit</w:t>
      </w:r>
    </w:p>
    <w:p w:rsidR="00000000" w:rsidRPr="007D250D" w:rsidP="007D250D">
      <w:pPr>
        <w:pStyle w:val="BodyText"/>
      </w:pPr>
      <w:r w:rsidRPr="007D250D">
        <w:t>Processing of workplace documentation is carried out as an integral part of work operations in the context of the workplace concerned.</w:t>
      </w:r>
    </w:p>
    <w:p w:rsidR="00000000" w:rsidRPr="007D250D" w:rsidP="007D250D">
      <w:pPr>
        <w:pStyle w:val="BodyText"/>
      </w:pPr>
      <w:r w:rsidRPr="007D250D">
        <w:t>Work may be performed in team and autonomous working situations. It</w:t>
      </w:r>
      <w:r w:rsidRPr="007D250D">
        <w:t xml:space="preserve"> involves the application of established procedures in the completion of workplace documentation in the course of day-to-day operations.</w:t>
      </w:r>
    </w:p>
    <w:p w:rsidR="00000000" w:rsidRPr="007D250D" w:rsidP="007D250D">
      <w:pPr>
        <w:pStyle w:val="AllowPageBreak"/>
      </w:pPr>
    </w:p>
    <w:p w:rsidR="00000000" w:rsidRPr="007D250D" w:rsidP="007D250D">
      <w:pPr>
        <w:pStyle w:val="Heading1"/>
      </w:pPr>
      <w:bookmarkStart w:id="4" w:name="O_316506"/>
      <w:bookmarkEnd w:id="4"/>
      <w:r w:rsidRPr="007D250D">
        <w:t>Licensing/Regulatory Information</w:t>
      </w:r>
    </w:p>
    <w:p w:rsidR="00000000" w:rsidRPr="007D250D" w:rsidP="007D250D">
      <w:pPr>
        <w:pStyle w:val="BodyText"/>
      </w:pPr>
      <w:r w:rsidRPr="007D250D">
        <w:t>Not applicable.</w:t>
      </w:r>
    </w:p>
    <w:p w:rsidR="00000000" w:rsidRPr="007D250D" w:rsidP="007D250D">
      <w:pPr>
        <w:pStyle w:val="AllowPageBreak"/>
      </w:pPr>
    </w:p>
    <w:p w:rsidR="00000000" w:rsidRPr="007D250D" w:rsidP="007D250D">
      <w:pPr>
        <w:pStyle w:val="Heading1"/>
      </w:pPr>
      <w:bookmarkStart w:id="5" w:name="O_316505"/>
      <w:bookmarkEnd w:id="5"/>
      <w:r w:rsidRPr="007D250D">
        <w:t>Pre-Requisites</w:t>
      </w:r>
    </w:p>
    <w:p w:rsidR="00000000" w:rsidRPr="007D250D" w:rsidP="007D250D">
      <w:pPr>
        <w:pStyle w:val="BodyText"/>
      </w:pPr>
      <w:r w:rsidRPr="007D250D">
        <w:t>Not applicable.</w:t>
      </w:r>
    </w:p>
    <w:p w:rsidR="00000000" w:rsidRPr="007D250D" w:rsidP="007D250D">
      <w:pPr>
        <w:pStyle w:val="AllowPageBreak"/>
      </w:pPr>
    </w:p>
    <w:p w:rsidR="00000000" w:rsidRPr="007D250D" w:rsidP="007D250D">
      <w:pPr>
        <w:pStyle w:val="Heading1"/>
      </w:pPr>
      <w:bookmarkStart w:id="6" w:name="O_316499"/>
      <w:bookmarkEnd w:id="6"/>
      <w:r w:rsidRPr="007D250D">
        <w:t>Employability Skills Information</w:t>
      </w:r>
    </w:p>
    <w:p w:rsidR="00000000" w:rsidRPr="007D250D" w:rsidP="007D250D">
      <w:pPr>
        <w:pStyle w:val="BodyText"/>
      </w:pPr>
      <w:r w:rsidRPr="007D250D">
        <w:t>The required outcomes described in this unit of competency contain applicable facets of Employability Skills. The Employability Skills Summary of the qualification in which this competency is packaged will a</w:t>
      </w:r>
      <w:r w:rsidRPr="007D250D">
        <w:t>ssist in identifying employability skill requirements.</w:t>
      </w:r>
    </w:p>
    <w:p w:rsidR="00000000" w:rsidRPr="007D250D" w:rsidP="007D250D">
      <w:pPr>
        <w:pStyle w:val="AllowPageBreak"/>
      </w:pPr>
    </w:p>
    <w:p w:rsidR="00000000" w:rsidRPr="007D250D" w:rsidP="007D250D">
      <w:pPr>
        <w:pStyle w:val="Heading1"/>
      </w:pPr>
      <w:bookmarkStart w:id="7" w:name="O_316511"/>
      <w:bookmarkEnd w:id="7"/>
      <w:r w:rsidRPr="007D250D">
        <w:t>Elements and Performance Criteria Pre-Content</w:t>
      </w:r>
    </w:p>
    <w:p w:rsidR="00000000" w:rsidRPr="007D250D" w:rsidP="007D250D">
      <w:pPr>
        <w:pStyle w:val="BodyText"/>
      </w:pPr>
      <w:r w:rsidRPr="007D250D">
        <w:t>Elements describe the essential outcomes of a unit of competency.</w:t>
      </w:r>
    </w:p>
    <w:p w:rsidR="00000000" w:rsidRPr="007D250D" w:rsidP="007D250D">
      <w:pPr>
        <w:pStyle w:val="BodyText"/>
      </w:pPr>
      <w:r w:rsidRPr="007D250D">
        <w:t>Performance criteria describe the required performance needed to demonstrate achievement of the element. Assessment of performance is to be consistent with the evidence guide.</w:t>
      </w:r>
    </w:p>
    <w:p w:rsidR="00000000" w:rsidRPr="007D250D" w:rsidP="007D250D">
      <w:pPr>
        <w:pStyle w:val="AllowPageBreak"/>
      </w:pPr>
    </w:p>
    <w:p w:rsidR="00000000" w:rsidRPr="007D250D" w:rsidP="007D250D">
      <w:pPr>
        <w:pStyle w:val="Heading1"/>
      </w:pPr>
      <w:bookmarkStart w:id="8" w:name="O_316510"/>
      <w:bookmarkEnd w:id="8"/>
      <w:r w:rsidRPr="007D250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87AD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Elements and Performance Crit</w:t>
            </w:r>
            <w:r w:rsidRPr="007D250D">
              <w:rPr>
                <w:rStyle w:val="SpecialBold"/>
              </w:rPr>
              <w:t>eria</w:t>
            </w:r>
          </w:p>
        </w:tc>
      </w:tr>
      <w:tr w:rsidTr="00987AD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Performance Criteria</w:t>
            </w:r>
          </w:p>
        </w:tc>
      </w:tr>
      <w:tr w:rsidTr="00987A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1</w:t>
            </w:r>
          </w:p>
        </w:tc>
        <w:tc>
          <w:tcPr>
            <w:tcW w:w="3000" w:type="dxa"/>
            <w:vMerge w:val="restart"/>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Plan documentation</w:t>
            </w:r>
          </w:p>
        </w:tc>
        <w:tc>
          <w:tcPr>
            <w:tcW w:w="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1.1</w:t>
            </w:r>
          </w:p>
        </w:tc>
        <w:tc>
          <w:tcPr>
            <w:tcW w:w="51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Purpose of workplace documentation is identified and confirmed</w:t>
            </w:r>
          </w:p>
        </w:tc>
      </w:tr>
      <w:tr w:rsidTr="00987A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1.2</w:t>
            </w:r>
          </w:p>
        </w:tc>
        <w:tc>
          <w:tcPr>
            <w:tcW w:w="51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Information for completion of the workplace documentation is collected, interpreted, analysed and organised as required</w:t>
            </w:r>
          </w:p>
        </w:tc>
      </w:tr>
      <w:tr w:rsidTr="00987AD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2</w:t>
            </w:r>
          </w:p>
        </w:tc>
        <w:tc>
          <w:tcPr>
            <w:tcW w:w="3000" w:type="dxa"/>
            <w:vMerge w:val="restart"/>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2.1</w:t>
            </w:r>
          </w:p>
        </w:tc>
        <w:tc>
          <w:tcPr>
            <w:tcW w:w="51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Required documentation is prepared, or forms completed, in accordance with workplace policies and procedures</w:t>
            </w:r>
          </w:p>
        </w:tc>
      </w:tr>
      <w:tr w:rsidTr="00987A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2.2</w:t>
            </w:r>
          </w:p>
        </w:tc>
        <w:tc>
          <w:tcPr>
            <w:tcW w:w="51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Information is entered into computer-based documents, where required</w:t>
            </w:r>
          </w:p>
        </w:tc>
      </w:tr>
      <w:tr w:rsidTr="00987AD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2.3</w:t>
            </w:r>
          </w:p>
        </w:tc>
        <w:tc>
          <w:tcPr>
            <w:tcW w:w="51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Logs or diaries ar</w:t>
            </w:r>
            <w:r w:rsidRPr="007D250D">
              <w:t>e maintained accurately and in a timely manner in accordance with workplace requirements.</w:t>
            </w:r>
          </w:p>
        </w:tc>
      </w:tr>
    </w:tbl>
    <w:p w:rsidR="00000000" w:rsidRPr="007D250D" w:rsidP="007D250D">
      <w:pPr>
        <w:pStyle w:val="BodyText"/>
      </w:pPr>
    </w:p>
    <w:p w:rsidR="00000000" w:rsidRPr="007D250D" w:rsidP="007D250D">
      <w:pPr>
        <w:pStyle w:val="AllowPageBreak"/>
      </w:pPr>
    </w:p>
    <w:p w:rsidR="00000000" w:rsidRPr="007D250D" w:rsidP="007D250D">
      <w:pPr>
        <w:pStyle w:val="Heading1"/>
      </w:pPr>
      <w:bookmarkStart w:id="9" w:name="O_316503"/>
      <w:bookmarkEnd w:id="9"/>
      <w:r w:rsidRPr="007D250D">
        <w:t>Required Skills and Knowledge</w:t>
      </w:r>
    </w:p>
    <w:tbl>
      <w:tblPr>
        <w:tblW w:w="0" w:type="auto"/>
        <w:tblLayout w:type="fixed"/>
        <w:tblCellMar>
          <w:left w:w="62" w:type="dxa"/>
          <w:right w:w="62" w:type="dxa"/>
        </w:tblCellMar>
        <w:tblLook w:val="0000"/>
      </w:tblPr>
      <w:tblGrid>
        <w:gridCol w:w="9000"/>
      </w:tblGrid>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REQUIRED KNOWLEDGE AND SKILLS</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This describes the essential knowledge and skills and their level required for this unit.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Required knowledge</w:t>
            </w:r>
            <w:r w:rsidRPr="007D250D">
              <w:t xml:space="preserve">: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Relevant procedures and duty of care requirements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Relevant OH&amp;S responsibilities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Protocols and procedures for processing workplace documen</w:t>
            </w:r>
            <w:r w:rsidRPr="007D250D">
              <w:t xml:space="preserve">tation using relevant workplace technology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Requirements for workplace documentation, forms, logs or diaries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Sources of information for the completion of workplace documentation, forms, logs or diaries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Purpose of workplace documentation, forms, logs or diaries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 xml:space="preserve">Typical problems in processing of workplace documentation and appropriate action and solutions </w:t>
            </w:r>
          </w:p>
        </w:tc>
      </w:tr>
    </w:tbl>
    <w:p w:rsidR="00000000" w:rsidRPr="007D250D" w:rsidP="007D250D">
      <w:pPr>
        <w:pStyle w:val="BodyText"/>
      </w:pPr>
    </w:p>
    <w:tbl>
      <w:tblPr>
        <w:tblW w:w="0" w:type="auto"/>
        <w:tblLayout w:type="fixed"/>
        <w:tblCellMar>
          <w:left w:w="62" w:type="dxa"/>
          <w:right w:w="62" w:type="dxa"/>
        </w:tblCellMar>
        <w:tblLook w:val="0000"/>
      </w:tblPr>
      <w:tblGrid>
        <w:gridCol w:w="9000"/>
      </w:tblGrid>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Required skills</w:t>
            </w:r>
            <w:r w:rsidRPr="007D250D">
              <w:t>:</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Communicate effectively with others when completing and processing workplace do</w:t>
            </w:r>
            <w:r w:rsidRPr="007D250D">
              <w:t xml:space="preserve">cumentation, forms, logs or diaries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Read, interpret and organise information needed for the completion and processing of workplace documentation, forms, logs or diaries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Interpret and follow operational instructions and prioritise work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Complete workla</w:t>
            </w:r>
            <w:r w:rsidRPr="007D250D">
              <w:t xml:space="preserve">ce documentation, forms, logs or diaries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Write and/or enter information into computer based documentation systems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Work collaboratively with others when completing and processing workplace documentation, forms, logs or diaries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Adapt appropriately to cultural differences in the workplace, including modes of behaviour and interactions with others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Promptly report and/or rectify any identified problems that may arise when completing and processing workplace documentation, forms, l</w:t>
            </w:r>
            <w:r w:rsidRPr="007D250D">
              <w:t xml:space="preserve">ogs or diaries in accordance with regulatory requirements and workplace procedures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Implement contingency plans for unplanned events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Apply precautions and required action to minimise, control or eliminate hazards that may exist during the completion and</w:t>
            </w:r>
            <w:r w:rsidRPr="007D250D">
              <w:t xml:space="preserve"> processing of workplace documentation, forms, logs or diaries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Monitor work activities in terms of planned schedule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Modify activities depending on differing operational contingencies, risk situations and environments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Work systematically with required</w:t>
            </w:r>
            <w:r w:rsidRPr="007D250D">
              <w:t xml:space="preserve"> attention to detail without injury to self or others, or damage to goods or equipment </w:t>
            </w:r>
          </w:p>
        </w:tc>
      </w:tr>
      <w:tr w:rsidTr="00987AD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 xml:space="preserve">Operate and adapt to differences in computing equipment in accordance with standard operating procedures </w:t>
            </w:r>
          </w:p>
        </w:tc>
      </w:tr>
    </w:tbl>
    <w:p w:rsidR="00000000" w:rsidRPr="007D250D" w:rsidP="007D250D">
      <w:pPr>
        <w:pStyle w:val="BodyText"/>
      </w:pPr>
    </w:p>
    <w:p w:rsidR="00000000" w:rsidRPr="007D250D" w:rsidP="007D250D">
      <w:pPr>
        <w:pStyle w:val="AllowPageBreak"/>
      </w:pPr>
    </w:p>
    <w:p w:rsidR="00000000" w:rsidRPr="007D250D" w:rsidP="007D250D">
      <w:pPr>
        <w:pStyle w:val="Heading1"/>
      </w:pPr>
      <w:bookmarkStart w:id="10" w:name="O_316502"/>
      <w:bookmarkEnd w:id="10"/>
      <w:r w:rsidRPr="007D250D">
        <w:t>Evidence Guide</w:t>
      </w:r>
    </w:p>
    <w:tbl>
      <w:tblPr>
        <w:tblW w:w="0" w:type="auto"/>
        <w:tblLayout w:type="fixed"/>
        <w:tblCellMar>
          <w:left w:w="62" w:type="dxa"/>
          <w:right w:w="62" w:type="dxa"/>
        </w:tblCellMar>
        <w:tblLook w:val="0000"/>
      </w:tblPr>
      <w:tblGrid>
        <w:gridCol w:w="4500"/>
        <w:gridCol w:w="4500"/>
      </w:tblGrid>
      <w:tr w:rsidTr="00987A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250D">
            <w:pPr>
              <w:pStyle w:val="BodyText"/>
              <w:rPr>
                <w:lang w:val="en-NZ"/>
              </w:rPr>
            </w:pPr>
          </w:p>
        </w:tc>
      </w:tr>
      <w:tr w:rsidTr="00987A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The evidence guide provides advice on assessment and must be read in conjunction with the performance criteria, required knowledge and skills, the range statement and the assessment guidelines for this Training Package.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Critical aspects for assessment a</w:t>
            </w:r>
            <w:r w:rsidRPr="007D250D">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The evidence required to demonstrate competency in this unit must be relevant to and satisfy all of the requirements of the elements and performance criteria of this unit and include demonstration</w:t>
            </w:r>
            <w:r w:rsidRPr="007D250D">
              <w:t xml:space="preserve"> of applying:   </w:t>
            </w:r>
          </w:p>
          <w:p w:rsidR="00000000" w:rsidRPr="007D250D" w:rsidP="007D250D">
            <w:pPr>
              <w:pStyle w:val="BodyText"/>
            </w:pPr>
            <w:r w:rsidRPr="007D250D">
              <w:t>the underpinning knowledge and skills</w:t>
            </w:r>
          </w:p>
          <w:p w:rsidR="00000000" w:rsidRPr="007D250D" w:rsidP="007D250D">
            <w:pPr>
              <w:pStyle w:val="BodyText"/>
            </w:pPr>
            <w:r w:rsidRPr="007D250D">
              <w:t>relevant legislation and workplace procedures</w:t>
            </w:r>
          </w:p>
          <w:p w:rsidR="00000000" w:rsidP="007D250D">
            <w:pPr>
              <w:pStyle w:val="BodyText"/>
              <w:rPr>
                <w:lang w:val="en-NZ"/>
              </w:rPr>
            </w:pPr>
            <w:r w:rsidRPr="007D250D">
              <w:t xml:space="preserve">other relevant aspects of the range statement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 xml:space="preserve">Performance is demonstrated consistently over a period of </w:t>
            </w:r>
            <w:r w:rsidRPr="007D250D">
              <w:t>time and in a suitable range of contexts</w:t>
            </w:r>
          </w:p>
          <w:p w:rsidR="00000000" w:rsidRPr="007D250D" w:rsidP="007D250D">
            <w:pPr>
              <w:pStyle w:val="BodyText"/>
            </w:pPr>
            <w:r w:rsidRPr="007D250D">
              <w:t xml:space="preserve">Resources for assessment include:   </w:t>
            </w:r>
          </w:p>
          <w:p w:rsidR="00000000" w:rsidRPr="007D250D" w:rsidP="007D250D">
            <w:pPr>
              <w:pStyle w:val="BodyText"/>
            </w:pPr>
            <w:r w:rsidRPr="007D250D">
              <w:t>a range of relevant exercises, case studies and other simulated practical and knowledge assessment, and/or</w:t>
            </w:r>
          </w:p>
          <w:p w:rsidR="00000000" w:rsidRPr="007D250D" w:rsidP="007D250D">
            <w:pPr>
              <w:pStyle w:val="BodyText"/>
            </w:pPr>
            <w:r w:rsidRPr="007D250D">
              <w:t>access to an appropriate range of relevant operational situations in th</w:t>
            </w:r>
            <w:r w:rsidRPr="007D250D">
              <w:t>e workplace</w:t>
            </w:r>
          </w:p>
          <w:p w:rsidR="00000000" w:rsidRPr="007D250D" w:rsidP="007D250D">
            <w:pPr>
              <w:pStyle w:val="BodyText"/>
            </w:pPr>
          </w:p>
          <w:p w:rsidR="00000000" w:rsidRPr="007D250D" w:rsidP="007D250D">
            <w:pPr>
              <w:pStyle w:val="BodyText"/>
            </w:pPr>
            <w:r w:rsidRPr="007D250D">
              <w:t xml:space="preserve">In both real and simulated environments, access is required to:     </w:t>
            </w:r>
          </w:p>
          <w:p w:rsidR="00000000" w:rsidRPr="007D250D" w:rsidP="007D250D">
            <w:pPr>
              <w:pStyle w:val="BodyText"/>
            </w:pPr>
            <w:r w:rsidRPr="007D250D">
              <w:t>relevant and appropriate materials and/or equipment, and/or</w:t>
            </w:r>
          </w:p>
          <w:p w:rsidR="00000000" w:rsidP="007D250D">
            <w:pPr>
              <w:pStyle w:val="BodyText"/>
              <w:rPr>
                <w:lang w:val="en-NZ"/>
              </w:rPr>
            </w:pPr>
            <w:r w:rsidRPr="007D250D">
              <w:t xml:space="preserve">applicable documentation including workplace procedures, regulations, codes of practice and operation manuals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Assessment of this unit must be undertaken by a registered training organisation</w:t>
            </w:r>
          </w:p>
          <w:p w:rsidR="00000000" w:rsidRPr="007D250D" w:rsidP="007D250D">
            <w:pPr>
              <w:pStyle w:val="BodyText"/>
            </w:pPr>
            <w:r w:rsidRPr="007D250D">
              <w:t>As a minimum, assessment of knowledge must be conducted through appropriate written/oral tests</w:t>
            </w:r>
          </w:p>
          <w:p w:rsidR="00000000" w:rsidRPr="007D250D" w:rsidP="007D250D">
            <w:pPr>
              <w:pStyle w:val="BodyText"/>
            </w:pPr>
            <w:r w:rsidRPr="007D250D">
              <w:t xml:space="preserve">Practical assessment must occur:   </w:t>
            </w:r>
          </w:p>
          <w:p w:rsidR="00000000" w:rsidRPr="007D250D" w:rsidP="007D250D">
            <w:pPr>
              <w:pStyle w:val="BodyText"/>
            </w:pPr>
            <w:r w:rsidRPr="007D250D">
              <w:t>through appropriately s</w:t>
            </w:r>
            <w:r w:rsidRPr="007D250D">
              <w:t>imulated activities at the registered training organisation, and/or</w:t>
            </w:r>
          </w:p>
          <w:p w:rsidR="00000000" w:rsidRPr="007D250D" w:rsidP="007D250D">
            <w:pPr>
              <w:pStyle w:val="BodyText"/>
            </w:pPr>
            <w:r w:rsidRPr="007D250D">
              <w:t xml:space="preserve">in an appropriate range of situations in the workplace </w:t>
            </w:r>
          </w:p>
        </w:tc>
      </w:tr>
    </w:tbl>
    <w:p w:rsidR="00000000" w:rsidRPr="007D250D" w:rsidP="007D250D">
      <w:pPr>
        <w:pStyle w:val="BodyText"/>
      </w:pPr>
    </w:p>
    <w:p w:rsidR="00000000" w:rsidRPr="007D250D" w:rsidP="007D250D">
      <w:pPr>
        <w:pStyle w:val="AllowPageBreak"/>
      </w:pPr>
    </w:p>
    <w:p w:rsidR="00000000" w:rsidRPr="007D250D" w:rsidP="007D250D">
      <w:pPr>
        <w:pStyle w:val="Heading1"/>
      </w:pPr>
      <w:bookmarkStart w:id="11" w:name="O_316501"/>
      <w:bookmarkEnd w:id="11"/>
      <w:r w:rsidRPr="007D250D">
        <w:t>Range Statement</w:t>
      </w:r>
    </w:p>
    <w:tbl>
      <w:tblPr>
        <w:tblW w:w="0" w:type="auto"/>
        <w:tblLayout w:type="fixed"/>
        <w:tblCellMar>
          <w:left w:w="62" w:type="dxa"/>
          <w:right w:w="62" w:type="dxa"/>
        </w:tblCellMar>
        <w:tblLook w:val="0000"/>
      </w:tblPr>
      <w:tblGrid>
        <w:gridCol w:w="4500"/>
        <w:gridCol w:w="4500"/>
      </w:tblGrid>
      <w:tr w:rsidTr="00987A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rPr>
                <w:rStyle w:val="SpecialBold"/>
              </w:rPr>
              <w:t>RANGE STATEMENT</w:t>
            </w:r>
          </w:p>
        </w:tc>
      </w:tr>
      <w:tr w:rsidTr="00987AD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The range statement relates to the unit of competency as a whole. It allows for different work environments and situations that may affect performance.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Processing of workplace documentation will be that involved in routine work functions and may occur b</w:t>
            </w:r>
            <w:r w:rsidRPr="007D250D">
              <w:t xml:space="preserve">y day or night and in a variety of work contexts, including: </w:t>
            </w:r>
          </w:p>
        </w:tc>
        <w:tc>
          <w:tcPr>
            <w:tcW w:w="45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in confined spaces, exposed conditions and controlled or open environments</w:t>
            </w:r>
          </w:p>
          <w:p w:rsidR="00000000" w:rsidRPr="007D250D" w:rsidP="007D250D">
            <w:pPr>
              <w:pStyle w:val="BodyText"/>
            </w:pPr>
            <w:r w:rsidRPr="007D250D">
              <w:t>in a workplace, warehouse or depot</w:t>
            </w:r>
          </w:p>
          <w:p w:rsidR="00000000" w:rsidRPr="007D250D" w:rsidP="007D250D">
            <w:pPr>
              <w:pStyle w:val="BodyText"/>
            </w:pPr>
            <w:r w:rsidRPr="007D250D">
              <w:t>in a vehicle on the road</w:t>
            </w:r>
          </w:p>
          <w:p w:rsidR="00000000" w:rsidP="007D250D">
            <w:pPr>
              <w:pStyle w:val="BodyText"/>
              <w:rPr>
                <w:lang w:val="en-NZ"/>
              </w:rPr>
            </w:pPr>
            <w:r w:rsidRPr="007D250D">
              <w:t xml:space="preserve">at a client's workplace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Types of documentation may includ</w:t>
            </w:r>
            <w:r w:rsidRPr="007D250D">
              <w:t xml:space="preserve">e: </w:t>
            </w:r>
          </w:p>
        </w:tc>
        <w:tc>
          <w:tcPr>
            <w:tcW w:w="45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workplace and on-road transport memos</w:t>
            </w:r>
          </w:p>
          <w:p w:rsidR="00000000" w:rsidRPr="007D250D" w:rsidP="007D250D">
            <w:pPr>
              <w:pStyle w:val="BodyText"/>
            </w:pPr>
            <w:r w:rsidRPr="007D250D">
              <w:t>letters</w:t>
            </w:r>
          </w:p>
          <w:p w:rsidR="00000000" w:rsidRPr="007D250D" w:rsidP="007D250D">
            <w:pPr>
              <w:pStyle w:val="BodyText"/>
            </w:pPr>
            <w:r w:rsidRPr="007D250D">
              <w:t>diaries</w:t>
            </w:r>
          </w:p>
          <w:p w:rsidR="00000000" w:rsidRPr="007D250D" w:rsidP="007D250D">
            <w:pPr>
              <w:pStyle w:val="BodyText"/>
            </w:pPr>
            <w:r w:rsidRPr="007D250D">
              <w:t>logs</w:t>
            </w:r>
          </w:p>
          <w:p w:rsidR="00000000" w:rsidRPr="007D250D" w:rsidP="007D250D">
            <w:pPr>
              <w:pStyle w:val="BodyText"/>
            </w:pPr>
            <w:r w:rsidRPr="007D250D">
              <w:t>checklists</w:t>
            </w:r>
          </w:p>
          <w:p w:rsidR="00000000" w:rsidRPr="007D250D" w:rsidP="007D250D">
            <w:pPr>
              <w:pStyle w:val="BodyText"/>
            </w:pPr>
            <w:r w:rsidRPr="007D250D">
              <w:t>maintenance schedules</w:t>
            </w:r>
          </w:p>
          <w:p w:rsidR="00000000" w:rsidP="007D250D">
            <w:pPr>
              <w:pStyle w:val="BodyText"/>
              <w:rPr>
                <w:lang w:val="en-NZ"/>
              </w:rPr>
            </w:pPr>
            <w:r w:rsidRPr="007D250D">
              <w:t xml:space="preserve">workplace forms and standard documents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Documentation and reporting systems will be: </w:t>
            </w:r>
          </w:p>
        </w:tc>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as defined within workplace procedures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Documentation may be received from or sent to: </w:t>
            </w:r>
          </w:p>
        </w:tc>
        <w:tc>
          <w:tcPr>
            <w:tcW w:w="45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managers</w:t>
            </w:r>
          </w:p>
          <w:p w:rsidR="00000000" w:rsidRPr="007D250D" w:rsidP="007D250D">
            <w:pPr>
              <w:pStyle w:val="BodyText"/>
            </w:pPr>
            <w:r w:rsidRPr="007D250D">
              <w:t>supervisors/team leaders</w:t>
            </w:r>
          </w:p>
          <w:p w:rsidR="00000000" w:rsidRPr="007D250D" w:rsidP="007D250D">
            <w:pPr>
              <w:pStyle w:val="BodyText"/>
            </w:pPr>
            <w:r w:rsidRPr="007D250D">
              <w:t>other workplace personnel</w:t>
            </w:r>
          </w:p>
          <w:p w:rsidR="00000000" w:rsidRPr="007D250D" w:rsidP="007D250D">
            <w:pPr>
              <w:pStyle w:val="BodyText"/>
            </w:pPr>
            <w:r w:rsidRPr="007D250D">
              <w:t>clients</w:t>
            </w:r>
          </w:p>
          <w:p w:rsidR="00000000" w:rsidRPr="007D250D" w:rsidP="007D250D">
            <w:pPr>
              <w:pStyle w:val="BodyText"/>
            </w:pPr>
            <w:r w:rsidRPr="007D250D">
              <w:t>contractors</w:t>
            </w:r>
          </w:p>
          <w:p w:rsidR="00000000" w:rsidRPr="007D250D" w:rsidP="007D250D">
            <w:pPr>
              <w:pStyle w:val="BodyText"/>
            </w:pPr>
            <w:r w:rsidRPr="007D250D">
              <w:t>union representatives</w:t>
            </w:r>
          </w:p>
          <w:p w:rsidR="00000000" w:rsidP="007D250D">
            <w:pPr>
              <w:pStyle w:val="BodyText"/>
              <w:rPr>
                <w:lang w:val="en-NZ"/>
              </w:rPr>
            </w:pPr>
            <w:r w:rsidRPr="007D250D">
              <w:t xml:space="preserve">official representatives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Depending on the type of organisation concerned and the local terminology used,</w:t>
            </w:r>
            <w:r w:rsidRPr="007D250D">
              <w:t xml:space="preserve">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company procedures</w:t>
            </w:r>
          </w:p>
          <w:p w:rsidR="00000000" w:rsidRPr="007D250D" w:rsidP="007D250D">
            <w:pPr>
              <w:pStyle w:val="BodyText"/>
            </w:pPr>
            <w:r w:rsidRPr="007D250D">
              <w:t>enterprise procedures</w:t>
            </w:r>
          </w:p>
          <w:p w:rsidR="00000000" w:rsidRPr="007D250D" w:rsidP="007D250D">
            <w:pPr>
              <w:pStyle w:val="BodyText"/>
            </w:pPr>
            <w:r w:rsidRPr="007D250D">
              <w:t>organisational procedures</w:t>
            </w:r>
          </w:p>
          <w:p w:rsidR="00000000" w:rsidP="007D250D">
            <w:pPr>
              <w:pStyle w:val="BodyText"/>
              <w:rPr>
                <w:lang w:val="en-NZ"/>
              </w:rPr>
            </w:pPr>
            <w:r w:rsidRPr="007D250D">
              <w:t xml:space="preserve">established procedures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Documentation may include: </w:t>
            </w:r>
          </w:p>
        </w:tc>
        <w:tc>
          <w:tcPr>
            <w:tcW w:w="45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hard copy</w:t>
            </w:r>
          </w:p>
          <w:p w:rsidR="00000000" w:rsidRPr="007D250D" w:rsidP="007D250D">
            <w:pPr>
              <w:pStyle w:val="BodyText"/>
            </w:pPr>
            <w:r w:rsidRPr="007D250D">
              <w:t>computer-based documents and forms</w:t>
            </w:r>
          </w:p>
          <w:p w:rsidR="00000000" w:rsidRPr="007D250D" w:rsidP="007D250D">
            <w:pPr>
              <w:pStyle w:val="BodyText"/>
            </w:pPr>
            <w:r w:rsidRPr="007D250D">
              <w:t>faxes</w:t>
            </w:r>
          </w:p>
          <w:p w:rsidR="00000000" w:rsidP="007D250D">
            <w:pPr>
              <w:pStyle w:val="BodyText"/>
              <w:rPr>
                <w:lang w:val="en-NZ"/>
              </w:rPr>
            </w:pPr>
            <w:r w:rsidRPr="007D250D">
              <w:t xml:space="preserve">email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Information/documentation may include: </w:t>
            </w:r>
          </w:p>
        </w:tc>
        <w:tc>
          <w:tcPr>
            <w:tcW w:w="45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workplace procedures, forms, checklists and instructions</w:t>
            </w:r>
          </w:p>
          <w:p w:rsidR="00000000" w:rsidRPr="007D250D" w:rsidP="007D250D">
            <w:pPr>
              <w:pStyle w:val="BodyText"/>
            </w:pPr>
            <w:r w:rsidRPr="007D250D">
              <w:t>goods identification numbers and codes</w:t>
            </w:r>
          </w:p>
          <w:p w:rsidR="00000000" w:rsidRPr="007D250D" w:rsidP="007D250D">
            <w:pPr>
              <w:pStyle w:val="BodyText"/>
            </w:pPr>
            <w:r w:rsidRPr="007D250D">
              <w:t>manifests, bar codes, goods and container identification</w:t>
            </w:r>
          </w:p>
          <w:p w:rsidR="00000000" w:rsidRPr="007D250D" w:rsidP="007D250D">
            <w:pPr>
              <w:pStyle w:val="BodyText"/>
            </w:pPr>
            <w:r w:rsidRPr="007D250D">
              <w:t>manufacturers specifications</w:t>
            </w:r>
          </w:p>
          <w:p w:rsidR="00000000" w:rsidRPr="007D250D" w:rsidP="007D250D">
            <w:pPr>
              <w:pStyle w:val="BodyText"/>
            </w:pPr>
            <w:r w:rsidRPr="007D250D">
              <w:t>workplace documentation policies</w:t>
            </w:r>
          </w:p>
          <w:p w:rsidR="00000000" w:rsidRPr="007D250D" w:rsidP="007D250D">
            <w:pPr>
              <w:pStyle w:val="BodyText"/>
            </w:pPr>
            <w:r w:rsidRPr="007D250D">
              <w:t>supplier and/or client instructions</w:t>
            </w:r>
          </w:p>
          <w:p w:rsidR="00000000" w:rsidRPr="007D250D" w:rsidP="007D250D">
            <w:pPr>
              <w:pStyle w:val="BodyText"/>
            </w:pPr>
            <w:r w:rsidRPr="007D250D">
              <w:t>mater</w:t>
            </w:r>
            <w:r w:rsidRPr="007D250D">
              <w:t>ial safety data sheets</w:t>
            </w:r>
          </w:p>
          <w:p w:rsidR="00000000" w:rsidRPr="007D250D" w:rsidP="007D250D">
            <w:pPr>
              <w:pStyle w:val="BodyText"/>
            </w:pPr>
            <w:r w:rsidRPr="007D250D">
              <w:t>relevant codes of practice including the national standards for manual handling and the industry safety code</w:t>
            </w:r>
          </w:p>
          <w:p w:rsidR="00000000" w:rsidRPr="007D250D" w:rsidP="007D250D">
            <w:pPr>
              <w:pStyle w:val="BodyText"/>
            </w:pPr>
            <w:r w:rsidRPr="007D250D">
              <w:t>legislation, regulations and related documentation</w:t>
            </w:r>
          </w:p>
          <w:p w:rsidR="00000000" w:rsidRPr="007D250D" w:rsidP="007D250D">
            <w:pPr>
              <w:pStyle w:val="BodyText"/>
            </w:pPr>
            <w:r w:rsidRPr="007D250D">
              <w:t>award, enterprise bargaining agreement, other industrial arrangements</w:t>
            </w:r>
          </w:p>
          <w:p w:rsidR="00000000" w:rsidRPr="007D250D" w:rsidP="007D250D">
            <w:pPr>
              <w:pStyle w:val="BodyText"/>
            </w:pPr>
            <w:r w:rsidRPr="007D250D">
              <w:t>sta</w:t>
            </w:r>
            <w:r w:rsidRPr="007D250D">
              <w:t>ndards and certification requirements</w:t>
            </w:r>
          </w:p>
          <w:p w:rsidR="00000000" w:rsidRPr="007D250D" w:rsidP="007D250D">
            <w:pPr>
              <w:pStyle w:val="BodyText"/>
            </w:pPr>
            <w:r w:rsidRPr="007D250D">
              <w:t>quality assurance procedures</w:t>
            </w:r>
          </w:p>
          <w:p w:rsidR="00000000" w:rsidP="007D250D">
            <w:pPr>
              <w:pStyle w:val="BodyText"/>
              <w:rPr>
                <w:lang w:val="en-NZ"/>
              </w:rPr>
            </w:pPr>
            <w:r w:rsidRPr="007D250D">
              <w:t xml:space="preserve">emergency procedures </w:t>
            </w:r>
          </w:p>
        </w:tc>
      </w:tr>
      <w:tr w:rsidTr="00987AD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7D250D">
            <w:pPr>
              <w:pStyle w:val="BodyText"/>
              <w:rPr>
                <w:lang w:val="en-NZ"/>
              </w:rPr>
            </w:pPr>
            <w:r w:rsidRPr="007D250D">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7D250D" w:rsidP="007D250D">
            <w:pPr>
              <w:pStyle w:val="BodyText"/>
            </w:pPr>
            <w:r w:rsidRPr="007D250D">
              <w:t>relevant regulations, standards and codes of practice, including the national standards for manual handling and i</w:t>
            </w:r>
            <w:r w:rsidRPr="007D250D">
              <w:t>ndustry safety codes</w:t>
            </w:r>
          </w:p>
          <w:p w:rsidR="00000000" w:rsidRPr="007D250D" w:rsidP="007D250D">
            <w:pPr>
              <w:pStyle w:val="BodyText"/>
            </w:pPr>
            <w:r w:rsidRPr="007D250D">
              <w:t>dangerous goods and freight regulations and codes</w:t>
            </w:r>
          </w:p>
          <w:p w:rsidR="00000000" w:rsidRPr="007D250D" w:rsidP="007D250D">
            <w:pPr>
              <w:pStyle w:val="BodyText"/>
            </w:pPr>
            <w:r w:rsidRPr="007D250D">
              <w:t>relevant Australian and state/territory OH&amp;S legislation</w:t>
            </w:r>
          </w:p>
          <w:p w:rsidR="00000000" w:rsidRPr="007D250D" w:rsidP="007D250D">
            <w:pPr>
              <w:pStyle w:val="BodyText"/>
            </w:pPr>
            <w:r w:rsidRPr="007D250D">
              <w:t>equal employment legislation and related policies</w:t>
            </w:r>
          </w:p>
          <w:p w:rsidR="00000000" w:rsidRPr="007D250D" w:rsidP="007D250D">
            <w:pPr>
              <w:pStyle w:val="BodyText"/>
            </w:pPr>
            <w:r w:rsidRPr="007D250D">
              <w:t xml:space="preserve">environmental protection regulations </w:t>
            </w:r>
          </w:p>
        </w:tc>
      </w:tr>
    </w:tbl>
    <w:p w:rsidR="00000000" w:rsidRPr="007D250D" w:rsidP="007D250D">
      <w:pPr>
        <w:pStyle w:val="BodyText"/>
      </w:pPr>
    </w:p>
    <w:p w:rsidR="00000000" w:rsidRPr="007D250D" w:rsidP="007D250D">
      <w:pPr>
        <w:pStyle w:val="AllowPageBreak"/>
      </w:pPr>
    </w:p>
    <w:p w:rsidR="00000000" w:rsidRPr="007D250D" w:rsidP="007D250D">
      <w:pPr>
        <w:pStyle w:val="Heading1"/>
      </w:pPr>
      <w:bookmarkStart w:id="12" w:name="O_316500"/>
      <w:bookmarkEnd w:id="12"/>
      <w:r w:rsidRPr="007D250D">
        <w:t>Unit Sector(s)</w:t>
      </w:r>
    </w:p>
    <w:p w:rsidR="00000000" w:rsidRPr="007D250D" w:rsidP="007D250D">
      <w:pPr>
        <w:pStyle w:val="BodyText"/>
      </w:pPr>
      <w:r w:rsidRPr="007D250D">
        <w:t>Not applicable.</w:t>
      </w:r>
    </w:p>
    <w:p w:rsidR="00000000" w:rsidRPr="007D250D" w:rsidP="007D250D">
      <w:pPr>
        <w:pStyle w:val="AllowPageBreak"/>
      </w:pPr>
    </w:p>
    <w:p w:rsidR="00000000" w:rsidRPr="007D250D" w:rsidP="007D250D">
      <w:pPr>
        <w:pStyle w:val="Heading1"/>
      </w:pPr>
      <w:bookmarkStart w:id="13" w:name="O_316504"/>
      <w:bookmarkEnd w:id="13"/>
      <w:r w:rsidRPr="007D250D">
        <w:t xml:space="preserve">Competency Field </w:t>
      </w:r>
    </w:p>
    <w:p w:rsidR="00000000" w:rsidRPr="007D250D" w:rsidP="007D250D">
      <w:pPr>
        <w:pStyle w:val="BodyText"/>
      </w:pPr>
      <w:r w:rsidRPr="007D250D">
        <w:t>E - Communication and Calculation</w:t>
      </w:r>
    </w:p>
    <w:p w:rsidR="00000000" w:rsidRPr="007D250D" w:rsidP="007D250D"/>
    <w:sectPr w:rsidSect="007D25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5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ADE" w:rsidP="00987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5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ADE" w:rsidP="007D25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87ADE" w:rsidP="007D25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87ADE" w:rsidP="007D25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5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ADE" w:rsidP="00987A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5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ADE" w:rsidP="007D250D">
    <w:pPr>
      <w:pStyle w:val="Header"/>
      <w:framePr w:wrap="around"/>
    </w:pPr>
    <w:r>
      <w:fldChar w:fldCharType="begin"/>
    </w:r>
    <w:r>
      <w:instrText xml:space="preserve"> TITLE   \* MERGEFORMAT </w:instrText>
    </w:r>
    <w:r>
      <w:fldChar w:fldCharType="separate"/>
    </w:r>
    <w:r>
      <w:t>TLIE807C Process workplace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7ADE" w:rsidP="007D25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5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250D"/>
    <w:pPr>
      <w:spacing w:before="360" w:after="60"/>
      <w:outlineLvl w:val="0"/>
    </w:pPr>
    <w:rPr>
      <w:sz w:val="32"/>
    </w:rPr>
  </w:style>
  <w:style w:type="paragraph" w:styleId="Heading2">
    <w:name w:val="heading 2"/>
    <w:basedOn w:val="HeadingBase"/>
    <w:next w:val="BodyText"/>
    <w:link w:val="Heading2Char"/>
    <w:qFormat/>
    <w:rsid w:val="007D250D"/>
    <w:pPr>
      <w:keepLines/>
      <w:spacing w:before="240" w:after="120"/>
      <w:outlineLvl w:val="1"/>
    </w:pPr>
    <w:rPr>
      <w:sz w:val="28"/>
      <w:szCs w:val="40"/>
    </w:rPr>
  </w:style>
  <w:style w:type="paragraph" w:styleId="Heading3">
    <w:name w:val="heading 3"/>
    <w:basedOn w:val="HeadingBase"/>
    <w:next w:val="BodyText"/>
    <w:link w:val="Heading3Char"/>
    <w:qFormat/>
    <w:rsid w:val="007D250D"/>
    <w:pPr>
      <w:spacing w:before="180" w:after="120"/>
      <w:outlineLvl w:val="2"/>
    </w:pPr>
    <w:rPr>
      <w:spacing w:val="-10"/>
      <w:kern w:val="32"/>
    </w:rPr>
  </w:style>
  <w:style w:type="paragraph" w:styleId="Heading4">
    <w:name w:val="heading 4"/>
    <w:basedOn w:val="HeadingBase"/>
    <w:next w:val="BodyText"/>
    <w:link w:val="Heading4Char"/>
    <w:qFormat/>
    <w:rsid w:val="007D250D"/>
    <w:pPr>
      <w:spacing w:before="160" w:after="120"/>
      <w:outlineLvl w:val="3"/>
    </w:pPr>
    <w:rPr>
      <w:sz w:val="22"/>
    </w:rPr>
  </w:style>
  <w:style w:type="paragraph" w:styleId="Heading5">
    <w:name w:val="heading 5"/>
    <w:basedOn w:val="HeadingBase"/>
    <w:next w:val="Normal"/>
    <w:link w:val="Heading5Char"/>
    <w:qFormat/>
    <w:rsid w:val="007D250D"/>
    <w:pPr>
      <w:spacing w:before="80"/>
      <w:outlineLvl w:val="4"/>
    </w:pPr>
    <w:rPr>
      <w:color w:val="918585"/>
      <w:sz w:val="20"/>
    </w:rPr>
  </w:style>
  <w:style w:type="paragraph" w:styleId="Heading6">
    <w:name w:val="heading 6"/>
    <w:basedOn w:val="HeadingBase"/>
    <w:next w:val="Normal"/>
    <w:link w:val="Heading6Char"/>
    <w:qFormat/>
    <w:rsid w:val="007D250D"/>
    <w:pPr>
      <w:spacing w:before="60"/>
      <w:outlineLvl w:val="5"/>
    </w:pPr>
    <w:rPr>
      <w:color w:val="918585"/>
      <w:sz w:val="20"/>
    </w:rPr>
  </w:style>
  <w:style w:type="paragraph" w:styleId="Heading7">
    <w:name w:val="heading 7"/>
    <w:basedOn w:val="Normal"/>
    <w:next w:val="Normal"/>
    <w:link w:val="Heading7Char"/>
    <w:qFormat/>
    <w:rsid w:val="007D250D"/>
    <w:pPr>
      <w:ind w:left="720"/>
      <w:outlineLvl w:val="6"/>
    </w:pPr>
    <w:rPr>
      <w:i/>
    </w:rPr>
  </w:style>
  <w:style w:type="paragraph" w:styleId="Heading8">
    <w:name w:val="heading 8"/>
    <w:basedOn w:val="Normal"/>
    <w:next w:val="Normal"/>
    <w:link w:val="Heading8Char"/>
    <w:qFormat/>
    <w:rsid w:val="007D250D"/>
    <w:pPr>
      <w:ind w:left="720"/>
      <w:outlineLvl w:val="7"/>
    </w:pPr>
    <w:rPr>
      <w:i/>
    </w:rPr>
  </w:style>
  <w:style w:type="paragraph" w:styleId="Heading9">
    <w:name w:val="heading 9"/>
    <w:basedOn w:val="Normal"/>
    <w:next w:val="Normal"/>
    <w:link w:val="Heading9Char"/>
    <w:qFormat/>
    <w:rsid w:val="007D250D"/>
    <w:pPr>
      <w:ind w:left="720"/>
      <w:outlineLvl w:val="8"/>
    </w:pPr>
    <w:rPr>
      <w:i/>
    </w:rPr>
  </w:style>
  <w:style w:type="character" w:default="1" w:styleId="DefaultParagraphFont">
    <w:name w:val="Default Paragraph Font"/>
    <w:uiPriority w:val="1"/>
    <w:unhideWhenUsed/>
    <w:rsid w:val="007D25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50D"/>
  </w:style>
  <w:style w:type="character" w:customStyle="1" w:styleId="Heading1Char">
    <w:name w:val="Heading 1 Char"/>
    <w:basedOn w:val="DefaultParagraphFont"/>
    <w:link w:val="Heading1"/>
    <w:rsid w:val="007D250D"/>
    <w:rPr>
      <w:rFonts w:ascii="Times New Roman" w:eastAsia="Times New Roman" w:hAnsi="Times New Roman" w:cs="Times New Roman"/>
      <w:b/>
      <w:sz w:val="32"/>
      <w:szCs w:val="20"/>
      <w:lang w:eastAsia="en-US"/>
    </w:rPr>
  </w:style>
  <w:style w:type="paragraph" w:styleId="BodyText">
    <w:name w:val="Body Text"/>
    <w:basedOn w:val="Normal"/>
    <w:link w:val="BodyTextChar"/>
    <w:rsid w:val="007D25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250D"/>
    <w:rPr>
      <w:rFonts w:ascii="Times New Roman" w:eastAsia="Times New Roman" w:hAnsi="Times New Roman" w:cs="Times New Roman"/>
      <w:sz w:val="24"/>
      <w:lang w:val="en-US" w:eastAsia="en-US"/>
    </w:rPr>
  </w:style>
  <w:style w:type="paragraph" w:styleId="Footer">
    <w:name w:val="footer"/>
    <w:basedOn w:val="Normal"/>
    <w:link w:val="FooterChar"/>
    <w:rsid w:val="007D25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50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D250D"/>
    <w:rPr>
      <w:b/>
      <w:spacing w:val="0"/>
    </w:rPr>
  </w:style>
  <w:style w:type="paragraph" w:styleId="Header">
    <w:name w:val="header"/>
    <w:basedOn w:val="Normal"/>
    <w:link w:val="HeaderChar"/>
    <w:rsid w:val="007D25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5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250D"/>
    <w:pPr>
      <w:spacing w:before="240" w:after="120"/>
      <w:outlineLvl w:val="0"/>
    </w:pPr>
    <w:rPr>
      <w:rFonts w:ascii="Times New Roman" w:hAnsi="Times New Roman"/>
      <w:b/>
      <w:sz w:val="28"/>
    </w:rPr>
  </w:style>
  <w:style w:type="paragraph" w:customStyle="1" w:styleId="AllowPageBreak">
    <w:name w:val="AllowPageBreak"/>
    <w:rsid w:val="007D25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25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5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5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5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5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5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25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250D"/>
    <w:rPr>
      <w:rFonts w:ascii="Courier New" w:eastAsia="Times New Roman" w:hAnsi="Courier New" w:cs="Times New Roman"/>
      <w:i/>
      <w:szCs w:val="20"/>
      <w:lang w:val="en-US" w:eastAsia="en-US"/>
    </w:rPr>
  </w:style>
  <w:style w:type="paragraph" w:customStyle="1" w:styleId="HeadingBase">
    <w:name w:val="Heading Base"/>
    <w:rsid w:val="007D25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50D"/>
    <w:pPr>
      <w:tabs>
        <w:tab w:val="right" w:leader="dot" w:pos="9072"/>
      </w:tabs>
      <w:ind w:left="567"/>
    </w:pPr>
    <w:rPr>
      <w:szCs w:val="22"/>
    </w:rPr>
  </w:style>
  <w:style w:type="paragraph" w:customStyle="1" w:styleId="TOCBase">
    <w:name w:val="TOC Base"/>
    <w:rsid w:val="007D25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50D"/>
    <w:pPr>
      <w:tabs>
        <w:tab w:val="right" w:leader="dot" w:pos="9072"/>
      </w:tabs>
      <w:spacing w:before="40" w:after="40"/>
      <w:ind w:left="284"/>
    </w:pPr>
    <w:rPr>
      <w:rFonts w:ascii="Times New Roman" w:hAnsi="Times New Roman"/>
    </w:rPr>
  </w:style>
  <w:style w:type="paragraph" w:styleId="TOC1">
    <w:name w:val="toc 1"/>
    <w:basedOn w:val="TOCBase"/>
    <w:next w:val="Normal"/>
    <w:rsid w:val="007D25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50D"/>
    <w:pPr>
      <w:spacing w:before="5040"/>
      <w:jc w:val="center"/>
    </w:pPr>
    <w:rPr>
      <w:sz w:val="48"/>
      <w:szCs w:val="72"/>
      <w:lang w:val="en-US"/>
    </w:rPr>
  </w:style>
  <w:style w:type="character" w:customStyle="1" w:styleId="TitleChar">
    <w:name w:val="Title Char"/>
    <w:basedOn w:val="DefaultParagraphFont"/>
    <w:link w:val="Title"/>
    <w:rsid w:val="007D25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50D"/>
    <w:pPr>
      <w:tabs>
        <w:tab w:val="left" w:pos="3600"/>
        <w:tab w:val="left" w:pos="3958"/>
      </w:tabs>
    </w:pPr>
  </w:style>
  <w:style w:type="paragraph" w:styleId="List">
    <w:name w:val="List"/>
    <w:basedOn w:val="BodyText"/>
    <w:next w:val="BodyText"/>
    <w:rsid w:val="007D250D"/>
    <w:pPr>
      <w:tabs>
        <w:tab w:val="left" w:pos="340"/>
      </w:tabs>
      <w:spacing w:before="60" w:after="60"/>
      <w:ind w:left="340" w:hanging="340"/>
    </w:pPr>
  </w:style>
  <w:style w:type="paragraph" w:styleId="ListBullet">
    <w:name w:val="List Bullet"/>
    <w:basedOn w:val="List"/>
    <w:rsid w:val="007D250D"/>
    <w:pPr>
      <w:numPr>
        <w:numId w:val="11"/>
      </w:numPr>
      <w:tabs>
        <w:tab w:val="clear" w:pos="340"/>
      </w:tabs>
      <w:spacing w:before="40" w:after="40"/>
    </w:pPr>
  </w:style>
  <w:style w:type="paragraph" w:customStyle="1" w:styleId="Note">
    <w:name w:val="Note"/>
    <w:basedOn w:val="BodyText"/>
    <w:rsid w:val="007D25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50D"/>
    <w:pPr>
      <w:framePr w:wrap="auto" w:hAnchor="text" w:y="6049"/>
    </w:pPr>
    <w:rPr>
      <w:color w:val="000000"/>
      <w:sz w:val="40"/>
    </w:rPr>
  </w:style>
  <w:style w:type="paragraph" w:customStyle="1" w:styleId="TOCTitle">
    <w:name w:val="TOCTitle"/>
    <w:basedOn w:val="Heading1"/>
    <w:rsid w:val="007D250D"/>
    <w:pPr>
      <w:spacing w:after="240"/>
      <w:jc w:val="center"/>
      <w:outlineLvl w:val="9"/>
    </w:pPr>
    <w:rPr>
      <w:caps/>
    </w:rPr>
  </w:style>
  <w:style w:type="paragraph" w:customStyle="1" w:styleId="Version">
    <w:name w:val="Version"/>
    <w:rsid w:val="007D25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250D"/>
    <w:pPr>
      <w:numPr>
        <w:numId w:val="12"/>
      </w:numPr>
      <w:tabs>
        <w:tab w:val="clear" w:pos="680"/>
      </w:tabs>
    </w:pPr>
  </w:style>
  <w:style w:type="paragraph" w:styleId="Index1">
    <w:name w:val="index 1"/>
    <w:basedOn w:val="Normal"/>
    <w:next w:val="Normal"/>
    <w:semiHidden/>
    <w:rsid w:val="007D250D"/>
    <w:pPr>
      <w:keepNext w:val="0"/>
      <w:tabs>
        <w:tab w:val="right" w:pos="4176"/>
      </w:tabs>
      <w:ind w:left="198" w:hanging="198"/>
    </w:pPr>
    <w:rPr>
      <w:rFonts w:ascii="Garamond" w:hAnsi="Garamond"/>
    </w:rPr>
  </w:style>
  <w:style w:type="paragraph" w:styleId="IndexHeading">
    <w:name w:val="index heading"/>
    <w:basedOn w:val="Normal"/>
    <w:next w:val="Index1"/>
    <w:semiHidden/>
    <w:rsid w:val="007D250D"/>
    <w:pPr>
      <w:spacing w:before="120" w:after="120"/>
    </w:pPr>
    <w:rPr>
      <w:rFonts w:ascii="Arial" w:hAnsi="Arial"/>
      <w:b/>
      <w:color w:val="918585"/>
      <w:sz w:val="24"/>
    </w:rPr>
  </w:style>
  <w:style w:type="paragraph" w:customStyle="1" w:styleId="Chapter">
    <w:name w:val="Chapter"/>
    <w:basedOn w:val="Normal"/>
    <w:rsid w:val="007D250D"/>
    <w:pPr>
      <w:spacing w:before="240"/>
    </w:pPr>
    <w:rPr>
      <w:rFonts w:ascii="Times New Roman" w:hAnsi="Times New Roman"/>
      <w:smallCaps/>
      <w:spacing w:val="80"/>
      <w:sz w:val="28"/>
    </w:rPr>
  </w:style>
  <w:style w:type="paragraph" w:customStyle="1" w:styleId="InChapter">
    <w:name w:val="InChapter"/>
    <w:basedOn w:val="Heading3"/>
    <w:rsid w:val="007D250D"/>
    <w:pPr>
      <w:spacing w:after="240"/>
      <w:outlineLvl w:val="9"/>
    </w:pPr>
    <w:rPr>
      <w:noProof/>
    </w:rPr>
  </w:style>
  <w:style w:type="paragraph" w:styleId="Index2">
    <w:name w:val="index 2"/>
    <w:basedOn w:val="Normal"/>
    <w:next w:val="Normal"/>
    <w:semiHidden/>
    <w:rsid w:val="007D250D"/>
    <w:pPr>
      <w:tabs>
        <w:tab w:val="right" w:pos="4176"/>
      </w:tabs>
      <w:ind w:left="568" w:hanging="284"/>
    </w:pPr>
    <w:rPr>
      <w:rFonts w:ascii="Garamond" w:hAnsi="Garamond"/>
    </w:rPr>
  </w:style>
  <w:style w:type="paragraph" w:customStyle="1" w:styleId="Byline">
    <w:name w:val="Byline"/>
    <w:rsid w:val="007D25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50D"/>
    <w:pPr>
      <w:tabs>
        <w:tab w:val="clear" w:pos="3600"/>
        <w:tab w:val="clear" w:pos="3958"/>
      </w:tabs>
      <w:jc w:val="right"/>
    </w:pPr>
  </w:style>
  <w:style w:type="character" w:styleId="Emphasis">
    <w:name w:val="Emphasis"/>
    <w:basedOn w:val="DefaultParagraphFont"/>
    <w:qFormat/>
    <w:rsid w:val="007D250D"/>
    <w:rPr>
      <w:i/>
    </w:rPr>
  </w:style>
  <w:style w:type="paragraph" w:styleId="Caption">
    <w:name w:val="caption"/>
    <w:basedOn w:val="BodyText"/>
    <w:next w:val="Normal"/>
    <w:qFormat/>
    <w:rsid w:val="007D250D"/>
    <w:pPr>
      <w:framePr w:w="2268" w:hSpace="181" w:vSpace="181" w:wrap="around" w:vAnchor="text" w:hAnchor="page" w:x="1135" w:y="285" w:anchorLock="1"/>
    </w:pPr>
    <w:rPr>
      <w:i/>
    </w:rPr>
  </w:style>
  <w:style w:type="paragraph" w:customStyle="1" w:styleId="MiniTOCTitle">
    <w:name w:val="MiniTOCTitle"/>
    <w:basedOn w:val="Heading4"/>
    <w:rsid w:val="007D250D"/>
    <w:pPr>
      <w:spacing w:before="240"/>
      <w:outlineLvl w:val="9"/>
    </w:pPr>
    <w:rPr>
      <w:noProof/>
      <w:sz w:val="24"/>
    </w:rPr>
  </w:style>
  <w:style w:type="paragraph" w:customStyle="1" w:styleId="MiniTOCItem">
    <w:name w:val="MiniTOCItem"/>
    <w:basedOn w:val="ListBullet"/>
    <w:rsid w:val="007D250D"/>
    <w:pPr>
      <w:numPr>
        <w:numId w:val="0"/>
      </w:numPr>
      <w:tabs>
        <w:tab w:val="right" w:leader="dot" w:pos="6521"/>
      </w:tabs>
      <w:spacing w:before="0" w:after="0"/>
    </w:pPr>
  </w:style>
  <w:style w:type="paragraph" w:customStyle="1" w:styleId="TOFTitle">
    <w:name w:val="TOFTitle"/>
    <w:basedOn w:val="TOCTitle"/>
    <w:rsid w:val="007D250D"/>
  </w:style>
  <w:style w:type="paragraph" w:styleId="TableofFigures">
    <w:name w:val="table of figures"/>
    <w:basedOn w:val="Normal"/>
    <w:next w:val="Normal"/>
    <w:semiHidden/>
    <w:rsid w:val="007D250D"/>
    <w:pPr>
      <w:tabs>
        <w:tab w:val="right" w:leader="dot" w:pos="9072"/>
      </w:tabs>
      <w:ind w:left="970" w:hanging="403"/>
    </w:pPr>
    <w:rPr>
      <w:rFonts w:ascii="Times New Roman" w:hAnsi="Times New Roman"/>
      <w:b/>
    </w:rPr>
  </w:style>
  <w:style w:type="paragraph" w:styleId="ListNumber">
    <w:name w:val="List Number"/>
    <w:basedOn w:val="List"/>
    <w:rsid w:val="007D250D"/>
    <w:pPr>
      <w:numPr>
        <w:numId w:val="9"/>
      </w:numPr>
    </w:pPr>
  </w:style>
  <w:style w:type="character" w:customStyle="1" w:styleId="WingdingSymbols">
    <w:name w:val="Wingding Symbols"/>
    <w:rsid w:val="007D250D"/>
    <w:rPr>
      <w:rFonts w:ascii="Wingdings" w:hAnsi="Wingdings"/>
    </w:rPr>
  </w:style>
  <w:style w:type="paragraph" w:customStyle="1" w:styleId="TableHeading">
    <w:name w:val="Table Heading"/>
    <w:basedOn w:val="HeadingBase"/>
    <w:rsid w:val="007D250D"/>
    <w:pPr>
      <w:keepLines/>
      <w:pBdr>
        <w:bottom w:val="single" w:sz="6" w:space="1" w:color="918585"/>
      </w:pBdr>
      <w:spacing w:before="240"/>
    </w:pPr>
  </w:style>
  <w:style w:type="character" w:customStyle="1" w:styleId="HotSpot">
    <w:name w:val="HotSpot"/>
    <w:rsid w:val="007D250D"/>
    <w:rPr>
      <w:color w:val="0033CC"/>
      <w:u w:val="none"/>
    </w:rPr>
  </w:style>
  <w:style w:type="paragraph" w:customStyle="1" w:styleId="BodyTextRight">
    <w:name w:val="Body Text Right"/>
    <w:basedOn w:val="BodyText"/>
    <w:rsid w:val="007D250D"/>
    <w:pPr>
      <w:spacing w:before="0" w:after="0"/>
      <w:jc w:val="right"/>
    </w:pPr>
  </w:style>
  <w:style w:type="paragraph" w:styleId="Index3">
    <w:name w:val="index 3"/>
    <w:basedOn w:val="ListNumber2"/>
    <w:next w:val="Normal"/>
    <w:semiHidden/>
    <w:rsid w:val="007D250D"/>
    <w:pPr>
      <w:numPr>
        <w:numId w:val="0"/>
      </w:numPr>
      <w:tabs>
        <w:tab w:val="right" w:leader="dot" w:pos="4176"/>
      </w:tabs>
    </w:pPr>
  </w:style>
  <w:style w:type="paragraph" w:styleId="ListNumber2">
    <w:name w:val="List Number 2"/>
    <w:basedOn w:val="List2"/>
    <w:rsid w:val="007D250D"/>
    <w:pPr>
      <w:numPr>
        <w:numId w:val="8"/>
      </w:numPr>
      <w:tabs>
        <w:tab w:val="clear" w:pos="1060"/>
      </w:tabs>
    </w:pPr>
  </w:style>
  <w:style w:type="paragraph" w:customStyle="1" w:styleId="MarginNote">
    <w:name w:val="Margin Note"/>
    <w:basedOn w:val="BodyText"/>
    <w:rsid w:val="007D25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5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5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250D"/>
    <w:rPr>
      <w:sz w:val="32"/>
    </w:rPr>
  </w:style>
  <w:style w:type="paragraph" w:customStyle="1" w:styleId="HeadingProcedure">
    <w:name w:val="Heading Procedure"/>
    <w:basedOn w:val="HeadingBase"/>
    <w:next w:val="Normal"/>
    <w:rsid w:val="007D250D"/>
    <w:pPr>
      <w:tabs>
        <w:tab w:val="left" w:pos="0"/>
      </w:tabs>
      <w:spacing w:before="120" w:after="60"/>
    </w:pPr>
    <w:rPr>
      <w:i/>
      <w:color w:val="918585"/>
      <w:sz w:val="22"/>
    </w:rPr>
  </w:style>
  <w:style w:type="paragraph" w:customStyle="1" w:styleId="TableBodyText">
    <w:name w:val="Table Body Text"/>
    <w:basedOn w:val="BodyText"/>
    <w:rsid w:val="007D250D"/>
    <w:pPr>
      <w:spacing w:before="60" w:after="60"/>
    </w:pPr>
  </w:style>
  <w:style w:type="paragraph" w:styleId="ListContinue">
    <w:name w:val="List Continue"/>
    <w:basedOn w:val="List"/>
    <w:rsid w:val="007D250D"/>
    <w:pPr>
      <w:ind w:firstLine="0"/>
    </w:pPr>
  </w:style>
  <w:style w:type="paragraph" w:customStyle="1" w:styleId="ListNote">
    <w:name w:val="List Note"/>
    <w:basedOn w:val="List"/>
    <w:rsid w:val="007D250D"/>
    <w:pPr>
      <w:pBdr>
        <w:top w:val="single" w:sz="6" w:space="2" w:color="918585"/>
        <w:bottom w:val="single" w:sz="6" w:space="2" w:color="918585"/>
      </w:pBdr>
      <w:tabs>
        <w:tab w:val="left" w:pos="1021"/>
      </w:tabs>
      <w:ind w:firstLine="0"/>
    </w:pPr>
  </w:style>
  <w:style w:type="paragraph" w:customStyle="1" w:styleId="Warning">
    <w:name w:val="Warning"/>
    <w:basedOn w:val="BodyText"/>
    <w:rsid w:val="007D250D"/>
    <w:pPr>
      <w:shd w:val="clear" w:color="auto" w:fill="D9D9D9"/>
      <w:tabs>
        <w:tab w:val="left" w:pos="992"/>
      </w:tabs>
      <w:ind w:left="119" w:right="119"/>
    </w:pPr>
    <w:rPr>
      <w:sz w:val="20"/>
    </w:rPr>
  </w:style>
  <w:style w:type="paragraph" w:customStyle="1" w:styleId="MarginIcons">
    <w:name w:val="Margin Icons"/>
    <w:basedOn w:val="BodyText"/>
    <w:rsid w:val="007D25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50D"/>
    <w:rPr>
      <w:rFonts w:ascii="Courier New" w:hAnsi="Courier New"/>
    </w:rPr>
  </w:style>
  <w:style w:type="paragraph" w:customStyle="1" w:styleId="NoteBullet">
    <w:name w:val="Note Bullet"/>
    <w:basedOn w:val="Note"/>
    <w:rsid w:val="007D250D"/>
    <w:pPr>
      <w:tabs>
        <w:tab w:val="clear" w:pos="680"/>
      </w:tabs>
      <w:spacing w:before="60" w:after="60"/>
    </w:pPr>
  </w:style>
  <w:style w:type="paragraph" w:customStyle="1" w:styleId="SubHeading2">
    <w:name w:val="SubHeading2"/>
    <w:basedOn w:val="HeadingBase"/>
    <w:rsid w:val="007D250D"/>
    <w:pPr>
      <w:spacing w:before="240" w:after="60"/>
    </w:pPr>
    <w:rPr>
      <w:sz w:val="20"/>
    </w:rPr>
  </w:style>
  <w:style w:type="paragraph" w:customStyle="1" w:styleId="SubHeading1">
    <w:name w:val="SubHeading1"/>
    <w:basedOn w:val="HeadingBase"/>
    <w:rsid w:val="007D250D"/>
    <w:pPr>
      <w:spacing w:before="240" w:after="60"/>
    </w:pPr>
    <w:rPr>
      <w:color w:val="918585"/>
      <w:sz w:val="22"/>
    </w:rPr>
  </w:style>
  <w:style w:type="paragraph" w:customStyle="1" w:styleId="SideHeading">
    <w:name w:val="Side Heading"/>
    <w:basedOn w:val="HeadingBase"/>
    <w:rsid w:val="007D25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50D"/>
    <w:pPr>
      <w:numPr>
        <w:numId w:val="10"/>
      </w:numPr>
    </w:pPr>
  </w:style>
  <w:style w:type="paragraph" w:styleId="PlainText">
    <w:name w:val="Plain Text"/>
    <w:basedOn w:val="Normal"/>
    <w:link w:val="PlainTextChar"/>
    <w:rsid w:val="007D250D"/>
    <w:rPr>
      <w:sz w:val="20"/>
    </w:rPr>
  </w:style>
  <w:style w:type="character" w:customStyle="1" w:styleId="PlainTextChar">
    <w:name w:val="Plain Text Char"/>
    <w:basedOn w:val="DefaultParagraphFont"/>
    <w:link w:val="PlainText"/>
    <w:rsid w:val="007D25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D250D"/>
    <w:rPr>
      <w:b/>
      <w:smallCaps/>
    </w:rPr>
  </w:style>
  <w:style w:type="paragraph" w:customStyle="1" w:styleId="TableListNumber">
    <w:name w:val="Table List Number"/>
    <w:basedOn w:val="ListNumber"/>
    <w:rsid w:val="007D250D"/>
    <w:pPr>
      <w:numPr>
        <w:numId w:val="0"/>
      </w:numPr>
    </w:pPr>
  </w:style>
  <w:style w:type="paragraph" w:styleId="TOC4">
    <w:name w:val="toc 4"/>
    <w:basedOn w:val="TOCBase"/>
    <w:next w:val="Normal"/>
    <w:semiHidden/>
    <w:rsid w:val="007D250D"/>
    <w:pPr>
      <w:tabs>
        <w:tab w:val="right" w:leader="dot" w:pos="9071"/>
      </w:tabs>
      <w:ind w:left="1701"/>
    </w:pPr>
  </w:style>
  <w:style w:type="paragraph" w:customStyle="1" w:styleId="ListAlpha">
    <w:name w:val="List Alpha"/>
    <w:basedOn w:val="List"/>
    <w:rsid w:val="007D250D"/>
    <w:pPr>
      <w:numPr>
        <w:numId w:val="7"/>
      </w:numPr>
    </w:pPr>
  </w:style>
  <w:style w:type="paragraph" w:customStyle="1" w:styleId="ListAlpha2">
    <w:name w:val="List Alpha 2"/>
    <w:basedOn w:val="List2"/>
    <w:rsid w:val="007D250D"/>
    <w:pPr>
      <w:numPr>
        <w:numId w:val="6"/>
      </w:numPr>
    </w:pPr>
  </w:style>
  <w:style w:type="paragraph" w:styleId="List2">
    <w:name w:val="List 2"/>
    <w:basedOn w:val="BodyText"/>
    <w:rsid w:val="007D250D"/>
    <w:pPr>
      <w:tabs>
        <w:tab w:val="left" w:pos="680"/>
      </w:tabs>
      <w:spacing w:before="60" w:after="60"/>
      <w:ind w:left="680" w:hanging="340"/>
    </w:pPr>
  </w:style>
  <w:style w:type="paragraph" w:styleId="List3">
    <w:name w:val="List 3"/>
    <w:basedOn w:val="BodyText"/>
    <w:rsid w:val="007D250D"/>
    <w:pPr>
      <w:tabs>
        <w:tab w:val="left" w:pos="1021"/>
      </w:tabs>
      <w:spacing w:before="60" w:after="60"/>
      <w:ind w:left="1020" w:hanging="340"/>
    </w:pPr>
  </w:style>
  <w:style w:type="paragraph" w:styleId="List4">
    <w:name w:val="List 4"/>
    <w:basedOn w:val="BodyText"/>
    <w:rsid w:val="007D250D"/>
    <w:pPr>
      <w:tabs>
        <w:tab w:val="left" w:pos="1361"/>
      </w:tabs>
      <w:spacing w:before="60" w:after="60"/>
      <w:ind w:left="1361" w:hanging="340"/>
    </w:pPr>
  </w:style>
  <w:style w:type="paragraph" w:styleId="List5">
    <w:name w:val="List 5"/>
    <w:basedOn w:val="BodyText"/>
    <w:rsid w:val="007D250D"/>
    <w:pPr>
      <w:tabs>
        <w:tab w:val="left" w:pos="1701"/>
      </w:tabs>
      <w:spacing w:before="60" w:after="60"/>
      <w:ind w:left="1701" w:hanging="340"/>
    </w:pPr>
  </w:style>
  <w:style w:type="paragraph" w:styleId="ListBullet3">
    <w:name w:val="List Bullet 3"/>
    <w:basedOn w:val="List3"/>
    <w:rsid w:val="007D250D"/>
    <w:pPr>
      <w:numPr>
        <w:numId w:val="13"/>
      </w:numPr>
      <w:tabs>
        <w:tab w:val="clear" w:pos="1021"/>
      </w:tabs>
      <w:ind w:left="1037" w:hanging="357"/>
    </w:pPr>
  </w:style>
  <w:style w:type="paragraph" w:styleId="ListBullet4">
    <w:name w:val="List Bullet 4"/>
    <w:basedOn w:val="List4"/>
    <w:rsid w:val="007D250D"/>
    <w:pPr>
      <w:numPr>
        <w:numId w:val="1"/>
      </w:numPr>
    </w:pPr>
  </w:style>
  <w:style w:type="paragraph" w:styleId="ListBullet5">
    <w:name w:val="List Bullet 5"/>
    <w:basedOn w:val="List5"/>
    <w:rsid w:val="007D250D"/>
    <w:pPr>
      <w:numPr>
        <w:numId w:val="2"/>
      </w:numPr>
    </w:pPr>
  </w:style>
  <w:style w:type="paragraph" w:styleId="ListContinue2">
    <w:name w:val="List Continue 2"/>
    <w:basedOn w:val="List2"/>
    <w:rsid w:val="007D250D"/>
    <w:pPr>
      <w:ind w:firstLine="0"/>
    </w:pPr>
  </w:style>
  <w:style w:type="paragraph" w:styleId="ListContinue3">
    <w:name w:val="List Continue 3"/>
    <w:basedOn w:val="List3"/>
    <w:rsid w:val="007D250D"/>
    <w:pPr>
      <w:ind w:left="1021" w:firstLine="0"/>
    </w:pPr>
  </w:style>
  <w:style w:type="paragraph" w:styleId="ListContinue4">
    <w:name w:val="List Continue 4"/>
    <w:basedOn w:val="List4"/>
    <w:rsid w:val="007D250D"/>
    <w:pPr>
      <w:ind w:firstLine="0"/>
    </w:pPr>
  </w:style>
  <w:style w:type="paragraph" w:styleId="ListContinue5">
    <w:name w:val="List Continue 5"/>
    <w:basedOn w:val="List5"/>
    <w:rsid w:val="007D250D"/>
    <w:pPr>
      <w:ind w:firstLine="0"/>
    </w:pPr>
  </w:style>
  <w:style w:type="paragraph" w:styleId="ListNumber3">
    <w:name w:val="List Number 3"/>
    <w:basedOn w:val="List3"/>
    <w:rsid w:val="007D250D"/>
    <w:pPr>
      <w:numPr>
        <w:numId w:val="3"/>
      </w:numPr>
    </w:pPr>
  </w:style>
  <w:style w:type="paragraph" w:styleId="ListNumber4">
    <w:name w:val="List Number 4"/>
    <w:basedOn w:val="List4"/>
    <w:rsid w:val="007D250D"/>
    <w:pPr>
      <w:numPr>
        <w:numId w:val="4"/>
      </w:numPr>
    </w:pPr>
  </w:style>
  <w:style w:type="paragraph" w:styleId="ListNumber5">
    <w:name w:val="List Number 5"/>
    <w:basedOn w:val="List5"/>
    <w:rsid w:val="007D250D"/>
    <w:pPr>
      <w:numPr>
        <w:numId w:val="5"/>
      </w:numPr>
    </w:pPr>
  </w:style>
  <w:style w:type="paragraph" w:styleId="BlockText">
    <w:name w:val="Block Text"/>
    <w:basedOn w:val="Normal"/>
    <w:rsid w:val="007D250D"/>
    <w:pPr>
      <w:spacing w:after="120"/>
      <w:ind w:left="1440" w:right="1440"/>
    </w:pPr>
  </w:style>
  <w:style w:type="character" w:customStyle="1" w:styleId="Subscript">
    <w:name w:val="Subscript"/>
    <w:basedOn w:val="DefaultParagraphFont"/>
    <w:rsid w:val="007D250D"/>
    <w:rPr>
      <w:sz w:val="16"/>
      <w:vertAlign w:val="subscript"/>
    </w:rPr>
  </w:style>
  <w:style w:type="character" w:customStyle="1" w:styleId="Superscript">
    <w:name w:val="Superscript"/>
    <w:basedOn w:val="DefaultParagraphFont"/>
    <w:rsid w:val="007D250D"/>
    <w:rPr>
      <w:sz w:val="16"/>
      <w:vertAlign w:val="superscript"/>
    </w:rPr>
  </w:style>
  <w:style w:type="character" w:customStyle="1" w:styleId="Symbols">
    <w:name w:val="Symbols"/>
    <w:basedOn w:val="DefaultParagraphFont"/>
    <w:rsid w:val="007D250D"/>
    <w:rPr>
      <w:rFonts w:ascii="Symbol" w:hAnsi="Symbol"/>
    </w:rPr>
  </w:style>
  <w:style w:type="character" w:customStyle="1" w:styleId="MenuOptions">
    <w:name w:val="Menu Options"/>
    <w:basedOn w:val="DefaultParagraphFont"/>
    <w:rsid w:val="007D250D"/>
    <w:rPr>
      <w:rFonts w:ascii="Arial Narrow" w:hAnsi="Arial Narrow"/>
      <w:smallCaps/>
    </w:rPr>
  </w:style>
  <w:style w:type="character" w:customStyle="1" w:styleId="Buttons">
    <w:name w:val="Buttons"/>
    <w:basedOn w:val="DefaultParagraphFont"/>
    <w:rsid w:val="007D250D"/>
    <w:rPr>
      <w:b/>
    </w:rPr>
  </w:style>
  <w:style w:type="character" w:customStyle="1" w:styleId="Underlined">
    <w:name w:val="Underlined"/>
    <w:basedOn w:val="DefaultParagraphFont"/>
    <w:rsid w:val="007D250D"/>
    <w:rPr>
      <w:u w:val="single"/>
    </w:rPr>
  </w:style>
  <w:style w:type="paragraph" w:customStyle="1" w:styleId="TableBodyTextRight">
    <w:name w:val="Table Body Text Right"/>
    <w:basedOn w:val="TableBodyText"/>
    <w:rsid w:val="007D250D"/>
    <w:pPr>
      <w:widowControl w:val="0"/>
      <w:autoSpaceDE w:val="0"/>
      <w:autoSpaceDN w:val="0"/>
      <w:adjustRightInd w:val="0"/>
      <w:jc w:val="right"/>
    </w:pPr>
    <w:rPr>
      <w:rFonts w:cs="Arial"/>
      <w:szCs w:val="18"/>
    </w:rPr>
  </w:style>
  <w:style w:type="paragraph" w:customStyle="1" w:styleId="CopyrightText">
    <w:name w:val="Copyright Text"/>
    <w:basedOn w:val="BodyText"/>
    <w:rsid w:val="007D250D"/>
    <w:rPr>
      <w:sz w:val="18"/>
    </w:rPr>
  </w:style>
  <w:style w:type="paragraph" w:customStyle="1" w:styleId="BodySmallRight">
    <w:name w:val="Body Small Right"/>
    <w:basedOn w:val="BodyTextRight"/>
    <w:rsid w:val="007D250D"/>
    <w:rPr>
      <w:sz w:val="18"/>
      <w:szCs w:val="18"/>
    </w:rPr>
  </w:style>
  <w:style w:type="paragraph" w:customStyle="1" w:styleId="MarginEdition">
    <w:name w:val="Margin Edition"/>
    <w:basedOn w:val="MarginNote"/>
    <w:rsid w:val="007D250D"/>
    <w:pPr>
      <w:spacing w:before="0" w:after="0"/>
    </w:pPr>
    <w:rPr>
      <w:rFonts w:ascii="Times New Roman" w:hAnsi="Times New Roman"/>
      <w:color w:val="999999"/>
    </w:rPr>
  </w:style>
  <w:style w:type="paragraph" w:customStyle="1" w:styleId="Spacer">
    <w:name w:val="Spacer"/>
    <w:basedOn w:val="Normal"/>
    <w:rsid w:val="007D250D"/>
    <w:rPr>
      <w:sz w:val="2"/>
      <w:szCs w:val="2"/>
    </w:rPr>
  </w:style>
  <w:style w:type="character" w:customStyle="1" w:styleId="Small">
    <w:name w:val="Small"/>
    <w:basedOn w:val="DefaultParagraphFont"/>
    <w:rsid w:val="007D250D"/>
    <w:rPr>
      <w:sz w:val="16"/>
    </w:rPr>
  </w:style>
  <w:style w:type="paragraph" w:customStyle="1" w:styleId="WideTable">
    <w:name w:val="Wide Table"/>
    <w:basedOn w:val="Normal"/>
    <w:rsid w:val="007D250D"/>
    <w:pPr>
      <w:ind w:left="-1418"/>
    </w:pPr>
    <w:rPr>
      <w:sz w:val="2"/>
      <w:szCs w:val="2"/>
    </w:rPr>
  </w:style>
  <w:style w:type="character" w:styleId="PageNumber">
    <w:name w:val="page number"/>
    <w:basedOn w:val="DefaultParagraphFont"/>
    <w:rsid w:val="007D250D"/>
  </w:style>
  <w:style w:type="paragraph" w:styleId="Quote">
    <w:name w:val="Quote"/>
    <w:basedOn w:val="Heading1"/>
    <w:link w:val="QuoteChar"/>
    <w:qFormat/>
    <w:rsid w:val="007D250D"/>
    <w:rPr>
      <w:b w:val="0"/>
      <w:sz w:val="72"/>
      <w:szCs w:val="72"/>
      <w:lang w:val="en-NZ"/>
    </w:rPr>
  </w:style>
  <w:style w:type="character" w:customStyle="1" w:styleId="QuoteChar">
    <w:name w:val="Quote Char"/>
    <w:basedOn w:val="DefaultParagraphFont"/>
    <w:link w:val="Quote"/>
    <w:rsid w:val="007D25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50D"/>
    <w:pPr>
      <w:pageBreakBefore/>
    </w:pPr>
  </w:style>
  <w:style w:type="paragraph" w:customStyle="1" w:styleId="Border">
    <w:name w:val="Border"/>
    <w:basedOn w:val="Normal"/>
    <w:qFormat/>
    <w:rsid w:val="007D25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50D"/>
    <w:rPr>
      <w:b/>
      <w:bCs/>
      <w:i/>
      <w:iCs/>
      <w:color w:val="auto"/>
    </w:rPr>
  </w:style>
  <w:style w:type="paragraph" w:styleId="IntenseQuote">
    <w:name w:val="Intense Quote"/>
    <w:basedOn w:val="Normal"/>
    <w:next w:val="Normal"/>
    <w:link w:val="IntenseQuoteChar"/>
    <w:uiPriority w:val="30"/>
    <w:qFormat/>
    <w:rsid w:val="007D25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5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D250D"/>
    <w:rPr>
      <w:smallCaps/>
      <w:color w:val="auto"/>
      <w:u w:val="single"/>
    </w:rPr>
  </w:style>
  <w:style w:type="character" w:styleId="IntenseReference">
    <w:name w:val="Intense Reference"/>
    <w:basedOn w:val="DefaultParagraphFont"/>
    <w:uiPriority w:val="32"/>
    <w:qFormat/>
    <w:rsid w:val="007D250D"/>
    <w:rPr>
      <w:b/>
      <w:bCs/>
      <w:smallCaps/>
      <w:color w:val="auto"/>
      <w:spacing w:val="5"/>
      <w:u w:val="single"/>
    </w:rPr>
  </w:style>
  <w:style w:type="paragraph" w:customStyle="1" w:styleId="2ColumnHeading">
    <w:name w:val="2Column Heading"/>
    <w:basedOn w:val="BodyText"/>
    <w:qFormat/>
    <w:rsid w:val="007D250D"/>
    <w:pPr>
      <w:spacing w:after="60"/>
      <w:ind w:left="-2268"/>
    </w:pPr>
    <w:rPr>
      <w:b/>
    </w:rPr>
  </w:style>
  <w:style w:type="paragraph" w:customStyle="1" w:styleId="Heading1TOC">
    <w:name w:val="Heading1 TOC"/>
    <w:basedOn w:val="Normal"/>
    <w:qFormat/>
    <w:rsid w:val="007D250D"/>
    <w:pPr>
      <w:spacing w:before="240" w:after="120"/>
    </w:pPr>
    <w:rPr>
      <w:rFonts w:ascii="Times New Roman" w:hAnsi="Times New Roman"/>
      <w:b/>
      <w:sz w:val="32"/>
    </w:rPr>
  </w:style>
  <w:style w:type="paragraph" w:customStyle="1" w:styleId="Heading2TOC">
    <w:name w:val="Heading2 TOC"/>
    <w:basedOn w:val="Normal"/>
    <w:qFormat/>
    <w:rsid w:val="007D250D"/>
    <w:pPr>
      <w:spacing w:before="240" w:after="60"/>
    </w:pPr>
    <w:rPr>
      <w:rFonts w:ascii="Times New Roman" w:hAnsi="Times New Roman"/>
      <w:b/>
      <w:sz w:val="28"/>
    </w:rPr>
  </w:style>
  <w:style w:type="character" w:customStyle="1" w:styleId="Underline">
    <w:name w:val="Underline"/>
    <w:basedOn w:val="DefaultParagraphFont"/>
    <w:qFormat/>
    <w:rsid w:val="007D250D"/>
    <w:rPr>
      <w:u w:val="single"/>
    </w:rPr>
  </w:style>
  <w:style w:type="character" w:customStyle="1" w:styleId="BoldandItalics">
    <w:name w:val="Bold and Italics"/>
    <w:qFormat/>
    <w:rsid w:val="007D250D"/>
    <w:rPr>
      <w:b/>
      <w:i/>
      <w:u w:val="none"/>
    </w:rPr>
  </w:style>
  <w:style w:type="paragraph" w:styleId="BalloonText">
    <w:name w:val="Balloon Text"/>
    <w:basedOn w:val="Normal"/>
    <w:link w:val="BalloonTextChar"/>
    <w:rsid w:val="007D250D"/>
    <w:rPr>
      <w:rFonts w:ascii="Tahoma" w:hAnsi="Tahoma" w:cs="Tahoma"/>
      <w:sz w:val="16"/>
      <w:szCs w:val="16"/>
    </w:rPr>
  </w:style>
  <w:style w:type="character" w:customStyle="1" w:styleId="BalloonTextChar">
    <w:name w:val="Balloon Text Char"/>
    <w:basedOn w:val="DefaultParagraphFont"/>
    <w:link w:val="BalloonText"/>
    <w:rsid w:val="007D25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25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25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1103</Words>
  <Characters>7247</Characters>
  <Application>Microsoft Office Word</Application>
  <DocSecurity>0</DocSecurity>
  <Lines>248</Lines>
  <Paragraphs>144</Paragraphs>
  <ScaleCrop>false</ScaleCrop>
  <Company>Author-it Software Corporation Ltd.</Company>
  <LinksUpToDate>false</LinksUpToDate>
  <CharactersWithSpaces>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TLIE807C Process workplace documentation</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2012-05-27T08:16:00Z</dcterms:created>
  <dcterms:modified xsi:type="dcterms:W3CDTF">2012-05-27T08:16:00Z</dcterms:modified>
</cp:coreProperties>
</file>