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0E9" w:rsidP="00CE20E9">
      <w:pPr>
        <w:pStyle w:val="Title"/>
      </w:pPr>
      <w:r>
        <w:fldChar w:fldCharType="begin"/>
      </w:r>
      <w:r>
        <w:instrText xml:space="preserve"> TITLE   \* MERGEFORMAT </w:instrText>
      </w:r>
      <w:r>
        <w:fldChar w:fldCharType="separate"/>
      </w:r>
      <w:r>
        <w:t>TLIE507C Carry out basic workplace calculations</w:t>
      </w:r>
      <w:r>
        <w:fldChar w:fldCharType="end"/>
      </w:r>
    </w:p>
    <w:p w:rsidR="00CE20E9" w:rsidP="00CE20E9">
      <w:pPr>
        <w:pStyle w:val="Version"/>
        <w:sectPr w:rsidSect="00C130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039" w:rsidP="00C13039">
      <w:pPr>
        <w:pStyle w:val="SuperHeading"/>
      </w:pPr>
      <w:r w:rsidRPr="00C13039">
        <w:t>TLIE507C Carry out basic workplace calculations</w:t>
      </w:r>
    </w:p>
    <w:p w:rsidR="00000000" w:rsidRPr="00C13039" w:rsidP="00C13039">
      <w:pPr>
        <w:pStyle w:val="Heading1"/>
      </w:pPr>
      <w:bookmarkStart w:id="1" w:name="O_316471"/>
      <w:bookmarkEnd w:id="1"/>
      <w:r w:rsidRPr="00C13039">
        <w:t>Modification History</w:t>
      </w:r>
    </w:p>
    <w:p w:rsidR="00000000" w:rsidRPr="00C13039" w:rsidP="00C13039">
      <w:pPr>
        <w:pStyle w:val="BodyText"/>
      </w:pPr>
      <w:r w:rsidRPr="00C13039">
        <w:t>Not applicable.</w:t>
      </w:r>
    </w:p>
    <w:p w:rsidR="00000000" w:rsidRPr="00C13039" w:rsidP="00C13039">
      <w:pPr>
        <w:pStyle w:val="AllowPageBreak"/>
      </w:pPr>
    </w:p>
    <w:p w:rsidR="00000000" w:rsidRPr="00C13039" w:rsidP="00C13039">
      <w:pPr>
        <w:pStyle w:val="Heading1"/>
      </w:pPr>
      <w:bookmarkStart w:id="2" w:name="O_316470"/>
      <w:bookmarkEnd w:id="2"/>
      <w:r w:rsidRPr="00C13039">
        <w:t>Unit Descriptor</w:t>
      </w:r>
    </w:p>
    <w:p w:rsidR="00000000" w:rsidRPr="00C13039" w:rsidP="00C13039">
      <w:pPr>
        <w:pStyle w:val="BodyText"/>
      </w:pPr>
      <w:r w:rsidRPr="00C13039">
        <w:t xml:space="preserve">This unit involves the skills and knowledge required to carry out basic routine workplace calculations, </w:t>
      </w:r>
      <w:r w:rsidRPr="00C13039">
        <w:t>including carrying out required mathematical operations, preparing basic estimates of mass, size and volume, and interpreting basic graphical representations of mathematical information. It includes calculations for routine industry-related tasks using man</w:t>
      </w:r>
      <w:r w:rsidRPr="00C13039">
        <w:t>ual and electronic processes. It specifically includes the skills and knowledge needed to estimate/calculate manual load shifting requirements.</w:t>
      </w:r>
    </w:p>
    <w:p w:rsidR="00000000" w:rsidRPr="00C13039" w:rsidP="00C13039">
      <w:pPr>
        <w:pStyle w:val="AllowPageBreak"/>
      </w:pPr>
    </w:p>
    <w:p w:rsidR="00000000" w:rsidRPr="00C13039" w:rsidP="00C13039">
      <w:pPr>
        <w:pStyle w:val="Heading1"/>
      </w:pPr>
      <w:bookmarkStart w:id="3" w:name="O_316469"/>
      <w:bookmarkEnd w:id="3"/>
      <w:r w:rsidRPr="00C13039">
        <w:t>Application of the Unit</w:t>
      </w:r>
    </w:p>
    <w:p w:rsidR="00000000" w:rsidRPr="00C13039" w:rsidP="00C13039">
      <w:pPr>
        <w:pStyle w:val="BodyText"/>
      </w:pPr>
      <w:r w:rsidRPr="00C13039">
        <w:t>Calculations are carried out as an integral part of routine work in the</w:t>
      </w:r>
      <w:r w:rsidRPr="00C13039">
        <w:t xml:space="preserve"> context of the workplace concerned.</w:t>
      </w:r>
    </w:p>
    <w:p w:rsidR="00000000" w:rsidRPr="00C13039" w:rsidP="00C13039">
      <w:pPr>
        <w:pStyle w:val="BodyText"/>
      </w:pPr>
      <w:r w:rsidRPr="00C13039">
        <w:t>Work is performed under some supervision, generally within a team environment.</w:t>
      </w:r>
    </w:p>
    <w:p w:rsidR="00000000" w:rsidRPr="00C13039" w:rsidP="00C13039">
      <w:pPr>
        <w:pStyle w:val="BodyText"/>
      </w:pPr>
      <w:r w:rsidRPr="00C13039">
        <w:t>Work involves the application of established mathematical principles and techniques in day-to-day work activities.</w:t>
      </w:r>
    </w:p>
    <w:p w:rsidR="00000000" w:rsidRPr="00C13039" w:rsidP="00C13039">
      <w:pPr>
        <w:pStyle w:val="AllowPageBreak"/>
      </w:pPr>
    </w:p>
    <w:p w:rsidR="00000000" w:rsidRPr="00C13039" w:rsidP="00C13039">
      <w:pPr>
        <w:pStyle w:val="Heading1"/>
      </w:pPr>
      <w:bookmarkStart w:id="4" w:name="O_316468"/>
      <w:bookmarkEnd w:id="4"/>
      <w:r w:rsidRPr="00C13039">
        <w:t>Licensing/Regulatory Information</w:t>
      </w:r>
    </w:p>
    <w:p w:rsidR="00000000" w:rsidRPr="00C13039" w:rsidP="00C13039">
      <w:pPr>
        <w:pStyle w:val="BodyText"/>
      </w:pPr>
      <w:r w:rsidRPr="00C13039">
        <w:t>Not applicable.</w:t>
      </w:r>
    </w:p>
    <w:p w:rsidR="00000000" w:rsidRPr="00C13039" w:rsidP="00C13039">
      <w:pPr>
        <w:pStyle w:val="AllowPageBreak"/>
      </w:pPr>
    </w:p>
    <w:p w:rsidR="00000000" w:rsidRPr="00C13039" w:rsidP="00C13039">
      <w:pPr>
        <w:pStyle w:val="Heading1"/>
      </w:pPr>
      <w:bookmarkStart w:id="5" w:name="O_316467"/>
      <w:bookmarkEnd w:id="5"/>
      <w:r w:rsidRPr="00C13039">
        <w:t>Pre-Requisites</w:t>
      </w:r>
    </w:p>
    <w:p w:rsidR="00000000" w:rsidRPr="00C13039" w:rsidP="00C13039">
      <w:pPr>
        <w:pStyle w:val="BodyText"/>
      </w:pPr>
      <w:r w:rsidRPr="00C13039">
        <w:t>Not applicable.</w:t>
      </w:r>
    </w:p>
    <w:p w:rsidR="00000000" w:rsidRPr="00C13039" w:rsidP="00C13039">
      <w:pPr>
        <w:pStyle w:val="AllowPageBreak"/>
      </w:pPr>
    </w:p>
    <w:p w:rsidR="00000000" w:rsidRPr="00C13039" w:rsidP="00C13039">
      <w:pPr>
        <w:pStyle w:val="Heading1"/>
      </w:pPr>
      <w:bookmarkStart w:id="6" w:name="O_316466"/>
      <w:bookmarkEnd w:id="6"/>
      <w:r w:rsidRPr="00C13039">
        <w:t>Employability Skills Information</w:t>
      </w:r>
    </w:p>
    <w:p w:rsidR="00000000" w:rsidRPr="00C13039" w:rsidP="00C13039">
      <w:pPr>
        <w:pStyle w:val="BodyText"/>
      </w:pPr>
      <w:r w:rsidRPr="00C13039">
        <w:t>The required outcomes described in this unit of competency contain applicable facets of Employability Skills.</w:t>
      </w:r>
      <w:r w:rsidRPr="00C13039">
        <w:t xml:space="preserve"> The Employability Skills Summary of the qualification in which this competency is packaged will assist in identifying employability skill requirements.</w:t>
      </w:r>
    </w:p>
    <w:p w:rsidR="00000000" w:rsidRPr="00C13039" w:rsidP="00C13039">
      <w:pPr>
        <w:pStyle w:val="AllowPageBreak"/>
      </w:pPr>
    </w:p>
    <w:p w:rsidR="00000000" w:rsidRPr="00C13039" w:rsidP="00C13039">
      <w:pPr>
        <w:pStyle w:val="Heading1"/>
      </w:pPr>
      <w:bookmarkStart w:id="7" w:name="O_316472"/>
      <w:bookmarkEnd w:id="7"/>
      <w:r w:rsidRPr="00C13039">
        <w:t>Elements and Performance Criteria Pre-Content</w:t>
      </w:r>
    </w:p>
    <w:p w:rsidR="00000000" w:rsidRPr="00C13039" w:rsidP="00C13039">
      <w:pPr>
        <w:pStyle w:val="BodyText"/>
      </w:pPr>
      <w:r w:rsidRPr="00C13039">
        <w:t>Elements describe the essential outcomes of a unit of competency.</w:t>
      </w:r>
    </w:p>
    <w:p w:rsidR="00000000" w:rsidRPr="00C13039" w:rsidP="00C13039">
      <w:pPr>
        <w:pStyle w:val="BodyText"/>
      </w:pPr>
      <w:r w:rsidRPr="00C13039">
        <w:t>Performance criteria describe the required performance needed to demonstrate achievement of the element. Assessment of performance is to be consistent with the evidence guide.</w:t>
      </w:r>
    </w:p>
    <w:p w:rsidR="00000000" w:rsidRPr="00C13039" w:rsidP="00C13039">
      <w:pPr>
        <w:pStyle w:val="AllowPageBreak"/>
      </w:pPr>
    </w:p>
    <w:p w:rsidR="00000000" w:rsidRPr="00C13039" w:rsidP="00C13039">
      <w:pPr>
        <w:pStyle w:val="Heading1"/>
      </w:pPr>
      <w:bookmarkStart w:id="8" w:name="O_316460"/>
      <w:bookmarkEnd w:id="8"/>
      <w:r w:rsidRPr="00C1303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E20E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Elements and Performance Criteria</w:t>
            </w:r>
          </w:p>
        </w:tc>
      </w:tr>
      <w:tr w:rsidTr="00CE20E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Performance Criteria</w:t>
            </w:r>
          </w:p>
        </w:tc>
      </w:tr>
      <w:tr w:rsidTr="00CE20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1</w:t>
            </w:r>
          </w:p>
        </w:tc>
        <w:tc>
          <w:tcPr>
            <w:tcW w:w="3000" w:type="dxa"/>
            <w:vMerge w:val="restart"/>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Carry out calculations</w:t>
            </w:r>
          </w:p>
        </w:tc>
        <w:tc>
          <w:tcPr>
            <w:tcW w:w="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1.1</w:t>
            </w:r>
          </w:p>
        </w:tc>
        <w:tc>
          <w:tcPr>
            <w:tcW w:w="51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Items are counted singly and in batches and sorted numerically, as required in workplace tasks</w:t>
            </w:r>
          </w:p>
        </w:tc>
      </w:tr>
      <w:tr w:rsidTr="00CE20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1.2</w:t>
            </w:r>
          </w:p>
        </w:tc>
        <w:tc>
          <w:tcPr>
            <w:tcW w:w="51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Calculations needed to complete work tasks are performed using the four basic processes of addition, subtraction, multiplication and division</w:t>
            </w:r>
          </w:p>
        </w:tc>
      </w:tr>
      <w:tr w:rsidTr="00CE20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1.3</w:t>
            </w:r>
          </w:p>
        </w:tc>
        <w:tc>
          <w:tcPr>
            <w:tcW w:w="51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Calculations invo</w:t>
            </w:r>
            <w:r w:rsidRPr="00C13039">
              <w:t>lving fractions, percentages and mixed numbers, and using the four basic processes, are performed as required to complete workplace tasks</w:t>
            </w:r>
          </w:p>
        </w:tc>
      </w:tr>
      <w:tr w:rsidTr="00CE20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1.4</w:t>
            </w:r>
          </w:p>
        </w:tc>
        <w:tc>
          <w:tcPr>
            <w:tcW w:w="51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The functions of a calculator, numeric keypad or computer are used to perform workplace tasks</w:t>
            </w:r>
          </w:p>
        </w:tc>
      </w:tr>
      <w:tr w:rsidTr="00CE20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1.5</w:t>
            </w:r>
          </w:p>
        </w:tc>
        <w:tc>
          <w:tcPr>
            <w:tcW w:w="51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Numerical </w:t>
            </w:r>
            <w:r w:rsidRPr="00C13039">
              <w:t>information is self-checked and corrected for accuracy</w:t>
            </w:r>
          </w:p>
        </w:tc>
      </w:tr>
      <w:tr w:rsidTr="00CE20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2</w:t>
            </w:r>
          </w:p>
        </w:tc>
        <w:tc>
          <w:tcPr>
            <w:tcW w:w="3000" w:type="dxa"/>
            <w:vMerge w:val="restart"/>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Prepare estimates</w:t>
            </w:r>
          </w:p>
        </w:tc>
        <w:tc>
          <w:tcPr>
            <w:tcW w:w="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2.1</w:t>
            </w:r>
          </w:p>
        </w:tc>
        <w:tc>
          <w:tcPr>
            <w:tcW w:w="51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Quantities of materials and resources required to complete a work task are estimated</w:t>
            </w:r>
          </w:p>
        </w:tc>
      </w:tr>
      <w:tr w:rsidTr="00CE20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2.2</w:t>
            </w:r>
          </w:p>
        </w:tc>
        <w:tc>
          <w:tcPr>
            <w:tcW w:w="51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The time needed to complete a work activity is estimated</w:t>
            </w:r>
          </w:p>
        </w:tc>
      </w:tr>
      <w:tr w:rsidTr="00CE20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2.3</w:t>
            </w:r>
          </w:p>
        </w:tc>
        <w:tc>
          <w:tcPr>
            <w:tcW w:w="51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Accurate estimates for work completion are made</w:t>
            </w:r>
          </w:p>
        </w:tc>
      </w:tr>
      <w:tr w:rsidTr="00CE20E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3</w:t>
            </w:r>
          </w:p>
        </w:tc>
        <w:tc>
          <w:tcPr>
            <w:tcW w:w="3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Interpret graphical representations of mathematical information</w:t>
            </w:r>
          </w:p>
        </w:tc>
        <w:tc>
          <w:tcPr>
            <w:tcW w:w="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3.1</w:t>
            </w:r>
          </w:p>
        </w:tc>
        <w:tc>
          <w:tcPr>
            <w:tcW w:w="51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Information represented in symbols, diagrams and pictorial representations is recognised, interpreted and acted upon in workplace tasks</w:t>
            </w:r>
          </w:p>
        </w:tc>
      </w:tr>
    </w:tbl>
    <w:p w:rsidR="00000000" w:rsidRPr="00C13039" w:rsidP="00C13039">
      <w:pPr>
        <w:pStyle w:val="BodyText"/>
      </w:pPr>
    </w:p>
    <w:p w:rsidR="00000000" w:rsidRPr="00C13039" w:rsidP="00C13039">
      <w:pPr>
        <w:pStyle w:val="AllowPageBreak"/>
      </w:pPr>
    </w:p>
    <w:p w:rsidR="00000000" w:rsidRPr="00C13039" w:rsidP="00C13039">
      <w:pPr>
        <w:pStyle w:val="Heading1"/>
      </w:pPr>
      <w:bookmarkStart w:id="9" w:name="O_316465"/>
      <w:bookmarkEnd w:id="9"/>
      <w:r w:rsidRPr="00C13039">
        <w:t>Required Skills and Knowledge</w:t>
      </w:r>
    </w:p>
    <w:tbl>
      <w:tblPr>
        <w:tblW w:w="0" w:type="auto"/>
        <w:tblLayout w:type="fixed"/>
        <w:tblCellMar>
          <w:left w:w="62" w:type="dxa"/>
          <w:right w:w="62" w:type="dxa"/>
        </w:tblCellMar>
        <w:tblLook w:val="0000"/>
      </w:tblPr>
      <w:tblGrid>
        <w:gridCol w:w="9000"/>
      </w:tblGrid>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REQUIRED KNOWLEDGE AND SKILLS</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This describes the essential knowledge and skills and their level required for this unit.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Required knowledge</w:t>
            </w:r>
            <w:r w:rsidRPr="00C13039">
              <w:t xml:space="preserve">: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Relevant procedures and duty of care requirements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Relevant OH</w:t>
            </w:r>
            <w:r w:rsidRPr="00C13039">
              <w:t xml:space="preserve">&amp;S responsibilities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Basic mathematical operations and techniques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Ways of representing basic mathematical information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Procedures for identifying and using relevant workplace technology when carrying out workplace calculations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 xml:space="preserve">Typical mathematical problems and appropriate action and solutions </w:t>
            </w:r>
          </w:p>
        </w:tc>
      </w:tr>
    </w:tbl>
    <w:p w:rsidR="00000000" w:rsidRPr="00C13039" w:rsidP="00C13039">
      <w:pPr>
        <w:pStyle w:val="BodyText"/>
      </w:pPr>
    </w:p>
    <w:tbl>
      <w:tblPr>
        <w:tblW w:w="0" w:type="auto"/>
        <w:tblLayout w:type="fixed"/>
        <w:tblCellMar>
          <w:left w:w="62" w:type="dxa"/>
          <w:right w:w="62" w:type="dxa"/>
        </w:tblCellMar>
        <w:tblLook w:val="0000"/>
      </w:tblPr>
      <w:tblGrid>
        <w:gridCol w:w="9000"/>
      </w:tblGrid>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Required skills</w:t>
            </w:r>
            <w:r w:rsidRPr="00C13039">
              <w:t>:</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Communicate effectively with others when carrying out basic workplace calculations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Read and interpret instructions, procedures and information relevant to basic workp</w:t>
            </w:r>
            <w:r w:rsidRPr="00C13039">
              <w:t xml:space="preserve">lace calculations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Interpret and follow operational instructions and prioritise work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Complete documentation related to work activities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Operate electronic communication equipment to required protocol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Work collaboratively with others when carrying out</w:t>
            </w:r>
            <w:r w:rsidRPr="00C13039">
              <w:t xml:space="preserve"> basic workplace calculations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Adapt appropriately to cultural differences in the workplace, including modes of behaviour and interactions with others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Promptly report and/or rectify any identified problems that may arise when carrying out basic workplace calculations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Monitor work activities in terms of planned schedule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Modify activities depending on differing operational contingencies and environment</w:t>
            </w:r>
            <w:r w:rsidRPr="00C13039">
              <w:t xml:space="preserve">s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Work systematically with required attention to detail </w:t>
            </w:r>
          </w:p>
        </w:tc>
      </w:tr>
      <w:tr w:rsidTr="00CE20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 xml:space="preserve">Operate and adapt to differences in equipment in accordance with standard operating procedures </w:t>
            </w:r>
          </w:p>
        </w:tc>
      </w:tr>
    </w:tbl>
    <w:p w:rsidR="00000000" w:rsidRPr="00C13039" w:rsidP="00C13039">
      <w:pPr>
        <w:pStyle w:val="BodyText"/>
      </w:pPr>
    </w:p>
    <w:p w:rsidR="00000000" w:rsidRPr="00C13039" w:rsidP="00C13039">
      <w:pPr>
        <w:pStyle w:val="AllowPageBreak"/>
      </w:pPr>
    </w:p>
    <w:p w:rsidR="00000000" w:rsidRPr="00C13039" w:rsidP="00C13039">
      <w:pPr>
        <w:pStyle w:val="Heading1"/>
      </w:pPr>
      <w:bookmarkStart w:id="10" w:name="O_316464"/>
      <w:bookmarkEnd w:id="10"/>
      <w:r w:rsidRPr="00C13039">
        <w:t>Evidence Guide</w:t>
      </w:r>
    </w:p>
    <w:tbl>
      <w:tblPr>
        <w:tblW w:w="0" w:type="auto"/>
        <w:tblLayout w:type="fixed"/>
        <w:tblCellMar>
          <w:left w:w="62" w:type="dxa"/>
          <w:right w:w="62" w:type="dxa"/>
        </w:tblCellMar>
        <w:tblLook w:val="0000"/>
      </w:tblPr>
      <w:tblGrid>
        <w:gridCol w:w="4500"/>
        <w:gridCol w:w="4500"/>
      </w:tblGrid>
      <w:tr w:rsidTr="00CE20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039">
            <w:pPr>
              <w:pStyle w:val="BodyText"/>
              <w:rPr>
                <w:lang w:val="en-NZ"/>
              </w:rPr>
            </w:pPr>
          </w:p>
        </w:tc>
      </w:tr>
      <w:tr w:rsidTr="00CE20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The evidence guide provides advice on assessment and must be read in conjunction with the performance criteria, required knowledge and skills, the range statement and the assessment guidelines for this Training Package.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Critical aspects for assessment a</w:t>
            </w:r>
            <w:r w:rsidRPr="00C13039">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The evidence required to demonstrate competency in this unit must be relevant to and satisfy all of the requirements of the elements and performance criteria of this unit and include demonstration</w:t>
            </w:r>
            <w:r w:rsidRPr="00C13039">
              <w:t xml:space="preserve"> of applying:   </w:t>
            </w:r>
          </w:p>
          <w:p w:rsidR="00000000" w:rsidRPr="00C13039" w:rsidP="00C13039">
            <w:pPr>
              <w:pStyle w:val="BodyText"/>
            </w:pPr>
            <w:r w:rsidRPr="00C13039">
              <w:t>the underpinning knowledge and skills</w:t>
            </w:r>
          </w:p>
          <w:p w:rsidR="00000000" w:rsidRPr="00C13039" w:rsidP="00C13039">
            <w:pPr>
              <w:pStyle w:val="BodyText"/>
            </w:pPr>
            <w:r w:rsidRPr="00C13039">
              <w:t>relevant legislation and workplace procedures</w:t>
            </w:r>
          </w:p>
          <w:p w:rsidR="00000000" w:rsidP="00C13039">
            <w:pPr>
              <w:pStyle w:val="BodyText"/>
              <w:rPr>
                <w:lang w:val="en-NZ"/>
              </w:rPr>
            </w:pPr>
            <w:r w:rsidRPr="00C13039">
              <w:t xml:space="preserve">other relevant aspects of the range statement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 xml:space="preserve">Performance is demonstrated consistently over a period of </w:t>
            </w:r>
            <w:r w:rsidRPr="00C13039">
              <w:t>time and in a suitable range of contexts</w:t>
            </w:r>
          </w:p>
          <w:p w:rsidR="00000000" w:rsidRPr="00C13039" w:rsidP="00C13039">
            <w:pPr>
              <w:pStyle w:val="BodyText"/>
            </w:pPr>
            <w:r w:rsidRPr="00C13039">
              <w:t xml:space="preserve">Resources for assessment include:   </w:t>
            </w:r>
          </w:p>
          <w:p w:rsidR="00000000" w:rsidRPr="00C13039" w:rsidP="00C13039">
            <w:pPr>
              <w:pStyle w:val="BodyText"/>
            </w:pPr>
            <w:r w:rsidRPr="00C13039">
              <w:t>a range of relevant exercises, case studies and other simulated practical and knowledge assessment, and/or</w:t>
            </w:r>
          </w:p>
          <w:p w:rsidR="00000000" w:rsidRPr="00C13039" w:rsidP="00C13039">
            <w:pPr>
              <w:pStyle w:val="BodyText"/>
            </w:pPr>
            <w:r w:rsidRPr="00C13039">
              <w:t>access to an appropriate range of relevant operational situations in th</w:t>
            </w:r>
            <w:r w:rsidRPr="00C13039">
              <w:t>e workplace</w:t>
            </w:r>
          </w:p>
          <w:p w:rsidR="00000000" w:rsidRPr="00C13039" w:rsidP="00C13039">
            <w:pPr>
              <w:pStyle w:val="BodyText"/>
            </w:pPr>
          </w:p>
          <w:p w:rsidR="00000000" w:rsidRPr="00C13039" w:rsidP="00C13039">
            <w:pPr>
              <w:pStyle w:val="BodyText"/>
            </w:pPr>
            <w:r w:rsidRPr="00C13039">
              <w:t xml:space="preserve">In both real and simulated environments, access is required to:     </w:t>
            </w:r>
          </w:p>
          <w:p w:rsidR="00000000" w:rsidRPr="00C13039" w:rsidP="00C13039">
            <w:pPr>
              <w:pStyle w:val="BodyText"/>
            </w:pPr>
            <w:r w:rsidRPr="00C13039">
              <w:t>relevant and appropriate materials and/or equipment, and/or</w:t>
            </w:r>
          </w:p>
          <w:p w:rsidR="00000000" w:rsidP="00C13039">
            <w:pPr>
              <w:pStyle w:val="BodyText"/>
              <w:rPr>
                <w:lang w:val="en-NZ"/>
              </w:rPr>
            </w:pPr>
            <w:r w:rsidRPr="00C13039">
              <w:t xml:space="preserve">applicable documentation including workplace procedures, regulations, codes of practice and operation manuals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Assessment of this unit must be undertaken by a registered training organisation</w:t>
            </w:r>
          </w:p>
          <w:p w:rsidR="00000000" w:rsidRPr="00C13039" w:rsidP="00C13039">
            <w:pPr>
              <w:pStyle w:val="BodyText"/>
            </w:pPr>
            <w:r w:rsidRPr="00C13039">
              <w:t>As a minimum, assessment of knowledge must be conducted through appropriate written/oral tests</w:t>
            </w:r>
          </w:p>
          <w:p w:rsidR="00000000" w:rsidRPr="00C13039" w:rsidP="00C13039">
            <w:pPr>
              <w:pStyle w:val="BodyText"/>
            </w:pPr>
            <w:r w:rsidRPr="00C13039">
              <w:t xml:space="preserve">Practical assessment must occur:   </w:t>
            </w:r>
          </w:p>
          <w:p w:rsidR="00000000" w:rsidRPr="00C13039" w:rsidP="00C13039">
            <w:pPr>
              <w:pStyle w:val="BodyText"/>
            </w:pPr>
            <w:r w:rsidRPr="00C13039">
              <w:t>through appropriately s</w:t>
            </w:r>
            <w:r w:rsidRPr="00C13039">
              <w:t>imulated activities at the registered training organisation, and/or</w:t>
            </w:r>
          </w:p>
          <w:p w:rsidR="00000000" w:rsidRPr="00C13039" w:rsidP="00C13039">
            <w:pPr>
              <w:pStyle w:val="BodyText"/>
            </w:pPr>
            <w:r w:rsidRPr="00C13039">
              <w:t xml:space="preserve">in an appropriate range of situations in the workplace </w:t>
            </w:r>
          </w:p>
        </w:tc>
      </w:tr>
    </w:tbl>
    <w:p w:rsidR="00000000" w:rsidRPr="00C13039" w:rsidP="00C13039">
      <w:pPr>
        <w:pStyle w:val="BodyText"/>
      </w:pPr>
    </w:p>
    <w:p w:rsidR="00000000" w:rsidRPr="00C13039" w:rsidP="00C13039">
      <w:pPr>
        <w:pStyle w:val="AllowPageBreak"/>
      </w:pPr>
    </w:p>
    <w:p w:rsidR="00000000" w:rsidRPr="00C13039" w:rsidP="00C13039">
      <w:pPr>
        <w:pStyle w:val="Heading1"/>
      </w:pPr>
      <w:bookmarkStart w:id="11" w:name="O_316463"/>
      <w:bookmarkEnd w:id="11"/>
      <w:r w:rsidRPr="00C13039">
        <w:t>Range Statement</w:t>
      </w:r>
    </w:p>
    <w:tbl>
      <w:tblPr>
        <w:tblW w:w="0" w:type="auto"/>
        <w:tblLayout w:type="fixed"/>
        <w:tblCellMar>
          <w:left w:w="62" w:type="dxa"/>
          <w:right w:w="62" w:type="dxa"/>
        </w:tblCellMar>
        <w:tblLook w:val="0000"/>
      </w:tblPr>
      <w:tblGrid>
        <w:gridCol w:w="4500"/>
        <w:gridCol w:w="4500"/>
      </w:tblGrid>
      <w:tr w:rsidTr="00CE20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rPr>
                <w:rStyle w:val="SpecialBold"/>
              </w:rPr>
              <w:t>RANGE STATEMENT</w:t>
            </w:r>
          </w:p>
        </w:tc>
      </w:tr>
      <w:tr w:rsidTr="00CE20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The range statement relates to the unit of competency as a whole. It allows for</w:t>
            </w:r>
            <w:r w:rsidRPr="00C13039">
              <w:t xml:space="preserve"> different work environments and situations that may affect performance.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Calculations will be those involved in: </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basic routine work functions</w:t>
            </w:r>
          </w:p>
          <w:p w:rsidR="00000000" w:rsidP="00C13039">
            <w:pPr>
              <w:pStyle w:val="BodyText"/>
              <w:rPr>
                <w:lang w:val="en-NZ"/>
              </w:rPr>
            </w:pPr>
            <w:r w:rsidRPr="00C13039">
              <w:t xml:space="preserve">may occur by day or night and in a variety of work contexts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Calculations may involve: </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money</w:t>
            </w:r>
          </w:p>
          <w:p w:rsidR="00000000" w:rsidRPr="00C13039" w:rsidP="00C13039">
            <w:pPr>
              <w:pStyle w:val="BodyText"/>
            </w:pPr>
            <w:r w:rsidRPr="00C13039">
              <w:t>volume</w:t>
            </w:r>
          </w:p>
          <w:p w:rsidR="00000000" w:rsidRPr="00C13039" w:rsidP="00C13039">
            <w:pPr>
              <w:pStyle w:val="BodyText"/>
            </w:pPr>
            <w:r w:rsidRPr="00C13039">
              <w:t>weight</w:t>
            </w:r>
          </w:p>
          <w:p w:rsidR="00000000" w:rsidRPr="00C13039" w:rsidP="00C13039">
            <w:pPr>
              <w:pStyle w:val="BodyText"/>
            </w:pPr>
            <w:r w:rsidRPr="00C13039">
              <w:t>time</w:t>
            </w:r>
          </w:p>
          <w:p w:rsidR="00000000" w:rsidRPr="00C13039" w:rsidP="00C13039">
            <w:pPr>
              <w:pStyle w:val="BodyText"/>
            </w:pPr>
            <w:r w:rsidRPr="00C13039">
              <w:t>length and distance</w:t>
            </w:r>
          </w:p>
          <w:p w:rsidR="00000000" w:rsidRPr="00C13039" w:rsidP="00C13039">
            <w:pPr>
              <w:pStyle w:val="BodyText"/>
            </w:pPr>
            <w:r w:rsidRPr="00C13039">
              <w:t>area</w:t>
            </w:r>
          </w:p>
          <w:p w:rsidR="00000000" w:rsidP="00C13039">
            <w:pPr>
              <w:pStyle w:val="BodyText"/>
              <w:rPr>
                <w:lang w:val="en-NZ"/>
              </w:rPr>
            </w:pPr>
            <w:r w:rsidRPr="00C13039">
              <w:t xml:space="preserve">perimeter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Mathematical operations may include: </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multiplication</w:t>
            </w:r>
          </w:p>
          <w:p w:rsidR="00000000" w:rsidRPr="00C13039" w:rsidP="00C13039">
            <w:pPr>
              <w:pStyle w:val="BodyText"/>
            </w:pPr>
            <w:r w:rsidRPr="00C13039">
              <w:t>division</w:t>
            </w:r>
          </w:p>
          <w:p w:rsidR="00000000" w:rsidRPr="00C13039" w:rsidP="00C13039">
            <w:pPr>
              <w:pStyle w:val="BodyText"/>
            </w:pPr>
            <w:r w:rsidRPr="00C13039">
              <w:t>addition</w:t>
            </w:r>
          </w:p>
          <w:p w:rsidR="00000000" w:rsidRPr="00C13039" w:rsidP="00C13039">
            <w:pPr>
              <w:pStyle w:val="BodyText"/>
            </w:pPr>
            <w:r w:rsidRPr="00C13039">
              <w:t>subtraction</w:t>
            </w:r>
          </w:p>
          <w:p w:rsidR="00000000" w:rsidRPr="00C13039" w:rsidP="00C13039">
            <w:pPr>
              <w:pStyle w:val="BodyText"/>
            </w:pPr>
            <w:r w:rsidRPr="00C13039">
              <w:t>percentages</w:t>
            </w:r>
          </w:p>
          <w:p w:rsidR="00000000" w:rsidP="00C13039">
            <w:pPr>
              <w:pStyle w:val="BodyText"/>
              <w:rPr>
                <w:lang w:val="en-NZ"/>
              </w:rPr>
            </w:pPr>
            <w:r w:rsidRPr="00C13039">
              <w:t xml:space="preserve">fractions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Consultative processes may include: </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staff members</w:t>
            </w:r>
          </w:p>
          <w:p w:rsidR="00000000" w:rsidRPr="00C13039" w:rsidP="00C13039">
            <w:pPr>
              <w:pStyle w:val="BodyText"/>
            </w:pPr>
            <w:r w:rsidRPr="00C13039">
              <w:t>management</w:t>
            </w:r>
          </w:p>
          <w:p w:rsidR="00000000" w:rsidRPr="00C13039" w:rsidP="00C13039">
            <w:pPr>
              <w:pStyle w:val="BodyText"/>
            </w:pPr>
            <w:r w:rsidRPr="00C13039">
              <w:t>union representatives</w:t>
            </w:r>
          </w:p>
          <w:p w:rsidR="00000000" w:rsidRPr="00C13039" w:rsidP="00C13039">
            <w:pPr>
              <w:pStyle w:val="BodyText"/>
            </w:pPr>
            <w:r w:rsidRPr="00C13039">
              <w:t>industrial relations, Occupational Health and Safety specialists</w:t>
            </w:r>
          </w:p>
          <w:p w:rsidR="00000000" w:rsidP="00C13039">
            <w:pPr>
              <w:pStyle w:val="BodyText"/>
              <w:rPr>
                <w:lang w:val="en-NZ"/>
              </w:rPr>
            </w:pPr>
            <w:r w:rsidRPr="00C13039">
              <w:t xml:space="preserve">other professional or technical staff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company procedures</w:t>
            </w:r>
          </w:p>
          <w:p w:rsidR="00000000" w:rsidRPr="00C13039" w:rsidP="00C13039">
            <w:pPr>
              <w:pStyle w:val="BodyText"/>
            </w:pPr>
            <w:r w:rsidRPr="00C13039">
              <w:t>enterprise proced</w:t>
            </w:r>
            <w:r w:rsidRPr="00C13039">
              <w:t>ures</w:t>
            </w:r>
          </w:p>
          <w:p w:rsidR="00000000" w:rsidRPr="00C13039" w:rsidP="00C13039">
            <w:pPr>
              <w:pStyle w:val="BodyText"/>
            </w:pPr>
            <w:r w:rsidRPr="00C13039">
              <w:t>organisational procedures</w:t>
            </w:r>
          </w:p>
          <w:p w:rsidR="00000000" w:rsidP="00C13039">
            <w:pPr>
              <w:pStyle w:val="BodyText"/>
              <w:rPr>
                <w:lang w:val="en-NZ"/>
              </w:rPr>
            </w:pPr>
            <w:r w:rsidRPr="00C13039">
              <w:t xml:space="preserve">established procedures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Calculations may involve the basic use of a range of technology including: </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manual techniques</w:t>
            </w:r>
          </w:p>
          <w:p w:rsidR="00000000" w:rsidRPr="00C13039" w:rsidP="00C13039">
            <w:pPr>
              <w:pStyle w:val="BodyText"/>
            </w:pPr>
            <w:r w:rsidRPr="00C13039">
              <w:t>calculator</w:t>
            </w:r>
          </w:p>
          <w:p w:rsidR="00000000" w:rsidP="00C13039">
            <w:pPr>
              <w:pStyle w:val="BodyText"/>
              <w:rPr>
                <w:lang w:val="en-NZ"/>
              </w:rPr>
            </w:pPr>
            <w:r w:rsidRPr="00C13039">
              <w:t xml:space="preserve">computer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workplace procedures, checklists and instructions</w:t>
            </w:r>
          </w:p>
          <w:p w:rsidR="00000000" w:rsidRPr="00C13039" w:rsidP="00C13039">
            <w:pPr>
              <w:pStyle w:val="BodyText"/>
            </w:pPr>
            <w:r w:rsidRPr="00C13039">
              <w:t>goods identification numbers and codes</w:t>
            </w:r>
          </w:p>
          <w:p w:rsidR="00000000" w:rsidRPr="00C13039" w:rsidP="00C13039">
            <w:pPr>
              <w:pStyle w:val="BodyText"/>
            </w:pPr>
            <w:r w:rsidRPr="00C13039">
              <w:t>manifests, bar codes, goods and container identification</w:t>
            </w:r>
          </w:p>
          <w:p w:rsidR="00000000" w:rsidRPr="00C13039" w:rsidP="00C13039">
            <w:pPr>
              <w:pStyle w:val="BodyText"/>
            </w:pPr>
            <w:r w:rsidRPr="00C13039">
              <w:t>manufacturers specifications</w:t>
            </w:r>
          </w:p>
          <w:p w:rsidR="00000000" w:rsidRPr="00C13039" w:rsidP="00C13039">
            <w:pPr>
              <w:pStyle w:val="BodyText"/>
            </w:pPr>
            <w:r w:rsidRPr="00C13039">
              <w:t>workplace policies</w:t>
            </w:r>
          </w:p>
          <w:p w:rsidR="00000000" w:rsidRPr="00C13039" w:rsidP="00C13039">
            <w:pPr>
              <w:pStyle w:val="BodyText"/>
            </w:pPr>
            <w:r w:rsidRPr="00C13039">
              <w:t>supplier and/or client instructions</w:t>
            </w:r>
          </w:p>
          <w:p w:rsidR="00000000" w:rsidRPr="00C13039" w:rsidP="00C13039">
            <w:pPr>
              <w:pStyle w:val="BodyText"/>
            </w:pPr>
            <w:r w:rsidRPr="00C13039">
              <w:t>material safety data sheet</w:t>
            </w:r>
            <w:r w:rsidRPr="00C13039">
              <w:t>s</w:t>
            </w:r>
          </w:p>
          <w:p w:rsidR="00000000" w:rsidRPr="00C13039" w:rsidP="00C13039">
            <w:pPr>
              <w:pStyle w:val="BodyText"/>
            </w:pPr>
            <w:r w:rsidRPr="00C13039">
              <w:t>relevant codes of practice including the national standards for manual handling and the industry safety code</w:t>
            </w:r>
          </w:p>
          <w:p w:rsidR="00000000" w:rsidRPr="00C13039" w:rsidP="00C13039">
            <w:pPr>
              <w:pStyle w:val="BodyText"/>
            </w:pPr>
            <w:r w:rsidRPr="00C13039">
              <w:t>award, enterprise bargaining agreement, other industrial arrangements</w:t>
            </w:r>
          </w:p>
          <w:p w:rsidR="00000000" w:rsidRPr="00C13039" w:rsidP="00C13039">
            <w:pPr>
              <w:pStyle w:val="BodyText"/>
            </w:pPr>
            <w:r w:rsidRPr="00C13039">
              <w:t>standards and certification requirements</w:t>
            </w:r>
          </w:p>
          <w:p w:rsidR="00000000" w:rsidP="00C13039">
            <w:pPr>
              <w:pStyle w:val="BodyText"/>
              <w:rPr>
                <w:lang w:val="en-NZ"/>
              </w:rPr>
            </w:pPr>
            <w:r w:rsidRPr="00C13039">
              <w:t xml:space="preserve">quality assurance procedures </w:t>
            </w:r>
          </w:p>
        </w:tc>
      </w:tr>
      <w:tr w:rsidTr="00CE20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9">
            <w:pPr>
              <w:pStyle w:val="BodyText"/>
              <w:rPr>
                <w:lang w:val="en-NZ"/>
              </w:rPr>
            </w:pPr>
            <w:r w:rsidRPr="00C13039">
              <w:t>App</w:t>
            </w:r>
            <w:r w:rsidRPr="00C13039">
              <w:t xml:space="preserve">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C13039" w:rsidP="00C13039">
            <w:pPr>
              <w:pStyle w:val="BodyText"/>
            </w:pPr>
            <w:r w:rsidRPr="00C13039">
              <w:t>relevant regulations, standards and codes of practice, including the national standards for manual handling and industry safety codes</w:t>
            </w:r>
          </w:p>
          <w:p w:rsidR="00000000" w:rsidRPr="00C13039" w:rsidP="00C13039">
            <w:pPr>
              <w:pStyle w:val="BodyText"/>
            </w:pPr>
            <w:r w:rsidRPr="00C13039">
              <w:t>dangerous goods and freight regulations and codes</w:t>
            </w:r>
          </w:p>
          <w:p w:rsidR="00000000" w:rsidRPr="00C13039" w:rsidP="00C13039">
            <w:pPr>
              <w:pStyle w:val="BodyText"/>
            </w:pPr>
            <w:r w:rsidRPr="00C13039">
              <w:t>relevant Australian an</w:t>
            </w:r>
            <w:r w:rsidRPr="00C13039">
              <w:t xml:space="preserve">d state/territory OH&amp;S legislation </w:t>
            </w:r>
          </w:p>
        </w:tc>
      </w:tr>
    </w:tbl>
    <w:p w:rsidR="00000000" w:rsidRPr="00C13039" w:rsidP="00C13039">
      <w:pPr>
        <w:pStyle w:val="BodyText"/>
      </w:pPr>
    </w:p>
    <w:p w:rsidR="00000000" w:rsidRPr="00C13039" w:rsidP="00C13039">
      <w:pPr>
        <w:pStyle w:val="AllowPageBreak"/>
      </w:pPr>
    </w:p>
    <w:p w:rsidR="00000000" w:rsidRPr="00C13039" w:rsidP="00C13039">
      <w:pPr>
        <w:pStyle w:val="Heading1"/>
      </w:pPr>
      <w:bookmarkStart w:id="12" w:name="O_316461"/>
      <w:bookmarkEnd w:id="12"/>
      <w:r w:rsidRPr="00C13039">
        <w:t>Unit Sector(s)</w:t>
      </w:r>
    </w:p>
    <w:p w:rsidR="00000000" w:rsidRPr="00C13039" w:rsidP="00C13039">
      <w:pPr>
        <w:pStyle w:val="BodyText"/>
      </w:pPr>
      <w:r w:rsidRPr="00C13039">
        <w:t>Not applicable.</w:t>
      </w:r>
    </w:p>
    <w:p w:rsidR="00000000" w:rsidRPr="00C13039" w:rsidP="00C13039">
      <w:pPr>
        <w:pStyle w:val="AllowPageBreak"/>
      </w:pPr>
    </w:p>
    <w:p w:rsidR="00000000" w:rsidRPr="00C13039" w:rsidP="00C13039">
      <w:pPr>
        <w:pStyle w:val="Heading1"/>
      </w:pPr>
      <w:bookmarkStart w:id="13" w:name="O_316462"/>
      <w:bookmarkEnd w:id="13"/>
      <w:r w:rsidRPr="00C13039">
        <w:t xml:space="preserve">Competency Field </w:t>
      </w:r>
    </w:p>
    <w:p w:rsidR="00000000" w:rsidRPr="00C13039" w:rsidP="00C13039">
      <w:pPr>
        <w:pStyle w:val="BodyText"/>
      </w:pPr>
      <w:r w:rsidRPr="00C13039">
        <w:t>E - Communication and Calculation</w:t>
      </w:r>
    </w:p>
    <w:p w:rsidR="00000000" w:rsidRPr="00C13039" w:rsidP="00C13039"/>
    <w:sectPr w:rsidSect="00C130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0E9" w:rsidP="00CE2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E9" w:rsidP="00C130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20E9" w:rsidP="00C130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E20E9" w:rsidP="00C130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0E9" w:rsidP="00CE20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E9" w:rsidP="00C13039">
    <w:pPr>
      <w:pStyle w:val="Header"/>
      <w:framePr w:wrap="around"/>
    </w:pPr>
    <w:r>
      <w:fldChar w:fldCharType="begin"/>
    </w:r>
    <w:r>
      <w:instrText xml:space="preserve"> TITLE   \* MERGEFORMAT </w:instrText>
    </w:r>
    <w:r>
      <w:fldChar w:fldCharType="separate"/>
    </w:r>
    <w:r>
      <w:t>TLIE507C Carry out basic workplace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20E9" w:rsidP="00C130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0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039"/>
    <w:pPr>
      <w:spacing w:before="360" w:after="60"/>
      <w:outlineLvl w:val="0"/>
    </w:pPr>
    <w:rPr>
      <w:sz w:val="32"/>
    </w:rPr>
  </w:style>
  <w:style w:type="paragraph" w:styleId="Heading2">
    <w:name w:val="heading 2"/>
    <w:basedOn w:val="HeadingBase"/>
    <w:next w:val="BodyText"/>
    <w:link w:val="Heading2Char"/>
    <w:qFormat/>
    <w:rsid w:val="00C13039"/>
    <w:pPr>
      <w:keepLines/>
      <w:spacing w:before="240" w:after="120"/>
      <w:outlineLvl w:val="1"/>
    </w:pPr>
    <w:rPr>
      <w:sz w:val="28"/>
      <w:szCs w:val="40"/>
    </w:rPr>
  </w:style>
  <w:style w:type="paragraph" w:styleId="Heading3">
    <w:name w:val="heading 3"/>
    <w:basedOn w:val="HeadingBase"/>
    <w:next w:val="BodyText"/>
    <w:link w:val="Heading3Char"/>
    <w:qFormat/>
    <w:rsid w:val="00C13039"/>
    <w:pPr>
      <w:spacing w:before="180" w:after="120"/>
      <w:outlineLvl w:val="2"/>
    </w:pPr>
    <w:rPr>
      <w:spacing w:val="-10"/>
      <w:kern w:val="32"/>
    </w:rPr>
  </w:style>
  <w:style w:type="paragraph" w:styleId="Heading4">
    <w:name w:val="heading 4"/>
    <w:basedOn w:val="HeadingBase"/>
    <w:next w:val="BodyText"/>
    <w:link w:val="Heading4Char"/>
    <w:qFormat/>
    <w:rsid w:val="00C13039"/>
    <w:pPr>
      <w:spacing w:before="160" w:after="120"/>
      <w:outlineLvl w:val="3"/>
    </w:pPr>
    <w:rPr>
      <w:sz w:val="22"/>
    </w:rPr>
  </w:style>
  <w:style w:type="paragraph" w:styleId="Heading5">
    <w:name w:val="heading 5"/>
    <w:basedOn w:val="HeadingBase"/>
    <w:next w:val="Normal"/>
    <w:link w:val="Heading5Char"/>
    <w:qFormat/>
    <w:rsid w:val="00C13039"/>
    <w:pPr>
      <w:spacing w:before="80"/>
      <w:outlineLvl w:val="4"/>
    </w:pPr>
    <w:rPr>
      <w:color w:val="918585"/>
      <w:sz w:val="20"/>
    </w:rPr>
  </w:style>
  <w:style w:type="paragraph" w:styleId="Heading6">
    <w:name w:val="heading 6"/>
    <w:basedOn w:val="HeadingBase"/>
    <w:next w:val="Normal"/>
    <w:link w:val="Heading6Char"/>
    <w:qFormat/>
    <w:rsid w:val="00C13039"/>
    <w:pPr>
      <w:spacing w:before="60"/>
      <w:outlineLvl w:val="5"/>
    </w:pPr>
    <w:rPr>
      <w:color w:val="918585"/>
      <w:sz w:val="20"/>
    </w:rPr>
  </w:style>
  <w:style w:type="paragraph" w:styleId="Heading7">
    <w:name w:val="heading 7"/>
    <w:basedOn w:val="Normal"/>
    <w:next w:val="Normal"/>
    <w:link w:val="Heading7Char"/>
    <w:qFormat/>
    <w:rsid w:val="00C13039"/>
    <w:pPr>
      <w:ind w:left="720"/>
      <w:outlineLvl w:val="6"/>
    </w:pPr>
    <w:rPr>
      <w:i/>
    </w:rPr>
  </w:style>
  <w:style w:type="paragraph" w:styleId="Heading8">
    <w:name w:val="heading 8"/>
    <w:basedOn w:val="Normal"/>
    <w:next w:val="Normal"/>
    <w:link w:val="Heading8Char"/>
    <w:qFormat/>
    <w:rsid w:val="00C13039"/>
    <w:pPr>
      <w:ind w:left="720"/>
      <w:outlineLvl w:val="7"/>
    </w:pPr>
    <w:rPr>
      <w:i/>
    </w:rPr>
  </w:style>
  <w:style w:type="paragraph" w:styleId="Heading9">
    <w:name w:val="heading 9"/>
    <w:basedOn w:val="Normal"/>
    <w:next w:val="Normal"/>
    <w:link w:val="Heading9Char"/>
    <w:qFormat/>
    <w:rsid w:val="00C13039"/>
    <w:pPr>
      <w:ind w:left="720"/>
      <w:outlineLvl w:val="8"/>
    </w:pPr>
    <w:rPr>
      <w:i/>
    </w:rPr>
  </w:style>
  <w:style w:type="character" w:default="1" w:styleId="DefaultParagraphFont">
    <w:name w:val="Default Paragraph Font"/>
    <w:uiPriority w:val="1"/>
    <w:unhideWhenUsed/>
    <w:rsid w:val="00C13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039"/>
  </w:style>
  <w:style w:type="character" w:customStyle="1" w:styleId="Heading1Char">
    <w:name w:val="Heading 1 Char"/>
    <w:basedOn w:val="DefaultParagraphFont"/>
    <w:link w:val="Heading1"/>
    <w:rsid w:val="00C13039"/>
    <w:rPr>
      <w:rFonts w:ascii="Times New Roman" w:eastAsia="Times New Roman" w:hAnsi="Times New Roman" w:cs="Times New Roman"/>
      <w:b/>
      <w:sz w:val="32"/>
      <w:szCs w:val="20"/>
      <w:lang w:eastAsia="en-US"/>
    </w:rPr>
  </w:style>
  <w:style w:type="paragraph" w:styleId="BodyText">
    <w:name w:val="Body Text"/>
    <w:basedOn w:val="Normal"/>
    <w:link w:val="BodyTextChar"/>
    <w:rsid w:val="00C130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039"/>
    <w:rPr>
      <w:rFonts w:ascii="Times New Roman" w:eastAsia="Times New Roman" w:hAnsi="Times New Roman" w:cs="Times New Roman"/>
      <w:sz w:val="24"/>
      <w:lang w:val="en-US" w:eastAsia="en-US"/>
    </w:rPr>
  </w:style>
  <w:style w:type="paragraph" w:styleId="Footer">
    <w:name w:val="footer"/>
    <w:basedOn w:val="Normal"/>
    <w:link w:val="FooterChar"/>
    <w:rsid w:val="00C13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03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13039"/>
    <w:rPr>
      <w:b/>
      <w:spacing w:val="0"/>
    </w:rPr>
  </w:style>
  <w:style w:type="paragraph" w:styleId="Header">
    <w:name w:val="header"/>
    <w:basedOn w:val="Normal"/>
    <w:link w:val="HeaderChar"/>
    <w:rsid w:val="00C13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0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3039"/>
    <w:pPr>
      <w:spacing w:before="240" w:after="120"/>
      <w:outlineLvl w:val="0"/>
    </w:pPr>
    <w:rPr>
      <w:rFonts w:ascii="Times New Roman" w:hAnsi="Times New Roman"/>
      <w:b/>
      <w:sz w:val="28"/>
    </w:rPr>
  </w:style>
  <w:style w:type="paragraph" w:customStyle="1" w:styleId="AllowPageBreak">
    <w:name w:val="AllowPageBreak"/>
    <w:rsid w:val="00C130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0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0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039"/>
    <w:rPr>
      <w:rFonts w:ascii="Courier New" w:eastAsia="Times New Roman" w:hAnsi="Courier New" w:cs="Times New Roman"/>
      <w:i/>
      <w:szCs w:val="20"/>
      <w:lang w:val="en-US" w:eastAsia="en-US"/>
    </w:rPr>
  </w:style>
  <w:style w:type="paragraph" w:customStyle="1" w:styleId="HeadingBase">
    <w:name w:val="Heading Base"/>
    <w:rsid w:val="00C13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039"/>
    <w:pPr>
      <w:tabs>
        <w:tab w:val="right" w:leader="dot" w:pos="9072"/>
      </w:tabs>
      <w:ind w:left="567"/>
    </w:pPr>
    <w:rPr>
      <w:szCs w:val="22"/>
    </w:rPr>
  </w:style>
  <w:style w:type="paragraph" w:customStyle="1" w:styleId="TOCBase">
    <w:name w:val="TOC Base"/>
    <w:rsid w:val="00C13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039"/>
    <w:pPr>
      <w:tabs>
        <w:tab w:val="right" w:leader="dot" w:pos="9072"/>
      </w:tabs>
      <w:spacing w:before="40" w:after="40"/>
      <w:ind w:left="284"/>
    </w:pPr>
    <w:rPr>
      <w:rFonts w:ascii="Times New Roman" w:hAnsi="Times New Roman"/>
    </w:rPr>
  </w:style>
  <w:style w:type="paragraph" w:styleId="TOC1">
    <w:name w:val="toc 1"/>
    <w:basedOn w:val="TOCBase"/>
    <w:next w:val="Normal"/>
    <w:rsid w:val="00C130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039"/>
    <w:pPr>
      <w:spacing w:before="5040"/>
      <w:jc w:val="center"/>
    </w:pPr>
    <w:rPr>
      <w:sz w:val="48"/>
      <w:szCs w:val="72"/>
      <w:lang w:val="en-US"/>
    </w:rPr>
  </w:style>
  <w:style w:type="character" w:customStyle="1" w:styleId="TitleChar">
    <w:name w:val="Title Char"/>
    <w:basedOn w:val="DefaultParagraphFont"/>
    <w:link w:val="Title"/>
    <w:rsid w:val="00C13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039"/>
    <w:pPr>
      <w:tabs>
        <w:tab w:val="left" w:pos="3600"/>
        <w:tab w:val="left" w:pos="3958"/>
      </w:tabs>
    </w:pPr>
  </w:style>
  <w:style w:type="paragraph" w:styleId="List">
    <w:name w:val="List"/>
    <w:basedOn w:val="BodyText"/>
    <w:next w:val="BodyText"/>
    <w:rsid w:val="00C13039"/>
    <w:pPr>
      <w:tabs>
        <w:tab w:val="left" w:pos="340"/>
      </w:tabs>
      <w:spacing w:before="60" w:after="60"/>
      <w:ind w:left="340" w:hanging="340"/>
    </w:pPr>
  </w:style>
  <w:style w:type="paragraph" w:styleId="ListBullet">
    <w:name w:val="List Bullet"/>
    <w:basedOn w:val="List"/>
    <w:rsid w:val="00C13039"/>
    <w:pPr>
      <w:numPr>
        <w:numId w:val="11"/>
      </w:numPr>
      <w:tabs>
        <w:tab w:val="clear" w:pos="340"/>
      </w:tabs>
      <w:spacing w:before="40" w:after="40"/>
    </w:pPr>
  </w:style>
  <w:style w:type="paragraph" w:customStyle="1" w:styleId="Note">
    <w:name w:val="Note"/>
    <w:basedOn w:val="BodyText"/>
    <w:rsid w:val="00C13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039"/>
    <w:pPr>
      <w:framePr w:wrap="auto" w:hAnchor="text" w:y="6049"/>
    </w:pPr>
    <w:rPr>
      <w:color w:val="000000"/>
      <w:sz w:val="40"/>
    </w:rPr>
  </w:style>
  <w:style w:type="paragraph" w:customStyle="1" w:styleId="TOCTitle">
    <w:name w:val="TOCTitle"/>
    <w:basedOn w:val="Heading1"/>
    <w:rsid w:val="00C13039"/>
    <w:pPr>
      <w:spacing w:after="240"/>
      <w:jc w:val="center"/>
      <w:outlineLvl w:val="9"/>
    </w:pPr>
    <w:rPr>
      <w:caps/>
    </w:rPr>
  </w:style>
  <w:style w:type="paragraph" w:customStyle="1" w:styleId="Version">
    <w:name w:val="Version"/>
    <w:rsid w:val="00C130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039"/>
    <w:pPr>
      <w:numPr>
        <w:numId w:val="12"/>
      </w:numPr>
      <w:tabs>
        <w:tab w:val="clear" w:pos="680"/>
      </w:tabs>
    </w:pPr>
  </w:style>
  <w:style w:type="paragraph" w:styleId="Index1">
    <w:name w:val="index 1"/>
    <w:basedOn w:val="Normal"/>
    <w:next w:val="Normal"/>
    <w:semiHidden/>
    <w:rsid w:val="00C13039"/>
    <w:pPr>
      <w:keepNext w:val="0"/>
      <w:tabs>
        <w:tab w:val="right" w:pos="4176"/>
      </w:tabs>
      <w:ind w:left="198" w:hanging="198"/>
    </w:pPr>
    <w:rPr>
      <w:rFonts w:ascii="Garamond" w:hAnsi="Garamond"/>
    </w:rPr>
  </w:style>
  <w:style w:type="paragraph" w:styleId="IndexHeading">
    <w:name w:val="index heading"/>
    <w:basedOn w:val="Normal"/>
    <w:next w:val="Index1"/>
    <w:semiHidden/>
    <w:rsid w:val="00C13039"/>
    <w:pPr>
      <w:spacing w:before="120" w:after="120"/>
    </w:pPr>
    <w:rPr>
      <w:rFonts w:ascii="Arial" w:hAnsi="Arial"/>
      <w:b/>
      <w:color w:val="918585"/>
      <w:sz w:val="24"/>
    </w:rPr>
  </w:style>
  <w:style w:type="paragraph" w:customStyle="1" w:styleId="Chapter">
    <w:name w:val="Chapter"/>
    <w:basedOn w:val="Normal"/>
    <w:rsid w:val="00C13039"/>
    <w:pPr>
      <w:spacing w:before="240"/>
    </w:pPr>
    <w:rPr>
      <w:rFonts w:ascii="Times New Roman" w:hAnsi="Times New Roman"/>
      <w:smallCaps/>
      <w:spacing w:val="80"/>
      <w:sz w:val="28"/>
    </w:rPr>
  </w:style>
  <w:style w:type="paragraph" w:customStyle="1" w:styleId="InChapter">
    <w:name w:val="InChapter"/>
    <w:basedOn w:val="Heading3"/>
    <w:rsid w:val="00C13039"/>
    <w:pPr>
      <w:spacing w:after="240"/>
      <w:outlineLvl w:val="9"/>
    </w:pPr>
    <w:rPr>
      <w:noProof/>
    </w:rPr>
  </w:style>
  <w:style w:type="paragraph" w:styleId="Index2">
    <w:name w:val="index 2"/>
    <w:basedOn w:val="Normal"/>
    <w:next w:val="Normal"/>
    <w:semiHidden/>
    <w:rsid w:val="00C13039"/>
    <w:pPr>
      <w:tabs>
        <w:tab w:val="right" w:pos="4176"/>
      </w:tabs>
      <w:ind w:left="568" w:hanging="284"/>
    </w:pPr>
    <w:rPr>
      <w:rFonts w:ascii="Garamond" w:hAnsi="Garamond"/>
    </w:rPr>
  </w:style>
  <w:style w:type="paragraph" w:customStyle="1" w:styleId="Byline">
    <w:name w:val="Byline"/>
    <w:rsid w:val="00C13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039"/>
    <w:pPr>
      <w:tabs>
        <w:tab w:val="clear" w:pos="3600"/>
        <w:tab w:val="clear" w:pos="3958"/>
      </w:tabs>
      <w:jc w:val="right"/>
    </w:pPr>
  </w:style>
  <w:style w:type="character" w:styleId="Emphasis">
    <w:name w:val="Emphasis"/>
    <w:basedOn w:val="DefaultParagraphFont"/>
    <w:qFormat/>
    <w:rsid w:val="00C13039"/>
    <w:rPr>
      <w:i/>
    </w:rPr>
  </w:style>
  <w:style w:type="paragraph" w:styleId="Caption">
    <w:name w:val="caption"/>
    <w:basedOn w:val="BodyText"/>
    <w:next w:val="Normal"/>
    <w:qFormat/>
    <w:rsid w:val="00C13039"/>
    <w:pPr>
      <w:framePr w:w="2268" w:hSpace="181" w:vSpace="181" w:wrap="around" w:vAnchor="text" w:hAnchor="page" w:x="1135" w:y="285" w:anchorLock="1"/>
    </w:pPr>
    <w:rPr>
      <w:i/>
    </w:rPr>
  </w:style>
  <w:style w:type="paragraph" w:customStyle="1" w:styleId="MiniTOCTitle">
    <w:name w:val="MiniTOCTitle"/>
    <w:basedOn w:val="Heading4"/>
    <w:rsid w:val="00C13039"/>
    <w:pPr>
      <w:spacing w:before="240"/>
      <w:outlineLvl w:val="9"/>
    </w:pPr>
    <w:rPr>
      <w:noProof/>
      <w:sz w:val="24"/>
    </w:rPr>
  </w:style>
  <w:style w:type="paragraph" w:customStyle="1" w:styleId="MiniTOCItem">
    <w:name w:val="MiniTOCItem"/>
    <w:basedOn w:val="ListBullet"/>
    <w:rsid w:val="00C13039"/>
    <w:pPr>
      <w:numPr>
        <w:numId w:val="0"/>
      </w:numPr>
      <w:tabs>
        <w:tab w:val="right" w:leader="dot" w:pos="6521"/>
      </w:tabs>
      <w:spacing w:before="0" w:after="0"/>
    </w:pPr>
  </w:style>
  <w:style w:type="paragraph" w:customStyle="1" w:styleId="TOFTitle">
    <w:name w:val="TOFTitle"/>
    <w:basedOn w:val="TOCTitle"/>
    <w:rsid w:val="00C13039"/>
  </w:style>
  <w:style w:type="paragraph" w:styleId="TableofFigures">
    <w:name w:val="table of figures"/>
    <w:basedOn w:val="Normal"/>
    <w:next w:val="Normal"/>
    <w:semiHidden/>
    <w:rsid w:val="00C13039"/>
    <w:pPr>
      <w:tabs>
        <w:tab w:val="right" w:leader="dot" w:pos="9072"/>
      </w:tabs>
      <w:ind w:left="970" w:hanging="403"/>
    </w:pPr>
    <w:rPr>
      <w:rFonts w:ascii="Times New Roman" w:hAnsi="Times New Roman"/>
      <w:b/>
    </w:rPr>
  </w:style>
  <w:style w:type="paragraph" w:styleId="ListNumber">
    <w:name w:val="List Number"/>
    <w:basedOn w:val="List"/>
    <w:rsid w:val="00C13039"/>
    <w:pPr>
      <w:numPr>
        <w:numId w:val="9"/>
      </w:numPr>
    </w:pPr>
  </w:style>
  <w:style w:type="character" w:customStyle="1" w:styleId="WingdingSymbols">
    <w:name w:val="Wingding Symbols"/>
    <w:rsid w:val="00C13039"/>
    <w:rPr>
      <w:rFonts w:ascii="Wingdings" w:hAnsi="Wingdings"/>
    </w:rPr>
  </w:style>
  <w:style w:type="paragraph" w:customStyle="1" w:styleId="TableHeading">
    <w:name w:val="Table Heading"/>
    <w:basedOn w:val="HeadingBase"/>
    <w:rsid w:val="00C13039"/>
    <w:pPr>
      <w:keepLines/>
      <w:pBdr>
        <w:bottom w:val="single" w:sz="6" w:space="1" w:color="918585"/>
      </w:pBdr>
      <w:spacing w:before="240"/>
    </w:pPr>
  </w:style>
  <w:style w:type="character" w:customStyle="1" w:styleId="HotSpot">
    <w:name w:val="HotSpot"/>
    <w:rsid w:val="00C13039"/>
    <w:rPr>
      <w:color w:val="0033CC"/>
      <w:u w:val="none"/>
    </w:rPr>
  </w:style>
  <w:style w:type="paragraph" w:customStyle="1" w:styleId="BodyTextRight">
    <w:name w:val="Body Text Right"/>
    <w:basedOn w:val="BodyText"/>
    <w:rsid w:val="00C13039"/>
    <w:pPr>
      <w:spacing w:before="0" w:after="0"/>
      <w:jc w:val="right"/>
    </w:pPr>
  </w:style>
  <w:style w:type="paragraph" w:styleId="Index3">
    <w:name w:val="index 3"/>
    <w:basedOn w:val="ListNumber2"/>
    <w:next w:val="Normal"/>
    <w:semiHidden/>
    <w:rsid w:val="00C13039"/>
    <w:pPr>
      <w:numPr>
        <w:numId w:val="0"/>
      </w:numPr>
      <w:tabs>
        <w:tab w:val="right" w:leader="dot" w:pos="4176"/>
      </w:tabs>
    </w:pPr>
  </w:style>
  <w:style w:type="paragraph" w:styleId="ListNumber2">
    <w:name w:val="List Number 2"/>
    <w:basedOn w:val="List2"/>
    <w:rsid w:val="00C13039"/>
    <w:pPr>
      <w:numPr>
        <w:numId w:val="8"/>
      </w:numPr>
      <w:tabs>
        <w:tab w:val="clear" w:pos="1060"/>
      </w:tabs>
    </w:pPr>
  </w:style>
  <w:style w:type="paragraph" w:customStyle="1" w:styleId="MarginNote">
    <w:name w:val="Margin Note"/>
    <w:basedOn w:val="BodyText"/>
    <w:rsid w:val="00C13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0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039"/>
    <w:rPr>
      <w:sz w:val="32"/>
    </w:rPr>
  </w:style>
  <w:style w:type="paragraph" w:customStyle="1" w:styleId="HeadingProcedure">
    <w:name w:val="Heading Procedure"/>
    <w:basedOn w:val="HeadingBase"/>
    <w:next w:val="Normal"/>
    <w:rsid w:val="00C13039"/>
    <w:pPr>
      <w:tabs>
        <w:tab w:val="left" w:pos="0"/>
      </w:tabs>
      <w:spacing w:before="120" w:after="60"/>
    </w:pPr>
    <w:rPr>
      <w:i/>
      <w:color w:val="918585"/>
      <w:sz w:val="22"/>
    </w:rPr>
  </w:style>
  <w:style w:type="paragraph" w:customStyle="1" w:styleId="TableBodyText">
    <w:name w:val="Table Body Text"/>
    <w:basedOn w:val="BodyText"/>
    <w:rsid w:val="00C13039"/>
    <w:pPr>
      <w:spacing w:before="60" w:after="60"/>
    </w:pPr>
  </w:style>
  <w:style w:type="paragraph" w:styleId="ListContinue">
    <w:name w:val="List Continue"/>
    <w:basedOn w:val="List"/>
    <w:rsid w:val="00C13039"/>
    <w:pPr>
      <w:ind w:firstLine="0"/>
    </w:pPr>
  </w:style>
  <w:style w:type="paragraph" w:customStyle="1" w:styleId="ListNote">
    <w:name w:val="List Note"/>
    <w:basedOn w:val="List"/>
    <w:rsid w:val="00C13039"/>
    <w:pPr>
      <w:pBdr>
        <w:top w:val="single" w:sz="6" w:space="2" w:color="918585"/>
        <w:bottom w:val="single" w:sz="6" w:space="2" w:color="918585"/>
      </w:pBdr>
      <w:tabs>
        <w:tab w:val="left" w:pos="1021"/>
      </w:tabs>
      <w:ind w:firstLine="0"/>
    </w:pPr>
  </w:style>
  <w:style w:type="paragraph" w:customStyle="1" w:styleId="Warning">
    <w:name w:val="Warning"/>
    <w:basedOn w:val="BodyText"/>
    <w:rsid w:val="00C13039"/>
    <w:pPr>
      <w:shd w:val="clear" w:color="auto" w:fill="D9D9D9"/>
      <w:tabs>
        <w:tab w:val="left" w:pos="992"/>
      </w:tabs>
      <w:ind w:left="119" w:right="119"/>
    </w:pPr>
    <w:rPr>
      <w:sz w:val="20"/>
    </w:rPr>
  </w:style>
  <w:style w:type="paragraph" w:customStyle="1" w:styleId="MarginIcons">
    <w:name w:val="Margin Icons"/>
    <w:basedOn w:val="BodyText"/>
    <w:rsid w:val="00C13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039"/>
    <w:rPr>
      <w:rFonts w:ascii="Courier New" w:hAnsi="Courier New"/>
    </w:rPr>
  </w:style>
  <w:style w:type="paragraph" w:customStyle="1" w:styleId="NoteBullet">
    <w:name w:val="Note Bullet"/>
    <w:basedOn w:val="Note"/>
    <w:rsid w:val="00C13039"/>
    <w:pPr>
      <w:tabs>
        <w:tab w:val="clear" w:pos="680"/>
      </w:tabs>
      <w:spacing w:before="60" w:after="60"/>
    </w:pPr>
  </w:style>
  <w:style w:type="paragraph" w:customStyle="1" w:styleId="SubHeading2">
    <w:name w:val="SubHeading2"/>
    <w:basedOn w:val="HeadingBase"/>
    <w:rsid w:val="00C13039"/>
    <w:pPr>
      <w:spacing w:before="240" w:after="60"/>
    </w:pPr>
    <w:rPr>
      <w:sz w:val="20"/>
    </w:rPr>
  </w:style>
  <w:style w:type="paragraph" w:customStyle="1" w:styleId="SubHeading1">
    <w:name w:val="SubHeading1"/>
    <w:basedOn w:val="HeadingBase"/>
    <w:rsid w:val="00C13039"/>
    <w:pPr>
      <w:spacing w:before="240" w:after="60"/>
    </w:pPr>
    <w:rPr>
      <w:color w:val="918585"/>
      <w:sz w:val="22"/>
    </w:rPr>
  </w:style>
  <w:style w:type="paragraph" w:customStyle="1" w:styleId="SideHeading">
    <w:name w:val="Side Heading"/>
    <w:basedOn w:val="HeadingBase"/>
    <w:rsid w:val="00C13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039"/>
    <w:pPr>
      <w:numPr>
        <w:numId w:val="10"/>
      </w:numPr>
    </w:pPr>
  </w:style>
  <w:style w:type="paragraph" w:styleId="PlainText">
    <w:name w:val="Plain Text"/>
    <w:basedOn w:val="Normal"/>
    <w:link w:val="PlainTextChar"/>
    <w:rsid w:val="00C13039"/>
    <w:rPr>
      <w:sz w:val="20"/>
    </w:rPr>
  </w:style>
  <w:style w:type="character" w:customStyle="1" w:styleId="PlainTextChar">
    <w:name w:val="Plain Text Char"/>
    <w:basedOn w:val="DefaultParagraphFont"/>
    <w:link w:val="PlainText"/>
    <w:rsid w:val="00C130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3039"/>
    <w:rPr>
      <w:b/>
      <w:smallCaps/>
    </w:rPr>
  </w:style>
  <w:style w:type="paragraph" w:customStyle="1" w:styleId="TableListNumber">
    <w:name w:val="Table List Number"/>
    <w:basedOn w:val="ListNumber"/>
    <w:rsid w:val="00C13039"/>
    <w:pPr>
      <w:numPr>
        <w:numId w:val="0"/>
      </w:numPr>
    </w:pPr>
  </w:style>
  <w:style w:type="paragraph" w:styleId="TOC4">
    <w:name w:val="toc 4"/>
    <w:basedOn w:val="TOCBase"/>
    <w:next w:val="Normal"/>
    <w:semiHidden/>
    <w:rsid w:val="00C13039"/>
    <w:pPr>
      <w:tabs>
        <w:tab w:val="right" w:leader="dot" w:pos="9071"/>
      </w:tabs>
      <w:ind w:left="1701"/>
    </w:pPr>
  </w:style>
  <w:style w:type="paragraph" w:customStyle="1" w:styleId="ListAlpha">
    <w:name w:val="List Alpha"/>
    <w:basedOn w:val="List"/>
    <w:rsid w:val="00C13039"/>
    <w:pPr>
      <w:numPr>
        <w:numId w:val="7"/>
      </w:numPr>
    </w:pPr>
  </w:style>
  <w:style w:type="paragraph" w:customStyle="1" w:styleId="ListAlpha2">
    <w:name w:val="List Alpha 2"/>
    <w:basedOn w:val="List2"/>
    <w:rsid w:val="00C13039"/>
    <w:pPr>
      <w:numPr>
        <w:numId w:val="6"/>
      </w:numPr>
    </w:pPr>
  </w:style>
  <w:style w:type="paragraph" w:styleId="List2">
    <w:name w:val="List 2"/>
    <w:basedOn w:val="BodyText"/>
    <w:rsid w:val="00C13039"/>
    <w:pPr>
      <w:tabs>
        <w:tab w:val="left" w:pos="680"/>
      </w:tabs>
      <w:spacing w:before="60" w:after="60"/>
      <w:ind w:left="680" w:hanging="340"/>
    </w:pPr>
  </w:style>
  <w:style w:type="paragraph" w:styleId="List3">
    <w:name w:val="List 3"/>
    <w:basedOn w:val="BodyText"/>
    <w:rsid w:val="00C13039"/>
    <w:pPr>
      <w:tabs>
        <w:tab w:val="left" w:pos="1021"/>
      </w:tabs>
      <w:spacing w:before="60" w:after="60"/>
      <w:ind w:left="1020" w:hanging="340"/>
    </w:pPr>
  </w:style>
  <w:style w:type="paragraph" w:styleId="List4">
    <w:name w:val="List 4"/>
    <w:basedOn w:val="BodyText"/>
    <w:rsid w:val="00C13039"/>
    <w:pPr>
      <w:tabs>
        <w:tab w:val="left" w:pos="1361"/>
      </w:tabs>
      <w:spacing w:before="60" w:after="60"/>
      <w:ind w:left="1361" w:hanging="340"/>
    </w:pPr>
  </w:style>
  <w:style w:type="paragraph" w:styleId="List5">
    <w:name w:val="List 5"/>
    <w:basedOn w:val="BodyText"/>
    <w:rsid w:val="00C13039"/>
    <w:pPr>
      <w:tabs>
        <w:tab w:val="left" w:pos="1701"/>
      </w:tabs>
      <w:spacing w:before="60" w:after="60"/>
      <w:ind w:left="1701" w:hanging="340"/>
    </w:pPr>
  </w:style>
  <w:style w:type="paragraph" w:styleId="ListBullet3">
    <w:name w:val="List Bullet 3"/>
    <w:basedOn w:val="List3"/>
    <w:rsid w:val="00C13039"/>
    <w:pPr>
      <w:numPr>
        <w:numId w:val="13"/>
      </w:numPr>
      <w:tabs>
        <w:tab w:val="clear" w:pos="1021"/>
      </w:tabs>
      <w:ind w:left="1037" w:hanging="357"/>
    </w:pPr>
  </w:style>
  <w:style w:type="paragraph" w:styleId="ListBullet4">
    <w:name w:val="List Bullet 4"/>
    <w:basedOn w:val="List4"/>
    <w:rsid w:val="00C13039"/>
    <w:pPr>
      <w:numPr>
        <w:numId w:val="1"/>
      </w:numPr>
    </w:pPr>
  </w:style>
  <w:style w:type="paragraph" w:styleId="ListBullet5">
    <w:name w:val="List Bullet 5"/>
    <w:basedOn w:val="List5"/>
    <w:rsid w:val="00C13039"/>
    <w:pPr>
      <w:numPr>
        <w:numId w:val="2"/>
      </w:numPr>
    </w:pPr>
  </w:style>
  <w:style w:type="paragraph" w:styleId="ListContinue2">
    <w:name w:val="List Continue 2"/>
    <w:basedOn w:val="List2"/>
    <w:rsid w:val="00C13039"/>
    <w:pPr>
      <w:ind w:firstLine="0"/>
    </w:pPr>
  </w:style>
  <w:style w:type="paragraph" w:styleId="ListContinue3">
    <w:name w:val="List Continue 3"/>
    <w:basedOn w:val="List3"/>
    <w:rsid w:val="00C13039"/>
    <w:pPr>
      <w:ind w:left="1021" w:firstLine="0"/>
    </w:pPr>
  </w:style>
  <w:style w:type="paragraph" w:styleId="ListContinue4">
    <w:name w:val="List Continue 4"/>
    <w:basedOn w:val="List4"/>
    <w:rsid w:val="00C13039"/>
    <w:pPr>
      <w:ind w:firstLine="0"/>
    </w:pPr>
  </w:style>
  <w:style w:type="paragraph" w:styleId="ListContinue5">
    <w:name w:val="List Continue 5"/>
    <w:basedOn w:val="List5"/>
    <w:rsid w:val="00C13039"/>
    <w:pPr>
      <w:ind w:firstLine="0"/>
    </w:pPr>
  </w:style>
  <w:style w:type="paragraph" w:styleId="ListNumber3">
    <w:name w:val="List Number 3"/>
    <w:basedOn w:val="List3"/>
    <w:rsid w:val="00C13039"/>
    <w:pPr>
      <w:numPr>
        <w:numId w:val="3"/>
      </w:numPr>
    </w:pPr>
  </w:style>
  <w:style w:type="paragraph" w:styleId="ListNumber4">
    <w:name w:val="List Number 4"/>
    <w:basedOn w:val="List4"/>
    <w:rsid w:val="00C13039"/>
    <w:pPr>
      <w:numPr>
        <w:numId w:val="4"/>
      </w:numPr>
    </w:pPr>
  </w:style>
  <w:style w:type="paragraph" w:styleId="ListNumber5">
    <w:name w:val="List Number 5"/>
    <w:basedOn w:val="List5"/>
    <w:rsid w:val="00C13039"/>
    <w:pPr>
      <w:numPr>
        <w:numId w:val="5"/>
      </w:numPr>
    </w:pPr>
  </w:style>
  <w:style w:type="paragraph" w:styleId="BlockText">
    <w:name w:val="Block Text"/>
    <w:basedOn w:val="Normal"/>
    <w:rsid w:val="00C13039"/>
    <w:pPr>
      <w:spacing w:after="120"/>
      <w:ind w:left="1440" w:right="1440"/>
    </w:pPr>
  </w:style>
  <w:style w:type="character" w:customStyle="1" w:styleId="Subscript">
    <w:name w:val="Subscript"/>
    <w:basedOn w:val="DefaultParagraphFont"/>
    <w:rsid w:val="00C13039"/>
    <w:rPr>
      <w:sz w:val="16"/>
      <w:vertAlign w:val="subscript"/>
    </w:rPr>
  </w:style>
  <w:style w:type="character" w:customStyle="1" w:styleId="Superscript">
    <w:name w:val="Superscript"/>
    <w:basedOn w:val="DefaultParagraphFont"/>
    <w:rsid w:val="00C13039"/>
    <w:rPr>
      <w:sz w:val="16"/>
      <w:vertAlign w:val="superscript"/>
    </w:rPr>
  </w:style>
  <w:style w:type="character" w:customStyle="1" w:styleId="Symbols">
    <w:name w:val="Symbols"/>
    <w:basedOn w:val="DefaultParagraphFont"/>
    <w:rsid w:val="00C13039"/>
    <w:rPr>
      <w:rFonts w:ascii="Symbol" w:hAnsi="Symbol"/>
    </w:rPr>
  </w:style>
  <w:style w:type="character" w:customStyle="1" w:styleId="MenuOptions">
    <w:name w:val="Menu Options"/>
    <w:basedOn w:val="DefaultParagraphFont"/>
    <w:rsid w:val="00C13039"/>
    <w:rPr>
      <w:rFonts w:ascii="Arial Narrow" w:hAnsi="Arial Narrow"/>
      <w:smallCaps/>
    </w:rPr>
  </w:style>
  <w:style w:type="character" w:customStyle="1" w:styleId="Buttons">
    <w:name w:val="Buttons"/>
    <w:basedOn w:val="DefaultParagraphFont"/>
    <w:rsid w:val="00C13039"/>
    <w:rPr>
      <w:b/>
    </w:rPr>
  </w:style>
  <w:style w:type="character" w:customStyle="1" w:styleId="Underlined">
    <w:name w:val="Underlined"/>
    <w:basedOn w:val="DefaultParagraphFont"/>
    <w:rsid w:val="00C13039"/>
    <w:rPr>
      <w:u w:val="single"/>
    </w:rPr>
  </w:style>
  <w:style w:type="paragraph" w:customStyle="1" w:styleId="TableBodyTextRight">
    <w:name w:val="Table Body Text Right"/>
    <w:basedOn w:val="TableBodyText"/>
    <w:rsid w:val="00C13039"/>
    <w:pPr>
      <w:widowControl w:val="0"/>
      <w:autoSpaceDE w:val="0"/>
      <w:autoSpaceDN w:val="0"/>
      <w:adjustRightInd w:val="0"/>
      <w:jc w:val="right"/>
    </w:pPr>
    <w:rPr>
      <w:rFonts w:cs="Arial"/>
      <w:szCs w:val="18"/>
    </w:rPr>
  </w:style>
  <w:style w:type="paragraph" w:customStyle="1" w:styleId="CopyrightText">
    <w:name w:val="Copyright Text"/>
    <w:basedOn w:val="BodyText"/>
    <w:rsid w:val="00C13039"/>
    <w:rPr>
      <w:sz w:val="18"/>
    </w:rPr>
  </w:style>
  <w:style w:type="paragraph" w:customStyle="1" w:styleId="BodySmallRight">
    <w:name w:val="Body Small Right"/>
    <w:basedOn w:val="BodyTextRight"/>
    <w:rsid w:val="00C13039"/>
    <w:rPr>
      <w:sz w:val="18"/>
      <w:szCs w:val="18"/>
    </w:rPr>
  </w:style>
  <w:style w:type="paragraph" w:customStyle="1" w:styleId="MarginEdition">
    <w:name w:val="Margin Edition"/>
    <w:basedOn w:val="MarginNote"/>
    <w:rsid w:val="00C13039"/>
    <w:pPr>
      <w:spacing w:before="0" w:after="0"/>
    </w:pPr>
    <w:rPr>
      <w:rFonts w:ascii="Times New Roman" w:hAnsi="Times New Roman"/>
      <w:color w:val="999999"/>
    </w:rPr>
  </w:style>
  <w:style w:type="paragraph" w:customStyle="1" w:styleId="Spacer">
    <w:name w:val="Spacer"/>
    <w:basedOn w:val="Normal"/>
    <w:rsid w:val="00C13039"/>
    <w:rPr>
      <w:sz w:val="2"/>
      <w:szCs w:val="2"/>
    </w:rPr>
  </w:style>
  <w:style w:type="character" w:customStyle="1" w:styleId="Small">
    <w:name w:val="Small"/>
    <w:basedOn w:val="DefaultParagraphFont"/>
    <w:rsid w:val="00C13039"/>
    <w:rPr>
      <w:sz w:val="16"/>
    </w:rPr>
  </w:style>
  <w:style w:type="paragraph" w:customStyle="1" w:styleId="WideTable">
    <w:name w:val="Wide Table"/>
    <w:basedOn w:val="Normal"/>
    <w:rsid w:val="00C13039"/>
    <w:pPr>
      <w:ind w:left="-1418"/>
    </w:pPr>
    <w:rPr>
      <w:sz w:val="2"/>
      <w:szCs w:val="2"/>
    </w:rPr>
  </w:style>
  <w:style w:type="character" w:styleId="PageNumber">
    <w:name w:val="page number"/>
    <w:basedOn w:val="DefaultParagraphFont"/>
    <w:rsid w:val="00C13039"/>
  </w:style>
  <w:style w:type="paragraph" w:styleId="Quote">
    <w:name w:val="Quote"/>
    <w:basedOn w:val="Heading1"/>
    <w:link w:val="QuoteChar"/>
    <w:qFormat/>
    <w:rsid w:val="00C13039"/>
    <w:rPr>
      <w:b w:val="0"/>
      <w:sz w:val="72"/>
      <w:szCs w:val="72"/>
      <w:lang w:val="en-NZ"/>
    </w:rPr>
  </w:style>
  <w:style w:type="character" w:customStyle="1" w:styleId="QuoteChar">
    <w:name w:val="Quote Char"/>
    <w:basedOn w:val="DefaultParagraphFont"/>
    <w:link w:val="Quote"/>
    <w:rsid w:val="00C13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039"/>
    <w:pPr>
      <w:pageBreakBefore/>
    </w:pPr>
  </w:style>
  <w:style w:type="paragraph" w:customStyle="1" w:styleId="Border">
    <w:name w:val="Border"/>
    <w:basedOn w:val="Normal"/>
    <w:qFormat/>
    <w:rsid w:val="00C13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039"/>
    <w:rPr>
      <w:b/>
      <w:bCs/>
      <w:i/>
      <w:iCs/>
      <w:color w:val="auto"/>
    </w:rPr>
  </w:style>
  <w:style w:type="paragraph" w:styleId="IntenseQuote">
    <w:name w:val="Intense Quote"/>
    <w:basedOn w:val="Normal"/>
    <w:next w:val="Normal"/>
    <w:link w:val="IntenseQuoteChar"/>
    <w:uiPriority w:val="30"/>
    <w:qFormat/>
    <w:rsid w:val="00C13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0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3039"/>
    <w:rPr>
      <w:smallCaps/>
      <w:color w:val="auto"/>
      <w:u w:val="single"/>
    </w:rPr>
  </w:style>
  <w:style w:type="character" w:styleId="IntenseReference">
    <w:name w:val="Intense Reference"/>
    <w:basedOn w:val="DefaultParagraphFont"/>
    <w:uiPriority w:val="32"/>
    <w:qFormat/>
    <w:rsid w:val="00C13039"/>
    <w:rPr>
      <w:b/>
      <w:bCs/>
      <w:smallCaps/>
      <w:color w:val="auto"/>
      <w:spacing w:val="5"/>
      <w:u w:val="single"/>
    </w:rPr>
  </w:style>
  <w:style w:type="paragraph" w:customStyle="1" w:styleId="2ColumnHeading">
    <w:name w:val="2Column Heading"/>
    <w:basedOn w:val="BodyText"/>
    <w:qFormat/>
    <w:rsid w:val="00C13039"/>
    <w:pPr>
      <w:spacing w:after="60"/>
      <w:ind w:left="-2268"/>
    </w:pPr>
    <w:rPr>
      <w:b/>
    </w:rPr>
  </w:style>
  <w:style w:type="paragraph" w:customStyle="1" w:styleId="Heading1TOC">
    <w:name w:val="Heading1 TOC"/>
    <w:basedOn w:val="Normal"/>
    <w:qFormat/>
    <w:rsid w:val="00C13039"/>
    <w:pPr>
      <w:spacing w:before="240" w:after="120"/>
    </w:pPr>
    <w:rPr>
      <w:rFonts w:ascii="Times New Roman" w:hAnsi="Times New Roman"/>
      <w:b/>
      <w:sz w:val="32"/>
    </w:rPr>
  </w:style>
  <w:style w:type="paragraph" w:customStyle="1" w:styleId="Heading2TOC">
    <w:name w:val="Heading2 TOC"/>
    <w:basedOn w:val="Normal"/>
    <w:qFormat/>
    <w:rsid w:val="00C13039"/>
    <w:pPr>
      <w:spacing w:before="240" w:after="60"/>
    </w:pPr>
    <w:rPr>
      <w:rFonts w:ascii="Times New Roman" w:hAnsi="Times New Roman"/>
      <w:b/>
      <w:sz w:val="28"/>
    </w:rPr>
  </w:style>
  <w:style w:type="character" w:customStyle="1" w:styleId="Underline">
    <w:name w:val="Underline"/>
    <w:basedOn w:val="DefaultParagraphFont"/>
    <w:qFormat/>
    <w:rsid w:val="00C13039"/>
    <w:rPr>
      <w:u w:val="single"/>
    </w:rPr>
  </w:style>
  <w:style w:type="character" w:customStyle="1" w:styleId="BoldandItalics">
    <w:name w:val="Bold and Italics"/>
    <w:qFormat/>
    <w:rsid w:val="00C13039"/>
    <w:rPr>
      <w:b/>
      <w:i/>
      <w:u w:val="none"/>
    </w:rPr>
  </w:style>
  <w:style w:type="paragraph" w:styleId="BalloonText">
    <w:name w:val="Balloon Text"/>
    <w:basedOn w:val="Normal"/>
    <w:link w:val="BalloonTextChar"/>
    <w:rsid w:val="00C13039"/>
    <w:rPr>
      <w:rFonts w:ascii="Tahoma" w:hAnsi="Tahoma" w:cs="Tahoma"/>
      <w:sz w:val="16"/>
      <w:szCs w:val="16"/>
    </w:rPr>
  </w:style>
  <w:style w:type="character" w:customStyle="1" w:styleId="BalloonTextChar">
    <w:name w:val="Balloon Text Char"/>
    <w:basedOn w:val="DefaultParagraphFont"/>
    <w:link w:val="BalloonText"/>
    <w:rsid w:val="00C130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0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0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1038</Words>
  <Characters>6820</Characters>
  <Application>Microsoft Office Word</Application>
  <DocSecurity>0</DocSecurity>
  <Lines>250</Lines>
  <Paragraphs>148</Paragraphs>
  <ScaleCrop>false</ScaleCrop>
  <Company>Author-it Software Corporation Ltd.</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TLIE507C Carry out basic workplace calculations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2012-05-27T08:16:00Z</dcterms:created>
  <dcterms:modified xsi:type="dcterms:W3CDTF">2012-05-27T08:16:00Z</dcterms:modified>
</cp:coreProperties>
</file>