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0A4" w:rsidP="008F60A4">
      <w:pPr>
        <w:pStyle w:val="Title"/>
      </w:pPr>
      <w:r>
        <w:fldChar w:fldCharType="begin"/>
      </w:r>
      <w:r>
        <w:instrText xml:space="preserve"> TITLE   \* MERGEFORMAT </w:instrText>
      </w:r>
      <w:r>
        <w:fldChar w:fldCharType="separate"/>
      </w:r>
      <w:r>
        <w:t>TLIE1307C Apply workplace statistics</w:t>
      </w:r>
      <w:r>
        <w:fldChar w:fldCharType="end"/>
      </w:r>
    </w:p>
    <w:p w:rsidR="008F60A4" w:rsidP="008F60A4">
      <w:pPr>
        <w:pStyle w:val="Version"/>
        <w:sectPr w:rsidSect="004A5B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5B75" w:rsidP="004A5B75">
      <w:pPr>
        <w:pStyle w:val="SuperHeading"/>
      </w:pPr>
      <w:r w:rsidRPr="004A5B75">
        <w:t>TLIE1307C Apply workplace statistics</w:t>
      </w:r>
    </w:p>
    <w:p w:rsidR="00000000" w:rsidRPr="004A5B75" w:rsidP="004A5B75">
      <w:pPr>
        <w:pStyle w:val="Heading1"/>
      </w:pPr>
      <w:bookmarkStart w:id="1" w:name="O_316393"/>
      <w:bookmarkEnd w:id="1"/>
      <w:r w:rsidRPr="004A5B75">
        <w:t>Modification History</w:t>
      </w:r>
    </w:p>
    <w:p w:rsidR="00000000" w:rsidRPr="004A5B75" w:rsidP="004A5B75">
      <w:pPr>
        <w:pStyle w:val="BodyText"/>
      </w:pPr>
      <w:r w:rsidRPr="004A5B75">
        <w:t>Not applicable.</w:t>
      </w:r>
    </w:p>
    <w:p w:rsidR="00000000" w:rsidRPr="004A5B75" w:rsidP="004A5B75">
      <w:pPr>
        <w:pStyle w:val="AllowPageBreak"/>
      </w:pPr>
    </w:p>
    <w:p w:rsidR="00000000" w:rsidRPr="004A5B75" w:rsidP="004A5B75">
      <w:pPr>
        <w:pStyle w:val="Heading1"/>
      </w:pPr>
      <w:bookmarkStart w:id="2" w:name="O_316392"/>
      <w:bookmarkEnd w:id="2"/>
      <w:r w:rsidRPr="004A5B75">
        <w:t>Unit Descriptor</w:t>
      </w:r>
    </w:p>
    <w:p w:rsidR="00000000" w:rsidRPr="004A5B75" w:rsidP="004A5B75">
      <w:pPr>
        <w:pStyle w:val="BodyText"/>
      </w:pPr>
      <w:r w:rsidRPr="004A5B75">
        <w:t xml:space="preserve">This unit involves the skills and knowledge required to apply statistical data in the workplace including identifying situations </w:t>
      </w:r>
      <w:r w:rsidRPr="004A5B75">
        <w:t>where statistics are used in the workplace, collecting numerical data, processing and presenting data, and interpreting trends and patterns from numerical data.</w:t>
      </w:r>
    </w:p>
    <w:p w:rsidR="00000000" w:rsidRPr="004A5B75" w:rsidP="004A5B75">
      <w:pPr>
        <w:pStyle w:val="AllowPageBreak"/>
      </w:pPr>
    </w:p>
    <w:p w:rsidR="00000000" w:rsidRPr="004A5B75" w:rsidP="004A5B75">
      <w:pPr>
        <w:pStyle w:val="Heading1"/>
      </w:pPr>
      <w:bookmarkStart w:id="3" w:name="O_316391"/>
      <w:bookmarkEnd w:id="3"/>
      <w:r w:rsidRPr="004A5B75">
        <w:t>Application of the Unit</w:t>
      </w:r>
    </w:p>
    <w:p w:rsidR="00000000" w:rsidRPr="004A5B75" w:rsidP="004A5B75">
      <w:pPr>
        <w:pStyle w:val="BodyText"/>
      </w:pPr>
      <w:r w:rsidRPr="004A5B75">
        <w:t>The application of workplace statistics is carried out</w:t>
      </w:r>
      <w:r w:rsidRPr="004A5B75">
        <w:t xml:space="preserve"> as an integral part of work operations in the context of the workplace concerned.</w:t>
      </w:r>
    </w:p>
    <w:p w:rsidR="00000000" w:rsidRPr="004A5B75" w:rsidP="004A5B75">
      <w:pPr>
        <w:pStyle w:val="BodyText"/>
      </w:pPr>
      <w:r w:rsidRPr="004A5B75">
        <w:t>Work is performed under general guidance on progress and outcomes of work. It involves discretion and judgement for self and others in planning and using resources, services</w:t>
      </w:r>
      <w:r w:rsidRPr="004A5B75">
        <w:t xml:space="preserve"> and processes to achieve required outcomes within organisational policy and procedures. This includes the application of established statistical principle</w:t>
      </w:r>
    </w:p>
    <w:p w:rsidR="00000000" w:rsidRPr="004A5B75" w:rsidP="004A5B75">
      <w:pPr>
        <w:pStyle w:val="BodyText"/>
      </w:pPr>
      <w:r w:rsidRPr="004A5B75">
        <w:t>A range of opportunities may be used to develop the work area and to support the development of work</w:t>
      </w:r>
      <w:r w:rsidRPr="004A5B75">
        <w:t xml:space="preserve"> systems and innovative strategies to deal with contingencies and to encourage the achievement of the organisations goals and key performance objectives by the work area and the individuals and teams within it.</w:t>
      </w:r>
    </w:p>
    <w:p w:rsidR="00000000" w:rsidRPr="004A5B75" w:rsidP="004A5B75">
      <w:pPr>
        <w:pStyle w:val="BodyText"/>
      </w:pPr>
      <w:r w:rsidRPr="004A5B75">
        <w:t>The unit generally applies to those with resp</w:t>
      </w:r>
      <w:r w:rsidRPr="004A5B75">
        <w:t>onsibility for resource coordination and allocation and provides leadership of others individually or in teams.</w:t>
      </w:r>
    </w:p>
    <w:p w:rsidR="00000000" w:rsidRPr="004A5B75" w:rsidP="004A5B75">
      <w:pPr>
        <w:pStyle w:val="AllowPageBreak"/>
      </w:pPr>
    </w:p>
    <w:p w:rsidR="00000000" w:rsidRPr="004A5B75" w:rsidP="004A5B75">
      <w:pPr>
        <w:pStyle w:val="Heading1"/>
      </w:pPr>
      <w:bookmarkStart w:id="4" w:name="O_316390"/>
      <w:bookmarkEnd w:id="4"/>
      <w:r w:rsidRPr="004A5B75">
        <w:t>Licensing/Regulatory Information</w:t>
      </w:r>
    </w:p>
    <w:p w:rsidR="00000000" w:rsidRPr="004A5B75" w:rsidP="004A5B75">
      <w:pPr>
        <w:pStyle w:val="BodyText"/>
      </w:pPr>
      <w:r w:rsidRPr="004A5B75">
        <w:t>Not applicable.</w:t>
      </w:r>
    </w:p>
    <w:p w:rsidR="00000000" w:rsidRPr="004A5B75" w:rsidP="004A5B75">
      <w:pPr>
        <w:pStyle w:val="AllowPageBreak"/>
      </w:pPr>
    </w:p>
    <w:p w:rsidR="00000000" w:rsidRPr="004A5B75" w:rsidP="004A5B75">
      <w:pPr>
        <w:pStyle w:val="Heading1"/>
      </w:pPr>
      <w:bookmarkStart w:id="5" w:name="O_316389"/>
      <w:bookmarkEnd w:id="5"/>
      <w:r w:rsidRPr="004A5B75">
        <w:t>Pre-Requisites</w:t>
      </w:r>
    </w:p>
    <w:p w:rsidR="00000000" w:rsidRPr="004A5B75" w:rsidP="004A5B75">
      <w:pPr>
        <w:pStyle w:val="BodyText"/>
      </w:pPr>
      <w:r w:rsidRPr="004A5B75">
        <w:t>Not applicable.</w:t>
      </w:r>
    </w:p>
    <w:p w:rsidR="00000000" w:rsidRPr="004A5B75" w:rsidP="004A5B75">
      <w:pPr>
        <w:pStyle w:val="AllowPageBreak"/>
      </w:pPr>
    </w:p>
    <w:p w:rsidR="00000000" w:rsidRPr="004A5B75" w:rsidP="004A5B75">
      <w:pPr>
        <w:pStyle w:val="Heading1"/>
      </w:pPr>
      <w:bookmarkStart w:id="6" w:name="O_316382"/>
      <w:bookmarkEnd w:id="6"/>
      <w:r w:rsidRPr="004A5B75">
        <w:t>Employability Skills Information</w:t>
      </w:r>
    </w:p>
    <w:p w:rsidR="00000000" w:rsidRPr="004A5B75" w:rsidP="004A5B75">
      <w:pPr>
        <w:pStyle w:val="BodyText"/>
      </w:pPr>
      <w:r w:rsidRPr="004A5B75">
        <w:t>The required outcomes described in this unit of competency contain applicable facets of Employability Skills. The Employability Skills Summary of the qualification in which this competency is packaged will assist in identif</w:t>
      </w:r>
      <w:r w:rsidRPr="004A5B75">
        <w:t>ying employability skill requirements.</w:t>
      </w:r>
    </w:p>
    <w:p w:rsidR="00000000" w:rsidRPr="004A5B75" w:rsidP="004A5B75">
      <w:pPr>
        <w:pStyle w:val="AllowPageBreak"/>
      </w:pPr>
    </w:p>
    <w:p w:rsidR="00000000" w:rsidRPr="004A5B75" w:rsidP="004A5B75">
      <w:pPr>
        <w:pStyle w:val="Heading1"/>
      </w:pPr>
      <w:bookmarkStart w:id="7" w:name="O_316388"/>
      <w:bookmarkEnd w:id="7"/>
      <w:r w:rsidRPr="004A5B75">
        <w:t>Elements and Performance Criteria Pre-Content</w:t>
      </w:r>
    </w:p>
    <w:p w:rsidR="00000000" w:rsidRPr="004A5B75" w:rsidP="004A5B75">
      <w:pPr>
        <w:pStyle w:val="BodyText"/>
      </w:pPr>
      <w:r w:rsidRPr="004A5B75">
        <w:t>Elements describe the essential outcomes of a unit of competency.</w:t>
      </w:r>
    </w:p>
    <w:p w:rsidR="00000000" w:rsidRPr="004A5B75" w:rsidP="004A5B75">
      <w:pPr>
        <w:pStyle w:val="BodyText"/>
      </w:pPr>
      <w:r w:rsidRPr="004A5B75">
        <w:t>Performance criteria describe the required performance needed to demonstrate achievement of the element. Assessment of performance is to be consistent with the evidence guide.</w:t>
      </w:r>
    </w:p>
    <w:p w:rsidR="00000000" w:rsidRPr="004A5B75" w:rsidP="004A5B75">
      <w:pPr>
        <w:pStyle w:val="AllowPageBreak"/>
      </w:pPr>
    </w:p>
    <w:p w:rsidR="00000000" w:rsidRPr="004A5B75" w:rsidP="004A5B75">
      <w:pPr>
        <w:pStyle w:val="Heading1"/>
      </w:pPr>
      <w:bookmarkStart w:id="8" w:name="O_316394"/>
      <w:bookmarkEnd w:id="8"/>
      <w:r w:rsidRPr="004A5B7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F60A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rPr>
                <w:rStyle w:val="SpecialBold"/>
              </w:rPr>
              <w:t>Elements and Performance Crit</w:t>
            </w:r>
            <w:r w:rsidRPr="004A5B75">
              <w:rPr>
                <w:rStyle w:val="SpecialBold"/>
              </w:rPr>
              <w:t>eria</w:t>
            </w:r>
          </w:p>
        </w:tc>
      </w:tr>
      <w:tr w:rsidTr="008F60A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A5B75" w:rsidP="004A5B75">
            <w:pPr>
              <w:pStyle w:val="BodyText"/>
            </w:pPr>
            <w:r w:rsidRPr="004A5B7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rPr>
                <w:rStyle w:val="SpecialBold"/>
              </w:rPr>
              <w:t>Performance Criteria</w:t>
            </w:r>
          </w:p>
        </w:tc>
      </w:tr>
      <w:tr w:rsidTr="008F60A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A5B75" w:rsidP="004A5B75">
            <w:pPr>
              <w:pStyle w:val="BodyText"/>
            </w:pPr>
            <w:r w:rsidRPr="004A5B75">
              <w:t>1</w:t>
            </w:r>
          </w:p>
        </w:tc>
        <w:tc>
          <w:tcPr>
            <w:tcW w:w="3000" w:type="dxa"/>
            <w:vMerge w:val="restart"/>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rPr>
                <w:rStyle w:val="SpecialBold"/>
              </w:rPr>
              <w:t>Identify situations where statistics are used in the workplace</w:t>
            </w:r>
          </w:p>
        </w:tc>
        <w:tc>
          <w:tcPr>
            <w:tcW w:w="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1.1</w:t>
            </w:r>
          </w:p>
        </w:tc>
        <w:tc>
          <w:tcPr>
            <w:tcW w:w="51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Types of statistical representations of data are identified</w:t>
            </w:r>
          </w:p>
        </w:tc>
      </w:tr>
      <w:tr w:rsidTr="008F60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1.2</w:t>
            </w:r>
          </w:p>
        </w:tc>
        <w:tc>
          <w:tcPr>
            <w:tcW w:w="51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Users of statistical data in the workplace are identified</w:t>
            </w:r>
          </w:p>
        </w:tc>
      </w:tr>
      <w:tr w:rsidTr="008F60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1.3</w:t>
            </w:r>
          </w:p>
        </w:tc>
        <w:tc>
          <w:tcPr>
            <w:tcW w:w="51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Statistical data representations are matched for appropriate workplace applications</w:t>
            </w:r>
          </w:p>
        </w:tc>
      </w:tr>
      <w:tr w:rsidTr="008F60A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A5B75" w:rsidP="004A5B75">
            <w:pPr>
              <w:pStyle w:val="BodyText"/>
            </w:pPr>
            <w:r w:rsidRPr="004A5B75">
              <w:t>2</w:t>
            </w:r>
          </w:p>
        </w:tc>
        <w:tc>
          <w:tcPr>
            <w:tcW w:w="3000" w:type="dxa"/>
            <w:vMerge w:val="restart"/>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rPr>
                <w:rStyle w:val="SpecialBold"/>
              </w:rPr>
              <w:t>Collect numerical data</w:t>
            </w:r>
          </w:p>
        </w:tc>
        <w:tc>
          <w:tcPr>
            <w:tcW w:w="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2.1</w:t>
            </w:r>
          </w:p>
        </w:tc>
        <w:tc>
          <w:tcPr>
            <w:tcW w:w="51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Purpose of data collection is identified</w:t>
            </w:r>
          </w:p>
        </w:tc>
      </w:tr>
      <w:tr w:rsidTr="008F60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2.2</w:t>
            </w:r>
          </w:p>
        </w:tc>
        <w:tc>
          <w:tcPr>
            <w:tcW w:w="51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Sources of information are established</w:t>
            </w:r>
          </w:p>
        </w:tc>
      </w:tr>
      <w:tr w:rsidTr="008F60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2.3</w:t>
            </w:r>
          </w:p>
        </w:tc>
        <w:tc>
          <w:tcPr>
            <w:tcW w:w="51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Data collection methods are used</w:t>
            </w:r>
          </w:p>
        </w:tc>
      </w:tr>
      <w:tr w:rsidTr="008F60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2.4</w:t>
            </w:r>
          </w:p>
        </w:tc>
        <w:tc>
          <w:tcPr>
            <w:tcW w:w="51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Mathematical processes are used to arrange data</w:t>
            </w:r>
          </w:p>
        </w:tc>
      </w:tr>
      <w:tr w:rsidTr="008F60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2.5</w:t>
            </w:r>
          </w:p>
        </w:tc>
        <w:tc>
          <w:tcPr>
            <w:tcW w:w="51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Data collected is checked for accuracy</w:t>
            </w:r>
          </w:p>
        </w:tc>
      </w:tr>
      <w:tr w:rsidTr="008F60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2.6</w:t>
            </w:r>
          </w:p>
        </w:tc>
        <w:tc>
          <w:tcPr>
            <w:tcW w:w="51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Potential for inaccurate results arising from variables is estimated and described</w:t>
            </w:r>
          </w:p>
        </w:tc>
      </w:tr>
      <w:tr w:rsidTr="008F60A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A5B75" w:rsidP="004A5B75">
            <w:pPr>
              <w:pStyle w:val="BodyText"/>
            </w:pPr>
            <w:r w:rsidRPr="004A5B75">
              <w:t>3</w:t>
            </w:r>
          </w:p>
        </w:tc>
        <w:tc>
          <w:tcPr>
            <w:tcW w:w="3000" w:type="dxa"/>
            <w:vMerge w:val="restart"/>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rPr>
                <w:rStyle w:val="SpecialBold"/>
              </w:rPr>
              <w:t>Process and present data</w:t>
            </w:r>
          </w:p>
        </w:tc>
        <w:tc>
          <w:tcPr>
            <w:tcW w:w="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3.1</w:t>
            </w:r>
          </w:p>
        </w:tc>
        <w:tc>
          <w:tcPr>
            <w:tcW w:w="51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Data collected is represented in graphs, tables, averages and percentages as required</w:t>
            </w:r>
          </w:p>
        </w:tc>
      </w:tr>
      <w:tr w:rsidTr="008F60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3.2</w:t>
            </w:r>
          </w:p>
        </w:tc>
        <w:tc>
          <w:tcPr>
            <w:tcW w:w="51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Spreadsheets and flowcharts are used to present data</w:t>
            </w:r>
          </w:p>
        </w:tc>
      </w:tr>
      <w:tr w:rsidTr="008F60A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A5B75" w:rsidP="004A5B75">
            <w:pPr>
              <w:pStyle w:val="BodyText"/>
            </w:pPr>
            <w:r w:rsidRPr="004A5B75">
              <w:t>4</w:t>
            </w:r>
          </w:p>
        </w:tc>
        <w:tc>
          <w:tcPr>
            <w:tcW w:w="3000" w:type="dxa"/>
            <w:vMerge w:val="restart"/>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rPr>
                <w:rStyle w:val="SpecialBold"/>
              </w:rPr>
              <w:t>Interpret trends and patterns from numerical data</w:t>
            </w:r>
          </w:p>
        </w:tc>
        <w:tc>
          <w:tcPr>
            <w:tcW w:w="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4.1</w:t>
            </w:r>
          </w:p>
        </w:tc>
        <w:tc>
          <w:tcPr>
            <w:tcW w:w="51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Non-conforming results outside of the predicted outcome are noted and reasons identified</w:t>
            </w:r>
          </w:p>
        </w:tc>
      </w:tr>
      <w:tr w:rsidTr="008F60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4.2</w:t>
            </w:r>
          </w:p>
        </w:tc>
        <w:tc>
          <w:tcPr>
            <w:tcW w:w="51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Trends or patterns in data are noted</w:t>
            </w:r>
          </w:p>
        </w:tc>
      </w:tr>
      <w:tr w:rsidTr="008F60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4.3</w:t>
            </w:r>
          </w:p>
        </w:tc>
        <w:tc>
          <w:tcPr>
            <w:tcW w:w="51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Possible reasons for trends or patterns are generated</w:t>
            </w:r>
          </w:p>
        </w:tc>
      </w:tr>
      <w:tr w:rsidTr="008F60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4.4</w:t>
            </w:r>
          </w:p>
        </w:tc>
        <w:tc>
          <w:tcPr>
            <w:tcW w:w="51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Potential solutions are identified</w:t>
            </w:r>
          </w:p>
        </w:tc>
      </w:tr>
      <w:tr w:rsidTr="008F60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4.5</w:t>
            </w:r>
          </w:p>
        </w:tc>
        <w:tc>
          <w:tcPr>
            <w:tcW w:w="51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Appropriate techniques are used to encourage participation of team/group members to interpret and use statistical data</w:t>
            </w:r>
          </w:p>
        </w:tc>
      </w:tr>
      <w:tr w:rsidTr="008F60A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A5B75" w:rsidP="004A5B75">
            <w:pPr>
              <w:pStyle w:val="BodyText"/>
            </w:pPr>
            <w:r w:rsidRPr="004A5B75">
              <w:t>5</w:t>
            </w:r>
          </w:p>
        </w:tc>
        <w:tc>
          <w:tcPr>
            <w:tcW w:w="3000" w:type="dxa"/>
            <w:vMerge w:val="restart"/>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rPr>
                <w:rStyle w:val="SpecialBold"/>
              </w:rPr>
              <w:t>Apply outcomes of statistical analysis to workplace operations</w:t>
            </w:r>
          </w:p>
        </w:tc>
        <w:tc>
          <w:tcPr>
            <w:tcW w:w="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5.1</w:t>
            </w:r>
          </w:p>
        </w:tc>
        <w:tc>
          <w:tcPr>
            <w:tcW w:w="51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 xml:space="preserve">Interpreted data is used to identify possible improvements in work </w:t>
            </w:r>
            <w:r w:rsidRPr="004A5B75">
              <w:t>processes and organisation</w:t>
            </w:r>
          </w:p>
        </w:tc>
      </w:tr>
      <w:tr w:rsidTr="008F60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5.2</w:t>
            </w:r>
          </w:p>
        </w:tc>
        <w:tc>
          <w:tcPr>
            <w:tcW w:w="51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Appropriate action is initiated to implement identified strategies for the improvement of processes or work organisation in accordance with workplace procedures</w:t>
            </w:r>
          </w:p>
        </w:tc>
      </w:tr>
      <w:tr w:rsidTr="008F60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5.3</w:t>
            </w:r>
          </w:p>
        </w:tc>
        <w:tc>
          <w:tcPr>
            <w:tcW w:w="5100" w:type="dxa"/>
            <w:tcBorders>
              <w:top w:val="nil"/>
              <w:left w:val="nil"/>
              <w:bottom w:val="nil"/>
              <w:right w:val="nil"/>
            </w:tcBorders>
            <w:tcMar>
              <w:top w:w="0" w:type="dxa"/>
              <w:left w:w="62" w:type="dxa"/>
              <w:bottom w:w="0" w:type="dxa"/>
              <w:right w:w="62" w:type="dxa"/>
            </w:tcMar>
          </w:tcPr>
          <w:p w:rsidR="00000000" w:rsidRPr="004A5B75" w:rsidP="004A5B75">
            <w:pPr>
              <w:pStyle w:val="BodyText"/>
            </w:pPr>
            <w:r w:rsidRPr="004A5B75">
              <w:t>Improvements are statistically monitored and evaluated in accordance with workplace procedures</w:t>
            </w:r>
          </w:p>
        </w:tc>
      </w:tr>
    </w:tbl>
    <w:p w:rsidR="00000000" w:rsidRPr="004A5B75" w:rsidP="004A5B75">
      <w:pPr>
        <w:pStyle w:val="BodyText"/>
      </w:pPr>
    </w:p>
    <w:p w:rsidR="00000000" w:rsidRPr="004A5B75" w:rsidP="004A5B75">
      <w:pPr>
        <w:pStyle w:val="AllowPageBreak"/>
      </w:pPr>
    </w:p>
    <w:p w:rsidR="00000000" w:rsidRPr="004A5B75" w:rsidP="004A5B75">
      <w:pPr>
        <w:pStyle w:val="Heading1"/>
      </w:pPr>
      <w:bookmarkStart w:id="9" w:name="O_316387"/>
      <w:bookmarkEnd w:id="9"/>
      <w:r w:rsidRPr="004A5B75">
        <w:t>Required Skills and Knowledge</w:t>
      </w:r>
    </w:p>
    <w:tbl>
      <w:tblPr>
        <w:tblW w:w="0" w:type="auto"/>
        <w:tblLayout w:type="fixed"/>
        <w:tblCellMar>
          <w:left w:w="62" w:type="dxa"/>
          <w:right w:w="62" w:type="dxa"/>
        </w:tblCellMar>
        <w:tblLook w:val="0000"/>
      </w:tblPr>
      <w:tblGrid>
        <w:gridCol w:w="9000"/>
      </w:tblGrid>
      <w:tr w:rsidTr="008F60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rPr>
                <w:rStyle w:val="SpecialBold"/>
              </w:rPr>
              <w:t>REQUIRED KNOWLEDGE AND SKILLS</w:t>
            </w:r>
          </w:p>
        </w:tc>
      </w:tr>
      <w:tr w:rsidTr="008F60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This describes the essential knowledge and skills and their level required for th</w:t>
            </w:r>
            <w:r w:rsidRPr="004A5B75">
              <w:t xml:space="preserve">is unit. </w:t>
            </w:r>
          </w:p>
        </w:tc>
      </w:tr>
      <w:tr w:rsidTr="008F60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rPr>
                <w:rStyle w:val="SpecialBold"/>
              </w:rPr>
              <w:t>Required knowledge</w:t>
            </w:r>
            <w:r w:rsidRPr="004A5B75">
              <w:t xml:space="preserve">: </w:t>
            </w:r>
          </w:p>
        </w:tc>
      </w:tr>
      <w:tr w:rsidTr="008F60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 xml:space="preserve">Relevant procedures and duty of care requirements </w:t>
            </w:r>
          </w:p>
        </w:tc>
      </w:tr>
      <w:tr w:rsidTr="008F60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 xml:space="preserve">Relevant OH&amp;S responsibilities </w:t>
            </w:r>
          </w:p>
        </w:tc>
      </w:tr>
      <w:tr w:rsidTr="008F60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 xml:space="preserve">Workplace protocols and procedures for applying workplace statistics within work activities </w:t>
            </w:r>
          </w:p>
        </w:tc>
      </w:tr>
      <w:tr w:rsidTr="008F60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 xml:space="preserve">Focus of operation of recording, reporting and statistical analysis systems and resources </w:t>
            </w:r>
          </w:p>
        </w:tc>
      </w:tr>
      <w:tr w:rsidTr="008F60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 xml:space="preserve">Resource availability including the processing capacity of equipment and software systems for statistical analysis of data </w:t>
            </w:r>
          </w:p>
        </w:tc>
      </w:tr>
      <w:tr w:rsidTr="008F60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Coaching and mentoring approaches to su</w:t>
            </w:r>
            <w:r w:rsidRPr="004A5B75">
              <w:t xml:space="preserve">pport team members to develop knowledge and skills in statistical collection, collation and analysis </w:t>
            </w:r>
          </w:p>
        </w:tc>
      </w:tr>
      <w:tr w:rsidTr="008F60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A5B75" w:rsidP="004A5B75">
            <w:pPr>
              <w:pStyle w:val="BodyText"/>
            </w:pPr>
            <w:r w:rsidRPr="004A5B75">
              <w:t xml:space="preserve">Workplace business policies and plans including procedures for reporting performance </w:t>
            </w:r>
          </w:p>
        </w:tc>
      </w:tr>
    </w:tbl>
    <w:p w:rsidR="00000000" w:rsidRPr="004A5B75" w:rsidP="004A5B75">
      <w:pPr>
        <w:pStyle w:val="BodyText"/>
      </w:pPr>
    </w:p>
    <w:tbl>
      <w:tblPr>
        <w:tblW w:w="0" w:type="auto"/>
        <w:tblLayout w:type="fixed"/>
        <w:tblCellMar>
          <w:left w:w="62" w:type="dxa"/>
          <w:right w:w="62" w:type="dxa"/>
        </w:tblCellMar>
        <w:tblLook w:val="0000"/>
      </w:tblPr>
      <w:tblGrid>
        <w:gridCol w:w="9000"/>
      </w:tblGrid>
      <w:tr w:rsidTr="008F60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rPr>
                <w:rStyle w:val="SpecialBold"/>
              </w:rPr>
              <w:t>Required skills</w:t>
            </w:r>
            <w:r w:rsidRPr="004A5B75">
              <w:t>:</w:t>
            </w:r>
          </w:p>
        </w:tc>
      </w:tr>
      <w:tr w:rsidTr="008F60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Communicate effectively with others when applyi</w:t>
            </w:r>
            <w:r w:rsidRPr="004A5B75">
              <w:t xml:space="preserve">ng workplace statistics </w:t>
            </w:r>
          </w:p>
        </w:tc>
      </w:tr>
      <w:tr w:rsidTr="008F60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 xml:space="preserve">Read and interpret instructions, procedures, and technical data relevant to the application of workplace statistics </w:t>
            </w:r>
          </w:p>
        </w:tc>
      </w:tr>
      <w:tr w:rsidTr="008F60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 xml:space="preserve">Interpret and follow operational instructions and prioritise work </w:t>
            </w:r>
          </w:p>
        </w:tc>
      </w:tr>
      <w:tr w:rsidTr="008F60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Complete documentation related to workpla</w:t>
            </w:r>
            <w:r w:rsidRPr="004A5B75">
              <w:t xml:space="preserve">ce statistics </w:t>
            </w:r>
          </w:p>
        </w:tc>
      </w:tr>
      <w:tr w:rsidTr="008F60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 xml:space="preserve">Work collaboratively with others when applying workplace statistics </w:t>
            </w:r>
          </w:p>
        </w:tc>
      </w:tr>
      <w:tr w:rsidTr="008F60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 xml:space="preserve">Adapt appropriately to cultural differences in the workplace, including modes of behaviour and interactions with others </w:t>
            </w:r>
          </w:p>
        </w:tc>
      </w:tr>
      <w:tr w:rsidTr="008F60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Promptly report and/or rectify any identified pr</w:t>
            </w:r>
            <w:r w:rsidRPr="004A5B75">
              <w:t xml:space="preserve">oblems related to the application of workplace statistics in accordance with workplace procedures </w:t>
            </w:r>
          </w:p>
        </w:tc>
      </w:tr>
      <w:tr w:rsidTr="008F60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 xml:space="preserve">Select and appropriately apply technology, information systems and procedures to workplace tasks </w:t>
            </w:r>
          </w:p>
        </w:tc>
      </w:tr>
      <w:tr w:rsidTr="008F60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A5B75" w:rsidP="004A5B75">
            <w:pPr>
              <w:pStyle w:val="BodyText"/>
            </w:pPr>
            <w:r w:rsidRPr="004A5B75">
              <w:t>Work systematically with required attention to detail wit</w:t>
            </w:r>
            <w:r w:rsidRPr="004A5B75">
              <w:t xml:space="preserve">hout injury to self or others, or damage to goods or equipment </w:t>
            </w:r>
          </w:p>
        </w:tc>
      </w:tr>
    </w:tbl>
    <w:p w:rsidR="00000000" w:rsidRPr="004A5B75" w:rsidP="004A5B75">
      <w:pPr>
        <w:pStyle w:val="BodyText"/>
      </w:pPr>
    </w:p>
    <w:p w:rsidR="00000000" w:rsidRPr="004A5B75" w:rsidP="004A5B75">
      <w:pPr>
        <w:pStyle w:val="AllowPageBreak"/>
      </w:pPr>
    </w:p>
    <w:p w:rsidR="00000000" w:rsidRPr="004A5B75" w:rsidP="004A5B75">
      <w:pPr>
        <w:pStyle w:val="Heading1"/>
      </w:pPr>
      <w:bookmarkStart w:id="10" w:name="O_316386"/>
      <w:bookmarkEnd w:id="10"/>
      <w:r w:rsidRPr="004A5B75">
        <w:t>Evidence Guide</w:t>
      </w:r>
    </w:p>
    <w:tbl>
      <w:tblPr>
        <w:tblW w:w="0" w:type="auto"/>
        <w:tblLayout w:type="fixed"/>
        <w:tblCellMar>
          <w:left w:w="62" w:type="dxa"/>
          <w:right w:w="62" w:type="dxa"/>
        </w:tblCellMar>
        <w:tblLook w:val="0000"/>
      </w:tblPr>
      <w:tblGrid>
        <w:gridCol w:w="4500"/>
        <w:gridCol w:w="4500"/>
      </w:tblGrid>
      <w:tr w:rsidTr="008F60A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A5B75">
            <w:pPr>
              <w:pStyle w:val="BodyText"/>
              <w:rPr>
                <w:lang w:val="en-NZ"/>
              </w:rPr>
            </w:pPr>
          </w:p>
        </w:tc>
      </w:tr>
      <w:tr w:rsidTr="008F60A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The evidence guide provides advice on assessment and must be read in conjunction with the performance criteria, required knowledge and skills, the ra</w:t>
            </w:r>
            <w:r w:rsidRPr="004A5B75">
              <w:t xml:space="preserve">nge statement and the assessment guidelines for this Training Package. </w:t>
            </w:r>
          </w:p>
        </w:tc>
      </w:tr>
      <w:tr w:rsidTr="008F60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4A5B75" w:rsidP="004A5B75">
            <w:pPr>
              <w:pStyle w:val="BodyText"/>
            </w:pPr>
            <w:r w:rsidRPr="004A5B75">
              <w:t>The evidence required to demonstrate competency in this unit must be relevant to and sati</w:t>
            </w:r>
            <w:r w:rsidRPr="004A5B75">
              <w:t xml:space="preserve">sfy all of the requirements of the elements and performance criteria of this unit and include demonstration of applying:   </w:t>
            </w:r>
          </w:p>
          <w:p w:rsidR="00000000" w:rsidRPr="004A5B75" w:rsidP="004A5B75">
            <w:pPr>
              <w:pStyle w:val="BodyText"/>
            </w:pPr>
            <w:r w:rsidRPr="004A5B75">
              <w:t>the underpinning knowledge and skills</w:t>
            </w:r>
          </w:p>
          <w:p w:rsidR="00000000" w:rsidRPr="004A5B75" w:rsidP="004A5B75">
            <w:pPr>
              <w:pStyle w:val="BodyText"/>
            </w:pPr>
            <w:r w:rsidRPr="004A5B75">
              <w:t>relevant legislation and workplace procedures</w:t>
            </w:r>
          </w:p>
          <w:p w:rsidR="00000000" w:rsidP="004A5B75">
            <w:pPr>
              <w:pStyle w:val="BodyText"/>
              <w:rPr>
                <w:lang w:val="en-NZ"/>
              </w:rPr>
            </w:pPr>
            <w:r w:rsidRPr="004A5B75">
              <w:t xml:space="preserve">other relevant aspects of the range statement </w:t>
            </w:r>
          </w:p>
        </w:tc>
      </w:tr>
      <w:tr w:rsidTr="008F60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4A5B75" w:rsidP="004A5B75">
            <w:pPr>
              <w:pStyle w:val="BodyText"/>
            </w:pPr>
            <w:r w:rsidRPr="004A5B75">
              <w:t>Performance is demonstrated consistently over a period of time and in a suitable range of contexts</w:t>
            </w:r>
          </w:p>
          <w:p w:rsidR="00000000" w:rsidRPr="004A5B75" w:rsidP="004A5B75">
            <w:pPr>
              <w:pStyle w:val="BodyText"/>
            </w:pPr>
            <w:r w:rsidRPr="004A5B75">
              <w:t xml:space="preserve">Resources for assessment include:   </w:t>
            </w:r>
          </w:p>
          <w:p w:rsidR="00000000" w:rsidRPr="004A5B75" w:rsidP="004A5B75">
            <w:pPr>
              <w:pStyle w:val="BodyText"/>
            </w:pPr>
            <w:r w:rsidRPr="004A5B75">
              <w:t>a range of relevant exercises, case studies and other simulated practic</w:t>
            </w:r>
            <w:r w:rsidRPr="004A5B75">
              <w:t>al and knowledge assessment, and/or</w:t>
            </w:r>
          </w:p>
          <w:p w:rsidR="00000000" w:rsidRPr="004A5B75" w:rsidP="004A5B75">
            <w:pPr>
              <w:pStyle w:val="BodyText"/>
            </w:pPr>
            <w:r w:rsidRPr="004A5B75">
              <w:t>access to an appropriate range of relevant operational situations in the workplace</w:t>
            </w:r>
          </w:p>
          <w:p w:rsidR="00000000" w:rsidRPr="004A5B75" w:rsidP="004A5B75">
            <w:pPr>
              <w:pStyle w:val="BodyText"/>
            </w:pPr>
          </w:p>
          <w:p w:rsidR="00000000" w:rsidRPr="004A5B75" w:rsidP="004A5B75">
            <w:pPr>
              <w:pStyle w:val="BodyText"/>
            </w:pPr>
            <w:r w:rsidRPr="004A5B75">
              <w:t xml:space="preserve">In both real and simulated environments, access is required to:     </w:t>
            </w:r>
          </w:p>
          <w:p w:rsidR="00000000" w:rsidRPr="004A5B75" w:rsidP="004A5B75">
            <w:pPr>
              <w:pStyle w:val="BodyText"/>
            </w:pPr>
            <w:r w:rsidRPr="004A5B75">
              <w:t>relevant and appropriate materials and/or equipment, and/or</w:t>
            </w:r>
          </w:p>
          <w:p w:rsidR="00000000" w:rsidP="004A5B75">
            <w:pPr>
              <w:pStyle w:val="BodyText"/>
              <w:rPr>
                <w:lang w:val="en-NZ"/>
              </w:rPr>
            </w:pPr>
            <w:r w:rsidRPr="004A5B75">
              <w:t xml:space="preserve">applicable documentation including workplace procedures, regulations, codes of practice and operation manuals </w:t>
            </w:r>
          </w:p>
        </w:tc>
      </w:tr>
      <w:tr w:rsidTr="008F60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4A5B75" w:rsidP="004A5B75">
            <w:pPr>
              <w:pStyle w:val="BodyText"/>
            </w:pPr>
            <w:r w:rsidRPr="004A5B75">
              <w:t>Assessment of this unit must be undertaken by a registered training organisation</w:t>
            </w:r>
          </w:p>
          <w:p w:rsidR="00000000" w:rsidRPr="004A5B75" w:rsidP="004A5B75">
            <w:pPr>
              <w:pStyle w:val="BodyText"/>
            </w:pPr>
            <w:r w:rsidRPr="004A5B75">
              <w:t>As a minimum, assessment of knowledge must</w:t>
            </w:r>
            <w:r w:rsidRPr="004A5B75">
              <w:t xml:space="preserve"> be conducted through appropriate written/oral tests</w:t>
            </w:r>
          </w:p>
          <w:p w:rsidR="00000000" w:rsidRPr="004A5B75" w:rsidP="004A5B75">
            <w:pPr>
              <w:pStyle w:val="BodyText"/>
            </w:pPr>
            <w:r w:rsidRPr="004A5B75">
              <w:t xml:space="preserve">Practical assessment must occur:   </w:t>
            </w:r>
          </w:p>
          <w:p w:rsidR="00000000" w:rsidRPr="004A5B75" w:rsidP="004A5B75">
            <w:pPr>
              <w:pStyle w:val="BodyText"/>
            </w:pPr>
            <w:r w:rsidRPr="004A5B75">
              <w:t>through appropriately simulated activities at the registered training organisation, and/or</w:t>
            </w:r>
          </w:p>
          <w:p w:rsidR="00000000" w:rsidRPr="004A5B75" w:rsidP="004A5B75">
            <w:pPr>
              <w:pStyle w:val="BodyText"/>
            </w:pPr>
            <w:r w:rsidRPr="004A5B75">
              <w:t xml:space="preserve">in an appropriate range of situations in the workplace </w:t>
            </w:r>
          </w:p>
        </w:tc>
      </w:tr>
    </w:tbl>
    <w:p w:rsidR="00000000" w:rsidRPr="004A5B75" w:rsidP="004A5B75">
      <w:pPr>
        <w:pStyle w:val="BodyText"/>
      </w:pPr>
    </w:p>
    <w:p w:rsidR="00000000" w:rsidRPr="004A5B75" w:rsidP="004A5B75">
      <w:pPr>
        <w:pStyle w:val="AllowPageBreak"/>
      </w:pPr>
    </w:p>
    <w:p w:rsidR="00000000" w:rsidRPr="004A5B75" w:rsidP="004A5B75">
      <w:pPr>
        <w:pStyle w:val="Heading1"/>
      </w:pPr>
      <w:bookmarkStart w:id="11" w:name="O_316385"/>
      <w:bookmarkEnd w:id="11"/>
      <w:r w:rsidRPr="004A5B75">
        <w:t>R</w:t>
      </w:r>
      <w:r w:rsidRPr="004A5B75">
        <w:t>ange Statement</w:t>
      </w:r>
    </w:p>
    <w:tbl>
      <w:tblPr>
        <w:tblW w:w="0" w:type="auto"/>
        <w:tblLayout w:type="fixed"/>
        <w:tblCellMar>
          <w:left w:w="62" w:type="dxa"/>
          <w:right w:w="62" w:type="dxa"/>
        </w:tblCellMar>
        <w:tblLook w:val="0000"/>
      </w:tblPr>
      <w:tblGrid>
        <w:gridCol w:w="4500"/>
        <w:gridCol w:w="4500"/>
      </w:tblGrid>
      <w:tr w:rsidTr="008F60A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rPr>
                <w:rStyle w:val="SpecialBold"/>
              </w:rPr>
              <w:t>RANGE STATEMENT</w:t>
            </w:r>
          </w:p>
        </w:tc>
      </w:tr>
      <w:tr w:rsidTr="008F60A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 xml:space="preserve">The range statement relates to the unit of competency as a whole. It allows for different work environments and situations that may affect performance. </w:t>
            </w:r>
          </w:p>
        </w:tc>
      </w:tr>
      <w:tr w:rsidTr="008F60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The workplace environment may inv</w:t>
            </w:r>
            <w:r w:rsidRPr="004A5B75">
              <w:t xml:space="preserve">olve twenty-four hour operation and may include: </w:t>
            </w:r>
          </w:p>
        </w:tc>
        <w:tc>
          <w:tcPr>
            <w:tcW w:w="4500" w:type="dxa"/>
            <w:tcBorders>
              <w:top w:val="nil"/>
              <w:left w:val="nil"/>
              <w:bottom w:val="nil"/>
              <w:right w:val="nil"/>
            </w:tcBorders>
            <w:tcMar>
              <w:top w:w="0" w:type="dxa"/>
              <w:left w:w="62" w:type="dxa"/>
              <w:bottom w:w="0" w:type="dxa"/>
              <w:right w:w="62" w:type="dxa"/>
            </w:tcMar>
          </w:tcPr>
          <w:p w:rsidR="00000000" w:rsidRPr="004A5B75" w:rsidP="004A5B75">
            <w:pPr>
              <w:pStyle w:val="BodyText"/>
            </w:pPr>
            <w:r w:rsidRPr="004A5B75">
              <w:t>single and multi-site location</w:t>
            </w:r>
          </w:p>
          <w:p w:rsidR="00000000" w:rsidP="004A5B75">
            <w:pPr>
              <w:pStyle w:val="BodyText"/>
              <w:rPr>
                <w:lang w:val="en-NZ"/>
              </w:rPr>
            </w:pPr>
            <w:r w:rsidRPr="004A5B75">
              <w:t xml:space="preserve">large, medium and/or small companies </w:t>
            </w:r>
          </w:p>
        </w:tc>
      </w:tr>
      <w:tr w:rsidTr="008F60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 xml:space="preserve">Services, products, risks, work systems and requirements may potentially: </w:t>
            </w:r>
          </w:p>
        </w:tc>
        <w:tc>
          <w:tcPr>
            <w:tcW w:w="4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 xml:space="preserve">vary across different sections of the workplace </w:t>
            </w:r>
          </w:p>
        </w:tc>
      </w:tr>
      <w:tr w:rsidTr="008F60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Customer an</w:t>
            </w:r>
            <w:r w:rsidRPr="004A5B75">
              <w:t xml:space="preserve">d supplier contact and coordination is: </w:t>
            </w:r>
          </w:p>
        </w:tc>
        <w:tc>
          <w:tcPr>
            <w:tcW w:w="4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 xml:space="preserve">a requirement of these operations </w:t>
            </w:r>
          </w:p>
        </w:tc>
      </w:tr>
      <w:tr w:rsidTr="008F60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 xml:space="preserve">The key requirement of this unit is to: </w:t>
            </w:r>
          </w:p>
        </w:tc>
        <w:tc>
          <w:tcPr>
            <w:tcW w:w="4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 xml:space="preserve">interpret the data and provide appropriate, timely information on the outcomes of data analysis to appropriate personnel </w:t>
            </w:r>
          </w:p>
        </w:tc>
      </w:tr>
      <w:tr w:rsidTr="008F60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Workplace appli</w:t>
            </w:r>
            <w:r w:rsidRPr="004A5B75">
              <w:t xml:space="preserve">cations of statistical data representations may include (examples only): </w:t>
            </w:r>
          </w:p>
        </w:tc>
        <w:tc>
          <w:tcPr>
            <w:tcW w:w="4500" w:type="dxa"/>
            <w:tcBorders>
              <w:top w:val="nil"/>
              <w:left w:val="nil"/>
              <w:bottom w:val="nil"/>
              <w:right w:val="nil"/>
            </w:tcBorders>
            <w:tcMar>
              <w:top w:w="0" w:type="dxa"/>
              <w:left w:w="62" w:type="dxa"/>
              <w:bottom w:w="0" w:type="dxa"/>
              <w:right w:w="62" w:type="dxa"/>
            </w:tcMar>
          </w:tcPr>
          <w:p w:rsidR="00000000" w:rsidRPr="004A5B75" w:rsidP="004A5B75">
            <w:pPr>
              <w:pStyle w:val="BodyText"/>
            </w:pPr>
            <w:r w:rsidRPr="004A5B75">
              <w:t>monitoring work flow</w:t>
            </w:r>
          </w:p>
          <w:p w:rsidR="00000000" w:rsidRPr="004A5B75" w:rsidP="004A5B75">
            <w:pPr>
              <w:pStyle w:val="BodyText"/>
            </w:pPr>
            <w:r w:rsidRPr="004A5B75">
              <w:t>inventory and stock levels</w:t>
            </w:r>
          </w:p>
          <w:p w:rsidR="00000000" w:rsidRPr="004A5B75" w:rsidP="004A5B75">
            <w:pPr>
              <w:pStyle w:val="BodyText"/>
            </w:pPr>
            <w:r w:rsidRPr="004A5B75">
              <w:t>customer surveys</w:t>
            </w:r>
          </w:p>
          <w:p w:rsidR="00000000" w:rsidRPr="004A5B75" w:rsidP="004A5B75">
            <w:pPr>
              <w:pStyle w:val="BodyText"/>
            </w:pPr>
            <w:r w:rsidRPr="004A5B75">
              <w:t>supplier and market analysis</w:t>
            </w:r>
          </w:p>
          <w:p w:rsidR="00000000" w:rsidP="004A5B75">
            <w:pPr>
              <w:pStyle w:val="BodyText"/>
              <w:rPr>
                <w:lang w:val="en-NZ"/>
              </w:rPr>
            </w:pPr>
            <w:r w:rsidRPr="004A5B75">
              <w:t xml:space="preserve">fleet control </w:t>
            </w:r>
          </w:p>
        </w:tc>
      </w:tr>
      <w:tr w:rsidTr="008F60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 xml:space="preserve">Statistics may be generated from </w:t>
            </w:r>
          </w:p>
        </w:tc>
        <w:tc>
          <w:tcPr>
            <w:tcW w:w="4500" w:type="dxa"/>
            <w:tcBorders>
              <w:top w:val="nil"/>
              <w:left w:val="nil"/>
              <w:bottom w:val="nil"/>
              <w:right w:val="nil"/>
            </w:tcBorders>
            <w:tcMar>
              <w:top w:w="0" w:type="dxa"/>
              <w:left w:w="62" w:type="dxa"/>
              <w:bottom w:w="0" w:type="dxa"/>
              <w:right w:w="62" w:type="dxa"/>
            </w:tcMar>
          </w:tcPr>
          <w:p w:rsidR="00000000" w:rsidRPr="004A5B75" w:rsidP="004A5B75">
            <w:pPr>
              <w:pStyle w:val="BodyText"/>
            </w:pPr>
            <w:r w:rsidRPr="004A5B75">
              <w:t>raw data</w:t>
            </w:r>
          </w:p>
          <w:p w:rsidR="00000000" w:rsidRPr="004A5B75" w:rsidP="004A5B75">
            <w:pPr>
              <w:pStyle w:val="BodyText"/>
            </w:pPr>
            <w:r w:rsidRPr="004A5B75">
              <w:t>machine generated information</w:t>
            </w:r>
          </w:p>
          <w:p w:rsidR="00000000" w:rsidP="004A5B75">
            <w:pPr>
              <w:pStyle w:val="BodyText"/>
              <w:rPr>
                <w:lang w:val="en-NZ"/>
              </w:rPr>
            </w:pPr>
            <w:r w:rsidRPr="004A5B75">
              <w:t xml:space="preserve">complex, dedicated computerised facilities </w:t>
            </w:r>
          </w:p>
        </w:tc>
      </w:tr>
      <w:tr w:rsidTr="008F60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 xml:space="preserve">Personnel in work area may include: </w:t>
            </w:r>
          </w:p>
        </w:tc>
        <w:tc>
          <w:tcPr>
            <w:tcW w:w="4500" w:type="dxa"/>
            <w:tcBorders>
              <w:top w:val="nil"/>
              <w:left w:val="nil"/>
              <w:bottom w:val="nil"/>
              <w:right w:val="nil"/>
            </w:tcBorders>
            <w:tcMar>
              <w:top w:w="0" w:type="dxa"/>
              <w:left w:w="62" w:type="dxa"/>
              <w:bottom w:w="0" w:type="dxa"/>
              <w:right w:w="62" w:type="dxa"/>
            </w:tcMar>
          </w:tcPr>
          <w:p w:rsidR="00000000" w:rsidRPr="004A5B75" w:rsidP="004A5B75">
            <w:pPr>
              <w:pStyle w:val="BodyText"/>
            </w:pPr>
            <w:r w:rsidRPr="004A5B75">
              <w:t>other employees and supervisors</w:t>
            </w:r>
          </w:p>
          <w:p w:rsidR="00000000" w:rsidRPr="004A5B75" w:rsidP="004A5B75">
            <w:pPr>
              <w:pStyle w:val="BodyText"/>
            </w:pPr>
            <w:r w:rsidRPr="004A5B75">
              <w:t>customers and suppliers</w:t>
            </w:r>
          </w:p>
          <w:p w:rsidR="00000000" w:rsidRPr="004A5B75" w:rsidP="004A5B75">
            <w:pPr>
              <w:pStyle w:val="BodyText"/>
            </w:pPr>
            <w:r w:rsidRPr="004A5B75">
              <w:t>external authorities and agencies</w:t>
            </w:r>
          </w:p>
          <w:p w:rsidR="00000000" w:rsidRPr="004A5B75" w:rsidP="004A5B75">
            <w:pPr>
              <w:pStyle w:val="BodyText"/>
            </w:pPr>
            <w:r w:rsidRPr="004A5B75">
              <w:t>management and union representatives</w:t>
            </w:r>
          </w:p>
          <w:p w:rsidR="00000000" w:rsidRPr="004A5B75" w:rsidP="004A5B75">
            <w:pPr>
              <w:pStyle w:val="BodyText"/>
            </w:pPr>
            <w:r w:rsidRPr="004A5B75">
              <w:t xml:space="preserve">industrial relations, Occupational Health and </w:t>
            </w:r>
            <w:r w:rsidRPr="004A5B75">
              <w:t>Safety specialists</w:t>
            </w:r>
          </w:p>
          <w:p w:rsidR="00000000" w:rsidP="004A5B75">
            <w:pPr>
              <w:pStyle w:val="BodyText"/>
              <w:rPr>
                <w:lang w:val="en-NZ"/>
              </w:rPr>
            </w:pPr>
            <w:r w:rsidRPr="004A5B75">
              <w:t xml:space="preserve">other professional or technical staff, contractors and maintenance personnel </w:t>
            </w:r>
          </w:p>
        </w:tc>
      </w:tr>
      <w:tr w:rsidTr="008F60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4A5B75" w:rsidP="004A5B75">
            <w:pPr>
              <w:pStyle w:val="BodyText"/>
            </w:pPr>
            <w:r w:rsidRPr="004A5B75">
              <w:t>company procedures</w:t>
            </w:r>
          </w:p>
          <w:p w:rsidR="00000000" w:rsidRPr="004A5B75" w:rsidP="004A5B75">
            <w:pPr>
              <w:pStyle w:val="BodyText"/>
            </w:pPr>
            <w:r w:rsidRPr="004A5B75">
              <w:t>enterprise procedures</w:t>
            </w:r>
          </w:p>
          <w:p w:rsidR="00000000" w:rsidRPr="004A5B75" w:rsidP="004A5B75">
            <w:pPr>
              <w:pStyle w:val="BodyText"/>
            </w:pPr>
            <w:r w:rsidRPr="004A5B75">
              <w:t>or</w:t>
            </w:r>
            <w:r w:rsidRPr="004A5B75">
              <w:t>ganisational procedures</w:t>
            </w:r>
          </w:p>
          <w:p w:rsidR="00000000" w:rsidP="004A5B75">
            <w:pPr>
              <w:pStyle w:val="BodyText"/>
              <w:rPr>
                <w:lang w:val="en-NZ"/>
              </w:rPr>
            </w:pPr>
            <w:r w:rsidRPr="004A5B75">
              <w:t xml:space="preserve">established procedures </w:t>
            </w:r>
          </w:p>
        </w:tc>
      </w:tr>
      <w:tr w:rsidTr="008F60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 xml:space="preserve">Information/documentation may include: </w:t>
            </w:r>
          </w:p>
        </w:tc>
        <w:tc>
          <w:tcPr>
            <w:tcW w:w="4500" w:type="dxa"/>
            <w:tcBorders>
              <w:top w:val="nil"/>
              <w:left w:val="nil"/>
              <w:bottom w:val="nil"/>
              <w:right w:val="nil"/>
            </w:tcBorders>
            <w:tcMar>
              <w:top w:w="0" w:type="dxa"/>
              <w:left w:w="62" w:type="dxa"/>
              <w:bottom w:w="0" w:type="dxa"/>
              <w:right w:w="62" w:type="dxa"/>
            </w:tcMar>
          </w:tcPr>
          <w:p w:rsidR="00000000" w:rsidRPr="004A5B75" w:rsidP="004A5B75">
            <w:pPr>
              <w:pStyle w:val="BodyText"/>
            </w:pPr>
            <w:r w:rsidRPr="004A5B75">
              <w:t>workplace procedures, policies and instructions</w:t>
            </w:r>
          </w:p>
          <w:p w:rsidR="00000000" w:rsidRPr="004A5B75" w:rsidP="004A5B75">
            <w:pPr>
              <w:pStyle w:val="BodyText"/>
            </w:pPr>
            <w:r w:rsidRPr="004A5B75">
              <w:t>guidelines relating to minimising risks to the environment and occupational health and safety requirements</w:t>
            </w:r>
          </w:p>
          <w:p w:rsidR="00000000" w:rsidRPr="004A5B75" w:rsidP="004A5B75">
            <w:pPr>
              <w:pStyle w:val="BodyText"/>
            </w:pPr>
            <w:r w:rsidRPr="004A5B75">
              <w:t>relevant agreements, codes of practice including the national standards for manual handling and the industry safety code</w:t>
            </w:r>
          </w:p>
          <w:p w:rsidR="00000000" w:rsidRPr="004A5B75" w:rsidP="004A5B75">
            <w:pPr>
              <w:pStyle w:val="BodyText"/>
            </w:pPr>
            <w:r w:rsidRPr="004A5B75">
              <w:t>legislation, regulations and related documentation</w:t>
            </w:r>
          </w:p>
          <w:p w:rsidR="00000000" w:rsidRPr="004A5B75" w:rsidP="004A5B75">
            <w:pPr>
              <w:pStyle w:val="BodyText"/>
            </w:pPr>
            <w:r w:rsidRPr="004A5B75">
              <w:t>reports of accidents and incidents within regulatory requirements and enterprise pro</w:t>
            </w:r>
            <w:r w:rsidRPr="004A5B75">
              <w:t>cedures</w:t>
            </w:r>
          </w:p>
          <w:p w:rsidR="00000000" w:rsidRPr="004A5B75" w:rsidP="004A5B75">
            <w:pPr>
              <w:pStyle w:val="BodyText"/>
            </w:pPr>
            <w:r w:rsidRPr="004A5B75">
              <w:t>workplace guidelines on appropriate workplace language and communication strategies and interpretation of relevant information</w:t>
            </w:r>
          </w:p>
          <w:p w:rsidR="00000000" w:rsidP="004A5B75">
            <w:pPr>
              <w:pStyle w:val="BodyText"/>
              <w:rPr>
                <w:lang w:val="en-NZ"/>
              </w:rPr>
            </w:pPr>
            <w:r w:rsidRPr="004A5B75">
              <w:t xml:space="preserve">quality assurance procedures </w:t>
            </w:r>
          </w:p>
        </w:tc>
      </w:tr>
      <w:tr w:rsidTr="008F60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A5B75">
            <w:pPr>
              <w:pStyle w:val="BodyText"/>
              <w:rPr>
                <w:lang w:val="en-NZ"/>
              </w:rPr>
            </w:pPr>
            <w:r w:rsidRPr="004A5B75">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4A5B75" w:rsidP="004A5B75">
            <w:pPr>
              <w:pStyle w:val="BodyText"/>
            </w:pPr>
            <w:r w:rsidRPr="004A5B75">
              <w:t>relevant regulations, standards and c</w:t>
            </w:r>
            <w:r w:rsidRPr="004A5B75">
              <w:t>odes of practice</w:t>
            </w:r>
          </w:p>
          <w:p w:rsidR="00000000" w:rsidRPr="004A5B75" w:rsidP="004A5B75">
            <w:pPr>
              <w:pStyle w:val="BodyText"/>
            </w:pPr>
            <w:r w:rsidRPr="004A5B75">
              <w:t>relevant Australian and state/territory OH&amp;S legislation</w:t>
            </w:r>
          </w:p>
          <w:p w:rsidR="00000000" w:rsidRPr="004A5B75" w:rsidP="004A5B75">
            <w:pPr>
              <w:pStyle w:val="BodyText"/>
            </w:pPr>
            <w:r w:rsidRPr="004A5B75">
              <w:t>equal employment legislation and related policies</w:t>
            </w:r>
          </w:p>
          <w:p w:rsidR="00000000" w:rsidRPr="004A5B75" w:rsidP="004A5B75">
            <w:pPr>
              <w:pStyle w:val="BodyText"/>
            </w:pPr>
            <w:r w:rsidRPr="004A5B75">
              <w:t xml:space="preserve">environmental protection regulations </w:t>
            </w:r>
          </w:p>
        </w:tc>
      </w:tr>
    </w:tbl>
    <w:p w:rsidR="00000000" w:rsidRPr="004A5B75" w:rsidP="004A5B75">
      <w:pPr>
        <w:pStyle w:val="BodyText"/>
      </w:pPr>
    </w:p>
    <w:p w:rsidR="00000000" w:rsidRPr="004A5B75" w:rsidP="004A5B75">
      <w:pPr>
        <w:pStyle w:val="AllowPageBreak"/>
      </w:pPr>
    </w:p>
    <w:p w:rsidR="00000000" w:rsidRPr="004A5B75" w:rsidP="004A5B75">
      <w:pPr>
        <w:pStyle w:val="Heading1"/>
      </w:pPr>
      <w:bookmarkStart w:id="12" w:name="O_316384"/>
      <w:bookmarkEnd w:id="12"/>
      <w:r w:rsidRPr="004A5B75">
        <w:t>Unit Sector(s)</w:t>
      </w:r>
    </w:p>
    <w:p w:rsidR="00000000" w:rsidRPr="004A5B75" w:rsidP="004A5B75">
      <w:pPr>
        <w:pStyle w:val="BodyText"/>
      </w:pPr>
      <w:r w:rsidRPr="004A5B75">
        <w:t>Not applicable.</w:t>
      </w:r>
    </w:p>
    <w:p w:rsidR="00000000" w:rsidRPr="004A5B75" w:rsidP="004A5B75">
      <w:pPr>
        <w:pStyle w:val="AllowPageBreak"/>
      </w:pPr>
    </w:p>
    <w:p w:rsidR="00000000" w:rsidRPr="004A5B75" w:rsidP="004A5B75">
      <w:pPr>
        <w:pStyle w:val="Heading1"/>
      </w:pPr>
      <w:bookmarkStart w:id="13" w:name="O_316383"/>
      <w:bookmarkEnd w:id="13"/>
      <w:r w:rsidRPr="004A5B75">
        <w:t xml:space="preserve">Competency Field </w:t>
      </w:r>
    </w:p>
    <w:p w:rsidR="00000000" w:rsidRPr="004A5B75" w:rsidP="004A5B75">
      <w:pPr>
        <w:pStyle w:val="BodyText"/>
      </w:pPr>
      <w:r w:rsidRPr="004A5B75">
        <w:t>E - Communication and Calculation</w:t>
      </w:r>
    </w:p>
    <w:p w:rsidR="00000000" w:rsidRPr="004A5B75" w:rsidP="004A5B75"/>
    <w:sectPr w:rsidSect="004A5B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B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60A4" w:rsidP="008F60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B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0A4" w:rsidP="004A5B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F60A4" w:rsidP="004A5B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F60A4" w:rsidP="004A5B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B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60A4" w:rsidP="008F60A4">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B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0A4" w:rsidP="004A5B75">
    <w:pPr>
      <w:pStyle w:val="Header"/>
      <w:framePr w:wrap="around"/>
    </w:pPr>
    <w:r>
      <w:fldChar w:fldCharType="begin"/>
    </w:r>
    <w:r>
      <w:instrText xml:space="preserve"> TITLE   \* MERGEFORMAT </w:instrText>
    </w:r>
    <w:r>
      <w:fldChar w:fldCharType="separate"/>
    </w:r>
    <w:r>
      <w:t>TLIE1307C Apply workplace statistics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60A4" w:rsidP="004A5B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5B75"/>
    <w:pPr>
      <w:spacing w:before="360" w:after="60"/>
      <w:outlineLvl w:val="0"/>
    </w:pPr>
    <w:rPr>
      <w:sz w:val="32"/>
    </w:rPr>
  </w:style>
  <w:style w:type="paragraph" w:styleId="Heading2">
    <w:name w:val="heading 2"/>
    <w:basedOn w:val="HeadingBase"/>
    <w:next w:val="BodyText"/>
    <w:link w:val="Heading2Char"/>
    <w:qFormat/>
    <w:rsid w:val="004A5B75"/>
    <w:pPr>
      <w:keepLines/>
      <w:spacing w:before="240" w:after="120"/>
      <w:outlineLvl w:val="1"/>
    </w:pPr>
    <w:rPr>
      <w:sz w:val="28"/>
      <w:szCs w:val="40"/>
    </w:rPr>
  </w:style>
  <w:style w:type="paragraph" w:styleId="Heading3">
    <w:name w:val="heading 3"/>
    <w:basedOn w:val="HeadingBase"/>
    <w:next w:val="BodyText"/>
    <w:link w:val="Heading3Char"/>
    <w:qFormat/>
    <w:rsid w:val="004A5B75"/>
    <w:pPr>
      <w:spacing w:before="180" w:after="120"/>
      <w:outlineLvl w:val="2"/>
    </w:pPr>
    <w:rPr>
      <w:spacing w:val="-10"/>
      <w:kern w:val="32"/>
    </w:rPr>
  </w:style>
  <w:style w:type="paragraph" w:styleId="Heading4">
    <w:name w:val="heading 4"/>
    <w:basedOn w:val="HeadingBase"/>
    <w:next w:val="BodyText"/>
    <w:link w:val="Heading4Char"/>
    <w:qFormat/>
    <w:rsid w:val="004A5B75"/>
    <w:pPr>
      <w:spacing w:before="160" w:after="120"/>
      <w:outlineLvl w:val="3"/>
    </w:pPr>
    <w:rPr>
      <w:sz w:val="22"/>
    </w:rPr>
  </w:style>
  <w:style w:type="paragraph" w:styleId="Heading5">
    <w:name w:val="heading 5"/>
    <w:basedOn w:val="HeadingBase"/>
    <w:next w:val="Normal"/>
    <w:link w:val="Heading5Char"/>
    <w:qFormat/>
    <w:rsid w:val="004A5B75"/>
    <w:pPr>
      <w:spacing w:before="80"/>
      <w:outlineLvl w:val="4"/>
    </w:pPr>
    <w:rPr>
      <w:color w:val="918585"/>
      <w:sz w:val="20"/>
    </w:rPr>
  </w:style>
  <w:style w:type="paragraph" w:styleId="Heading6">
    <w:name w:val="heading 6"/>
    <w:basedOn w:val="HeadingBase"/>
    <w:next w:val="Normal"/>
    <w:link w:val="Heading6Char"/>
    <w:qFormat/>
    <w:rsid w:val="004A5B75"/>
    <w:pPr>
      <w:spacing w:before="60"/>
      <w:outlineLvl w:val="5"/>
    </w:pPr>
    <w:rPr>
      <w:color w:val="918585"/>
      <w:sz w:val="20"/>
    </w:rPr>
  </w:style>
  <w:style w:type="paragraph" w:styleId="Heading7">
    <w:name w:val="heading 7"/>
    <w:basedOn w:val="Normal"/>
    <w:next w:val="Normal"/>
    <w:link w:val="Heading7Char"/>
    <w:qFormat/>
    <w:rsid w:val="004A5B75"/>
    <w:pPr>
      <w:ind w:left="720"/>
      <w:outlineLvl w:val="6"/>
    </w:pPr>
    <w:rPr>
      <w:i/>
    </w:rPr>
  </w:style>
  <w:style w:type="paragraph" w:styleId="Heading8">
    <w:name w:val="heading 8"/>
    <w:basedOn w:val="Normal"/>
    <w:next w:val="Normal"/>
    <w:link w:val="Heading8Char"/>
    <w:qFormat/>
    <w:rsid w:val="004A5B75"/>
    <w:pPr>
      <w:ind w:left="720"/>
      <w:outlineLvl w:val="7"/>
    </w:pPr>
    <w:rPr>
      <w:i/>
    </w:rPr>
  </w:style>
  <w:style w:type="paragraph" w:styleId="Heading9">
    <w:name w:val="heading 9"/>
    <w:basedOn w:val="Normal"/>
    <w:next w:val="Normal"/>
    <w:link w:val="Heading9Char"/>
    <w:qFormat/>
    <w:rsid w:val="004A5B75"/>
    <w:pPr>
      <w:ind w:left="720"/>
      <w:outlineLvl w:val="8"/>
    </w:pPr>
    <w:rPr>
      <w:i/>
    </w:rPr>
  </w:style>
  <w:style w:type="character" w:default="1" w:styleId="DefaultParagraphFont">
    <w:name w:val="Default Paragraph Font"/>
    <w:uiPriority w:val="1"/>
    <w:unhideWhenUsed/>
    <w:rsid w:val="004A5B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B75"/>
  </w:style>
  <w:style w:type="character" w:customStyle="1" w:styleId="Heading1Char">
    <w:name w:val="Heading 1 Char"/>
    <w:basedOn w:val="DefaultParagraphFont"/>
    <w:link w:val="Heading1"/>
    <w:rsid w:val="004A5B75"/>
    <w:rPr>
      <w:rFonts w:ascii="Times New Roman" w:eastAsia="Times New Roman" w:hAnsi="Times New Roman" w:cs="Times New Roman"/>
      <w:b/>
      <w:sz w:val="32"/>
      <w:szCs w:val="20"/>
      <w:lang w:eastAsia="en-US"/>
    </w:rPr>
  </w:style>
  <w:style w:type="paragraph" w:styleId="BodyText">
    <w:name w:val="Body Text"/>
    <w:basedOn w:val="Normal"/>
    <w:link w:val="BodyTextChar"/>
    <w:rsid w:val="004A5B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5B75"/>
    <w:rPr>
      <w:rFonts w:ascii="Times New Roman" w:eastAsia="Times New Roman" w:hAnsi="Times New Roman" w:cs="Times New Roman"/>
      <w:sz w:val="24"/>
      <w:lang w:val="en-US" w:eastAsia="en-US"/>
    </w:rPr>
  </w:style>
  <w:style w:type="paragraph" w:styleId="Footer">
    <w:name w:val="footer"/>
    <w:basedOn w:val="Normal"/>
    <w:link w:val="FooterChar"/>
    <w:rsid w:val="004A5B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B7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A5B75"/>
    <w:rPr>
      <w:b/>
      <w:spacing w:val="0"/>
    </w:rPr>
  </w:style>
  <w:style w:type="paragraph" w:styleId="Header">
    <w:name w:val="header"/>
    <w:basedOn w:val="Normal"/>
    <w:link w:val="HeaderChar"/>
    <w:rsid w:val="004A5B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B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5B75"/>
    <w:pPr>
      <w:spacing w:before="240" w:after="120"/>
      <w:outlineLvl w:val="0"/>
    </w:pPr>
    <w:rPr>
      <w:rFonts w:ascii="Times New Roman" w:hAnsi="Times New Roman"/>
      <w:b/>
      <w:sz w:val="28"/>
    </w:rPr>
  </w:style>
  <w:style w:type="paragraph" w:customStyle="1" w:styleId="AllowPageBreak">
    <w:name w:val="AllowPageBreak"/>
    <w:rsid w:val="004A5B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5B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B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B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B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B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B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5B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5B75"/>
    <w:rPr>
      <w:rFonts w:ascii="Courier New" w:eastAsia="Times New Roman" w:hAnsi="Courier New" w:cs="Times New Roman"/>
      <w:i/>
      <w:szCs w:val="20"/>
      <w:lang w:val="en-US" w:eastAsia="en-US"/>
    </w:rPr>
  </w:style>
  <w:style w:type="paragraph" w:customStyle="1" w:styleId="HeadingBase">
    <w:name w:val="Heading Base"/>
    <w:rsid w:val="004A5B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B75"/>
    <w:pPr>
      <w:tabs>
        <w:tab w:val="right" w:leader="dot" w:pos="9072"/>
      </w:tabs>
      <w:ind w:left="567"/>
    </w:pPr>
    <w:rPr>
      <w:szCs w:val="22"/>
    </w:rPr>
  </w:style>
  <w:style w:type="paragraph" w:customStyle="1" w:styleId="TOCBase">
    <w:name w:val="TOC Base"/>
    <w:rsid w:val="004A5B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B75"/>
    <w:pPr>
      <w:tabs>
        <w:tab w:val="right" w:leader="dot" w:pos="9072"/>
      </w:tabs>
      <w:spacing w:before="40" w:after="40"/>
      <w:ind w:left="284"/>
    </w:pPr>
    <w:rPr>
      <w:rFonts w:ascii="Times New Roman" w:hAnsi="Times New Roman"/>
    </w:rPr>
  </w:style>
  <w:style w:type="paragraph" w:styleId="TOC1">
    <w:name w:val="toc 1"/>
    <w:basedOn w:val="TOCBase"/>
    <w:next w:val="Normal"/>
    <w:rsid w:val="004A5B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5B75"/>
    <w:pPr>
      <w:spacing w:before="5040"/>
      <w:jc w:val="center"/>
    </w:pPr>
    <w:rPr>
      <w:sz w:val="48"/>
      <w:szCs w:val="72"/>
      <w:lang w:val="en-US"/>
    </w:rPr>
  </w:style>
  <w:style w:type="character" w:customStyle="1" w:styleId="TitleChar">
    <w:name w:val="Title Char"/>
    <w:basedOn w:val="DefaultParagraphFont"/>
    <w:link w:val="Title"/>
    <w:rsid w:val="004A5B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B75"/>
    <w:pPr>
      <w:tabs>
        <w:tab w:val="left" w:pos="3600"/>
        <w:tab w:val="left" w:pos="3958"/>
      </w:tabs>
    </w:pPr>
  </w:style>
  <w:style w:type="paragraph" w:styleId="List">
    <w:name w:val="List"/>
    <w:basedOn w:val="BodyText"/>
    <w:next w:val="BodyText"/>
    <w:rsid w:val="004A5B75"/>
    <w:pPr>
      <w:tabs>
        <w:tab w:val="left" w:pos="340"/>
      </w:tabs>
      <w:spacing w:before="60" w:after="60"/>
      <w:ind w:left="340" w:hanging="340"/>
    </w:pPr>
  </w:style>
  <w:style w:type="paragraph" w:styleId="ListBullet">
    <w:name w:val="List Bullet"/>
    <w:basedOn w:val="List"/>
    <w:rsid w:val="004A5B75"/>
    <w:pPr>
      <w:numPr>
        <w:numId w:val="11"/>
      </w:numPr>
      <w:tabs>
        <w:tab w:val="clear" w:pos="340"/>
      </w:tabs>
      <w:spacing w:before="40" w:after="40"/>
    </w:pPr>
  </w:style>
  <w:style w:type="paragraph" w:customStyle="1" w:styleId="Note">
    <w:name w:val="Note"/>
    <w:basedOn w:val="BodyText"/>
    <w:rsid w:val="004A5B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B75"/>
    <w:pPr>
      <w:framePr w:wrap="auto" w:hAnchor="text" w:y="6049"/>
    </w:pPr>
    <w:rPr>
      <w:color w:val="000000"/>
      <w:sz w:val="40"/>
    </w:rPr>
  </w:style>
  <w:style w:type="paragraph" w:customStyle="1" w:styleId="TOCTitle">
    <w:name w:val="TOCTitle"/>
    <w:basedOn w:val="Heading1"/>
    <w:rsid w:val="004A5B75"/>
    <w:pPr>
      <w:spacing w:after="240"/>
      <w:jc w:val="center"/>
      <w:outlineLvl w:val="9"/>
    </w:pPr>
    <w:rPr>
      <w:caps/>
    </w:rPr>
  </w:style>
  <w:style w:type="paragraph" w:customStyle="1" w:styleId="Version">
    <w:name w:val="Version"/>
    <w:rsid w:val="004A5B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5B75"/>
    <w:pPr>
      <w:numPr>
        <w:numId w:val="12"/>
      </w:numPr>
      <w:tabs>
        <w:tab w:val="clear" w:pos="680"/>
      </w:tabs>
    </w:pPr>
  </w:style>
  <w:style w:type="paragraph" w:styleId="Index1">
    <w:name w:val="index 1"/>
    <w:basedOn w:val="Normal"/>
    <w:next w:val="Normal"/>
    <w:semiHidden/>
    <w:rsid w:val="004A5B75"/>
    <w:pPr>
      <w:keepNext w:val="0"/>
      <w:tabs>
        <w:tab w:val="right" w:pos="4176"/>
      </w:tabs>
      <w:ind w:left="198" w:hanging="198"/>
    </w:pPr>
    <w:rPr>
      <w:rFonts w:ascii="Garamond" w:hAnsi="Garamond"/>
    </w:rPr>
  </w:style>
  <w:style w:type="paragraph" w:styleId="IndexHeading">
    <w:name w:val="index heading"/>
    <w:basedOn w:val="Normal"/>
    <w:next w:val="Index1"/>
    <w:semiHidden/>
    <w:rsid w:val="004A5B75"/>
    <w:pPr>
      <w:spacing w:before="120" w:after="120"/>
    </w:pPr>
    <w:rPr>
      <w:rFonts w:ascii="Arial" w:hAnsi="Arial"/>
      <w:b/>
      <w:color w:val="918585"/>
      <w:sz w:val="24"/>
    </w:rPr>
  </w:style>
  <w:style w:type="paragraph" w:customStyle="1" w:styleId="Chapter">
    <w:name w:val="Chapter"/>
    <w:basedOn w:val="Normal"/>
    <w:rsid w:val="004A5B75"/>
    <w:pPr>
      <w:spacing w:before="240"/>
    </w:pPr>
    <w:rPr>
      <w:rFonts w:ascii="Times New Roman" w:hAnsi="Times New Roman"/>
      <w:smallCaps/>
      <w:spacing w:val="80"/>
      <w:sz w:val="28"/>
    </w:rPr>
  </w:style>
  <w:style w:type="paragraph" w:customStyle="1" w:styleId="InChapter">
    <w:name w:val="InChapter"/>
    <w:basedOn w:val="Heading3"/>
    <w:rsid w:val="004A5B75"/>
    <w:pPr>
      <w:spacing w:after="240"/>
      <w:outlineLvl w:val="9"/>
    </w:pPr>
    <w:rPr>
      <w:noProof/>
    </w:rPr>
  </w:style>
  <w:style w:type="paragraph" w:styleId="Index2">
    <w:name w:val="index 2"/>
    <w:basedOn w:val="Normal"/>
    <w:next w:val="Normal"/>
    <w:semiHidden/>
    <w:rsid w:val="004A5B75"/>
    <w:pPr>
      <w:tabs>
        <w:tab w:val="right" w:pos="4176"/>
      </w:tabs>
      <w:ind w:left="568" w:hanging="284"/>
    </w:pPr>
    <w:rPr>
      <w:rFonts w:ascii="Garamond" w:hAnsi="Garamond"/>
    </w:rPr>
  </w:style>
  <w:style w:type="paragraph" w:customStyle="1" w:styleId="Byline">
    <w:name w:val="Byline"/>
    <w:rsid w:val="004A5B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B75"/>
    <w:pPr>
      <w:tabs>
        <w:tab w:val="clear" w:pos="3600"/>
        <w:tab w:val="clear" w:pos="3958"/>
      </w:tabs>
      <w:jc w:val="right"/>
    </w:pPr>
  </w:style>
  <w:style w:type="character" w:styleId="Emphasis">
    <w:name w:val="Emphasis"/>
    <w:basedOn w:val="DefaultParagraphFont"/>
    <w:qFormat/>
    <w:rsid w:val="004A5B75"/>
    <w:rPr>
      <w:i/>
    </w:rPr>
  </w:style>
  <w:style w:type="paragraph" w:styleId="Caption">
    <w:name w:val="caption"/>
    <w:basedOn w:val="BodyText"/>
    <w:next w:val="Normal"/>
    <w:qFormat/>
    <w:rsid w:val="004A5B75"/>
    <w:pPr>
      <w:framePr w:w="2268" w:hSpace="181" w:vSpace="181" w:wrap="around" w:vAnchor="text" w:hAnchor="page" w:x="1135" w:y="285" w:anchorLock="1"/>
    </w:pPr>
    <w:rPr>
      <w:i/>
    </w:rPr>
  </w:style>
  <w:style w:type="paragraph" w:customStyle="1" w:styleId="MiniTOCTitle">
    <w:name w:val="MiniTOCTitle"/>
    <w:basedOn w:val="Heading4"/>
    <w:rsid w:val="004A5B75"/>
    <w:pPr>
      <w:spacing w:before="240"/>
      <w:outlineLvl w:val="9"/>
    </w:pPr>
    <w:rPr>
      <w:noProof/>
      <w:sz w:val="24"/>
    </w:rPr>
  </w:style>
  <w:style w:type="paragraph" w:customStyle="1" w:styleId="MiniTOCItem">
    <w:name w:val="MiniTOCItem"/>
    <w:basedOn w:val="ListBullet"/>
    <w:rsid w:val="004A5B75"/>
    <w:pPr>
      <w:numPr>
        <w:numId w:val="0"/>
      </w:numPr>
      <w:tabs>
        <w:tab w:val="right" w:leader="dot" w:pos="6521"/>
      </w:tabs>
      <w:spacing w:before="0" w:after="0"/>
    </w:pPr>
  </w:style>
  <w:style w:type="paragraph" w:customStyle="1" w:styleId="TOFTitle">
    <w:name w:val="TOFTitle"/>
    <w:basedOn w:val="TOCTitle"/>
    <w:rsid w:val="004A5B75"/>
  </w:style>
  <w:style w:type="paragraph" w:styleId="TableofFigures">
    <w:name w:val="table of figures"/>
    <w:basedOn w:val="Normal"/>
    <w:next w:val="Normal"/>
    <w:semiHidden/>
    <w:rsid w:val="004A5B75"/>
    <w:pPr>
      <w:tabs>
        <w:tab w:val="right" w:leader="dot" w:pos="9072"/>
      </w:tabs>
      <w:ind w:left="970" w:hanging="403"/>
    </w:pPr>
    <w:rPr>
      <w:rFonts w:ascii="Times New Roman" w:hAnsi="Times New Roman"/>
      <w:b/>
    </w:rPr>
  </w:style>
  <w:style w:type="paragraph" w:styleId="ListNumber">
    <w:name w:val="List Number"/>
    <w:basedOn w:val="List"/>
    <w:rsid w:val="004A5B75"/>
    <w:pPr>
      <w:numPr>
        <w:numId w:val="9"/>
      </w:numPr>
    </w:pPr>
  </w:style>
  <w:style w:type="character" w:customStyle="1" w:styleId="WingdingSymbols">
    <w:name w:val="Wingding Symbols"/>
    <w:rsid w:val="004A5B75"/>
    <w:rPr>
      <w:rFonts w:ascii="Wingdings" w:hAnsi="Wingdings"/>
    </w:rPr>
  </w:style>
  <w:style w:type="paragraph" w:customStyle="1" w:styleId="TableHeading">
    <w:name w:val="Table Heading"/>
    <w:basedOn w:val="HeadingBase"/>
    <w:rsid w:val="004A5B75"/>
    <w:pPr>
      <w:keepLines/>
      <w:pBdr>
        <w:bottom w:val="single" w:sz="6" w:space="1" w:color="918585"/>
      </w:pBdr>
      <w:spacing w:before="240"/>
    </w:pPr>
  </w:style>
  <w:style w:type="character" w:customStyle="1" w:styleId="HotSpot">
    <w:name w:val="HotSpot"/>
    <w:rsid w:val="004A5B75"/>
    <w:rPr>
      <w:color w:val="0033CC"/>
      <w:u w:val="none"/>
    </w:rPr>
  </w:style>
  <w:style w:type="paragraph" w:customStyle="1" w:styleId="BodyTextRight">
    <w:name w:val="Body Text Right"/>
    <w:basedOn w:val="BodyText"/>
    <w:rsid w:val="004A5B75"/>
    <w:pPr>
      <w:spacing w:before="0" w:after="0"/>
      <w:jc w:val="right"/>
    </w:pPr>
  </w:style>
  <w:style w:type="paragraph" w:styleId="Index3">
    <w:name w:val="index 3"/>
    <w:basedOn w:val="ListNumber2"/>
    <w:next w:val="Normal"/>
    <w:semiHidden/>
    <w:rsid w:val="004A5B75"/>
    <w:pPr>
      <w:numPr>
        <w:numId w:val="0"/>
      </w:numPr>
      <w:tabs>
        <w:tab w:val="right" w:leader="dot" w:pos="4176"/>
      </w:tabs>
    </w:pPr>
  </w:style>
  <w:style w:type="paragraph" w:styleId="ListNumber2">
    <w:name w:val="List Number 2"/>
    <w:basedOn w:val="List2"/>
    <w:rsid w:val="004A5B75"/>
    <w:pPr>
      <w:numPr>
        <w:numId w:val="8"/>
      </w:numPr>
      <w:tabs>
        <w:tab w:val="clear" w:pos="1060"/>
      </w:tabs>
    </w:pPr>
  </w:style>
  <w:style w:type="paragraph" w:customStyle="1" w:styleId="MarginNote">
    <w:name w:val="Margin Note"/>
    <w:basedOn w:val="BodyText"/>
    <w:rsid w:val="004A5B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B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B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5B75"/>
    <w:rPr>
      <w:sz w:val="32"/>
    </w:rPr>
  </w:style>
  <w:style w:type="paragraph" w:customStyle="1" w:styleId="HeadingProcedure">
    <w:name w:val="Heading Procedure"/>
    <w:basedOn w:val="HeadingBase"/>
    <w:next w:val="Normal"/>
    <w:rsid w:val="004A5B75"/>
    <w:pPr>
      <w:tabs>
        <w:tab w:val="left" w:pos="0"/>
      </w:tabs>
      <w:spacing w:before="120" w:after="60"/>
    </w:pPr>
    <w:rPr>
      <w:i/>
      <w:color w:val="918585"/>
      <w:sz w:val="22"/>
    </w:rPr>
  </w:style>
  <w:style w:type="paragraph" w:customStyle="1" w:styleId="TableBodyText">
    <w:name w:val="Table Body Text"/>
    <w:basedOn w:val="BodyText"/>
    <w:rsid w:val="004A5B75"/>
    <w:pPr>
      <w:spacing w:before="60" w:after="60"/>
    </w:pPr>
  </w:style>
  <w:style w:type="paragraph" w:styleId="ListContinue">
    <w:name w:val="List Continue"/>
    <w:basedOn w:val="List"/>
    <w:rsid w:val="004A5B75"/>
    <w:pPr>
      <w:ind w:firstLine="0"/>
    </w:pPr>
  </w:style>
  <w:style w:type="paragraph" w:customStyle="1" w:styleId="ListNote">
    <w:name w:val="List Note"/>
    <w:basedOn w:val="List"/>
    <w:rsid w:val="004A5B75"/>
    <w:pPr>
      <w:pBdr>
        <w:top w:val="single" w:sz="6" w:space="2" w:color="918585"/>
        <w:bottom w:val="single" w:sz="6" w:space="2" w:color="918585"/>
      </w:pBdr>
      <w:tabs>
        <w:tab w:val="left" w:pos="1021"/>
      </w:tabs>
      <w:ind w:firstLine="0"/>
    </w:pPr>
  </w:style>
  <w:style w:type="paragraph" w:customStyle="1" w:styleId="Warning">
    <w:name w:val="Warning"/>
    <w:basedOn w:val="BodyText"/>
    <w:rsid w:val="004A5B75"/>
    <w:pPr>
      <w:shd w:val="clear" w:color="auto" w:fill="D9D9D9"/>
      <w:tabs>
        <w:tab w:val="left" w:pos="992"/>
      </w:tabs>
      <w:ind w:left="119" w:right="119"/>
    </w:pPr>
    <w:rPr>
      <w:sz w:val="20"/>
    </w:rPr>
  </w:style>
  <w:style w:type="paragraph" w:customStyle="1" w:styleId="MarginIcons">
    <w:name w:val="Margin Icons"/>
    <w:basedOn w:val="BodyText"/>
    <w:rsid w:val="004A5B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B75"/>
    <w:rPr>
      <w:rFonts w:ascii="Courier New" w:hAnsi="Courier New"/>
    </w:rPr>
  </w:style>
  <w:style w:type="paragraph" w:customStyle="1" w:styleId="NoteBullet">
    <w:name w:val="Note Bullet"/>
    <w:basedOn w:val="Note"/>
    <w:rsid w:val="004A5B75"/>
    <w:pPr>
      <w:tabs>
        <w:tab w:val="clear" w:pos="680"/>
      </w:tabs>
      <w:spacing w:before="60" w:after="60"/>
    </w:pPr>
  </w:style>
  <w:style w:type="paragraph" w:customStyle="1" w:styleId="SubHeading2">
    <w:name w:val="SubHeading2"/>
    <w:basedOn w:val="HeadingBase"/>
    <w:rsid w:val="004A5B75"/>
    <w:pPr>
      <w:spacing w:before="240" w:after="60"/>
    </w:pPr>
    <w:rPr>
      <w:sz w:val="20"/>
    </w:rPr>
  </w:style>
  <w:style w:type="paragraph" w:customStyle="1" w:styleId="SubHeading1">
    <w:name w:val="SubHeading1"/>
    <w:basedOn w:val="HeadingBase"/>
    <w:rsid w:val="004A5B75"/>
    <w:pPr>
      <w:spacing w:before="240" w:after="60"/>
    </w:pPr>
    <w:rPr>
      <w:color w:val="918585"/>
      <w:sz w:val="22"/>
    </w:rPr>
  </w:style>
  <w:style w:type="paragraph" w:customStyle="1" w:styleId="SideHeading">
    <w:name w:val="Side Heading"/>
    <w:basedOn w:val="HeadingBase"/>
    <w:rsid w:val="004A5B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B75"/>
    <w:pPr>
      <w:numPr>
        <w:numId w:val="10"/>
      </w:numPr>
    </w:pPr>
  </w:style>
  <w:style w:type="paragraph" w:styleId="PlainText">
    <w:name w:val="Plain Text"/>
    <w:basedOn w:val="Normal"/>
    <w:link w:val="PlainTextChar"/>
    <w:rsid w:val="004A5B75"/>
    <w:rPr>
      <w:sz w:val="20"/>
    </w:rPr>
  </w:style>
  <w:style w:type="character" w:customStyle="1" w:styleId="PlainTextChar">
    <w:name w:val="Plain Text Char"/>
    <w:basedOn w:val="DefaultParagraphFont"/>
    <w:link w:val="PlainText"/>
    <w:rsid w:val="004A5B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5B75"/>
    <w:rPr>
      <w:b/>
      <w:smallCaps/>
    </w:rPr>
  </w:style>
  <w:style w:type="paragraph" w:customStyle="1" w:styleId="TableListNumber">
    <w:name w:val="Table List Number"/>
    <w:basedOn w:val="ListNumber"/>
    <w:rsid w:val="004A5B75"/>
    <w:pPr>
      <w:numPr>
        <w:numId w:val="0"/>
      </w:numPr>
    </w:pPr>
  </w:style>
  <w:style w:type="paragraph" w:styleId="TOC4">
    <w:name w:val="toc 4"/>
    <w:basedOn w:val="TOCBase"/>
    <w:next w:val="Normal"/>
    <w:semiHidden/>
    <w:rsid w:val="004A5B75"/>
    <w:pPr>
      <w:tabs>
        <w:tab w:val="right" w:leader="dot" w:pos="9071"/>
      </w:tabs>
      <w:ind w:left="1701"/>
    </w:pPr>
  </w:style>
  <w:style w:type="paragraph" w:customStyle="1" w:styleId="ListAlpha">
    <w:name w:val="List Alpha"/>
    <w:basedOn w:val="List"/>
    <w:rsid w:val="004A5B75"/>
    <w:pPr>
      <w:numPr>
        <w:numId w:val="7"/>
      </w:numPr>
    </w:pPr>
  </w:style>
  <w:style w:type="paragraph" w:customStyle="1" w:styleId="ListAlpha2">
    <w:name w:val="List Alpha 2"/>
    <w:basedOn w:val="List2"/>
    <w:rsid w:val="004A5B75"/>
    <w:pPr>
      <w:numPr>
        <w:numId w:val="6"/>
      </w:numPr>
    </w:pPr>
  </w:style>
  <w:style w:type="paragraph" w:styleId="List2">
    <w:name w:val="List 2"/>
    <w:basedOn w:val="BodyText"/>
    <w:rsid w:val="004A5B75"/>
    <w:pPr>
      <w:tabs>
        <w:tab w:val="left" w:pos="680"/>
      </w:tabs>
      <w:spacing w:before="60" w:after="60"/>
      <w:ind w:left="680" w:hanging="340"/>
    </w:pPr>
  </w:style>
  <w:style w:type="paragraph" w:styleId="List3">
    <w:name w:val="List 3"/>
    <w:basedOn w:val="BodyText"/>
    <w:rsid w:val="004A5B75"/>
    <w:pPr>
      <w:tabs>
        <w:tab w:val="left" w:pos="1021"/>
      </w:tabs>
      <w:spacing w:before="60" w:after="60"/>
      <w:ind w:left="1020" w:hanging="340"/>
    </w:pPr>
  </w:style>
  <w:style w:type="paragraph" w:styleId="List4">
    <w:name w:val="List 4"/>
    <w:basedOn w:val="BodyText"/>
    <w:rsid w:val="004A5B75"/>
    <w:pPr>
      <w:tabs>
        <w:tab w:val="left" w:pos="1361"/>
      </w:tabs>
      <w:spacing w:before="60" w:after="60"/>
      <w:ind w:left="1361" w:hanging="340"/>
    </w:pPr>
  </w:style>
  <w:style w:type="paragraph" w:styleId="List5">
    <w:name w:val="List 5"/>
    <w:basedOn w:val="BodyText"/>
    <w:rsid w:val="004A5B75"/>
    <w:pPr>
      <w:tabs>
        <w:tab w:val="left" w:pos="1701"/>
      </w:tabs>
      <w:spacing w:before="60" w:after="60"/>
      <w:ind w:left="1701" w:hanging="340"/>
    </w:pPr>
  </w:style>
  <w:style w:type="paragraph" w:styleId="ListBullet3">
    <w:name w:val="List Bullet 3"/>
    <w:basedOn w:val="List3"/>
    <w:rsid w:val="004A5B75"/>
    <w:pPr>
      <w:numPr>
        <w:numId w:val="13"/>
      </w:numPr>
      <w:tabs>
        <w:tab w:val="clear" w:pos="1021"/>
      </w:tabs>
      <w:ind w:left="1037" w:hanging="357"/>
    </w:pPr>
  </w:style>
  <w:style w:type="paragraph" w:styleId="ListBullet4">
    <w:name w:val="List Bullet 4"/>
    <w:basedOn w:val="List4"/>
    <w:rsid w:val="004A5B75"/>
    <w:pPr>
      <w:numPr>
        <w:numId w:val="1"/>
      </w:numPr>
    </w:pPr>
  </w:style>
  <w:style w:type="paragraph" w:styleId="ListBullet5">
    <w:name w:val="List Bullet 5"/>
    <w:basedOn w:val="List5"/>
    <w:rsid w:val="004A5B75"/>
    <w:pPr>
      <w:numPr>
        <w:numId w:val="2"/>
      </w:numPr>
    </w:pPr>
  </w:style>
  <w:style w:type="paragraph" w:styleId="ListContinue2">
    <w:name w:val="List Continue 2"/>
    <w:basedOn w:val="List2"/>
    <w:rsid w:val="004A5B75"/>
    <w:pPr>
      <w:ind w:firstLine="0"/>
    </w:pPr>
  </w:style>
  <w:style w:type="paragraph" w:styleId="ListContinue3">
    <w:name w:val="List Continue 3"/>
    <w:basedOn w:val="List3"/>
    <w:rsid w:val="004A5B75"/>
    <w:pPr>
      <w:ind w:left="1021" w:firstLine="0"/>
    </w:pPr>
  </w:style>
  <w:style w:type="paragraph" w:styleId="ListContinue4">
    <w:name w:val="List Continue 4"/>
    <w:basedOn w:val="List4"/>
    <w:rsid w:val="004A5B75"/>
    <w:pPr>
      <w:ind w:firstLine="0"/>
    </w:pPr>
  </w:style>
  <w:style w:type="paragraph" w:styleId="ListContinue5">
    <w:name w:val="List Continue 5"/>
    <w:basedOn w:val="List5"/>
    <w:rsid w:val="004A5B75"/>
    <w:pPr>
      <w:ind w:firstLine="0"/>
    </w:pPr>
  </w:style>
  <w:style w:type="paragraph" w:styleId="ListNumber3">
    <w:name w:val="List Number 3"/>
    <w:basedOn w:val="List3"/>
    <w:rsid w:val="004A5B75"/>
    <w:pPr>
      <w:numPr>
        <w:numId w:val="3"/>
      </w:numPr>
    </w:pPr>
  </w:style>
  <w:style w:type="paragraph" w:styleId="ListNumber4">
    <w:name w:val="List Number 4"/>
    <w:basedOn w:val="List4"/>
    <w:rsid w:val="004A5B75"/>
    <w:pPr>
      <w:numPr>
        <w:numId w:val="4"/>
      </w:numPr>
    </w:pPr>
  </w:style>
  <w:style w:type="paragraph" w:styleId="ListNumber5">
    <w:name w:val="List Number 5"/>
    <w:basedOn w:val="List5"/>
    <w:rsid w:val="004A5B75"/>
    <w:pPr>
      <w:numPr>
        <w:numId w:val="5"/>
      </w:numPr>
    </w:pPr>
  </w:style>
  <w:style w:type="paragraph" w:styleId="BlockText">
    <w:name w:val="Block Text"/>
    <w:basedOn w:val="Normal"/>
    <w:rsid w:val="004A5B75"/>
    <w:pPr>
      <w:spacing w:after="120"/>
      <w:ind w:left="1440" w:right="1440"/>
    </w:pPr>
  </w:style>
  <w:style w:type="character" w:customStyle="1" w:styleId="Subscript">
    <w:name w:val="Subscript"/>
    <w:basedOn w:val="DefaultParagraphFont"/>
    <w:rsid w:val="004A5B75"/>
    <w:rPr>
      <w:sz w:val="16"/>
      <w:vertAlign w:val="subscript"/>
    </w:rPr>
  </w:style>
  <w:style w:type="character" w:customStyle="1" w:styleId="Superscript">
    <w:name w:val="Superscript"/>
    <w:basedOn w:val="DefaultParagraphFont"/>
    <w:rsid w:val="004A5B75"/>
    <w:rPr>
      <w:sz w:val="16"/>
      <w:vertAlign w:val="superscript"/>
    </w:rPr>
  </w:style>
  <w:style w:type="character" w:customStyle="1" w:styleId="Symbols">
    <w:name w:val="Symbols"/>
    <w:basedOn w:val="DefaultParagraphFont"/>
    <w:rsid w:val="004A5B75"/>
    <w:rPr>
      <w:rFonts w:ascii="Symbol" w:hAnsi="Symbol"/>
    </w:rPr>
  </w:style>
  <w:style w:type="character" w:customStyle="1" w:styleId="MenuOptions">
    <w:name w:val="Menu Options"/>
    <w:basedOn w:val="DefaultParagraphFont"/>
    <w:rsid w:val="004A5B75"/>
    <w:rPr>
      <w:rFonts w:ascii="Arial Narrow" w:hAnsi="Arial Narrow"/>
      <w:smallCaps/>
    </w:rPr>
  </w:style>
  <w:style w:type="character" w:customStyle="1" w:styleId="Buttons">
    <w:name w:val="Buttons"/>
    <w:basedOn w:val="DefaultParagraphFont"/>
    <w:rsid w:val="004A5B75"/>
    <w:rPr>
      <w:b/>
    </w:rPr>
  </w:style>
  <w:style w:type="character" w:customStyle="1" w:styleId="Underlined">
    <w:name w:val="Underlined"/>
    <w:basedOn w:val="DefaultParagraphFont"/>
    <w:rsid w:val="004A5B75"/>
    <w:rPr>
      <w:u w:val="single"/>
    </w:rPr>
  </w:style>
  <w:style w:type="paragraph" w:customStyle="1" w:styleId="TableBodyTextRight">
    <w:name w:val="Table Body Text Right"/>
    <w:basedOn w:val="TableBodyText"/>
    <w:rsid w:val="004A5B75"/>
    <w:pPr>
      <w:widowControl w:val="0"/>
      <w:autoSpaceDE w:val="0"/>
      <w:autoSpaceDN w:val="0"/>
      <w:adjustRightInd w:val="0"/>
      <w:jc w:val="right"/>
    </w:pPr>
    <w:rPr>
      <w:rFonts w:cs="Arial"/>
      <w:szCs w:val="18"/>
    </w:rPr>
  </w:style>
  <w:style w:type="paragraph" w:customStyle="1" w:styleId="CopyrightText">
    <w:name w:val="Copyright Text"/>
    <w:basedOn w:val="BodyText"/>
    <w:rsid w:val="004A5B75"/>
    <w:rPr>
      <w:sz w:val="18"/>
    </w:rPr>
  </w:style>
  <w:style w:type="paragraph" w:customStyle="1" w:styleId="BodySmallRight">
    <w:name w:val="Body Small Right"/>
    <w:basedOn w:val="BodyTextRight"/>
    <w:rsid w:val="004A5B75"/>
    <w:rPr>
      <w:sz w:val="18"/>
      <w:szCs w:val="18"/>
    </w:rPr>
  </w:style>
  <w:style w:type="paragraph" w:customStyle="1" w:styleId="MarginEdition">
    <w:name w:val="Margin Edition"/>
    <w:basedOn w:val="MarginNote"/>
    <w:rsid w:val="004A5B75"/>
    <w:pPr>
      <w:spacing w:before="0" w:after="0"/>
    </w:pPr>
    <w:rPr>
      <w:rFonts w:ascii="Times New Roman" w:hAnsi="Times New Roman"/>
      <w:color w:val="999999"/>
    </w:rPr>
  </w:style>
  <w:style w:type="paragraph" w:customStyle="1" w:styleId="Spacer">
    <w:name w:val="Spacer"/>
    <w:basedOn w:val="Normal"/>
    <w:rsid w:val="004A5B75"/>
    <w:rPr>
      <w:sz w:val="2"/>
      <w:szCs w:val="2"/>
    </w:rPr>
  </w:style>
  <w:style w:type="character" w:customStyle="1" w:styleId="Small">
    <w:name w:val="Small"/>
    <w:basedOn w:val="DefaultParagraphFont"/>
    <w:rsid w:val="004A5B75"/>
    <w:rPr>
      <w:sz w:val="16"/>
    </w:rPr>
  </w:style>
  <w:style w:type="paragraph" w:customStyle="1" w:styleId="WideTable">
    <w:name w:val="Wide Table"/>
    <w:basedOn w:val="Normal"/>
    <w:rsid w:val="004A5B75"/>
    <w:pPr>
      <w:ind w:left="-1418"/>
    </w:pPr>
    <w:rPr>
      <w:sz w:val="2"/>
      <w:szCs w:val="2"/>
    </w:rPr>
  </w:style>
  <w:style w:type="character" w:styleId="PageNumber">
    <w:name w:val="page number"/>
    <w:basedOn w:val="DefaultParagraphFont"/>
    <w:rsid w:val="004A5B75"/>
  </w:style>
  <w:style w:type="paragraph" w:styleId="Quote">
    <w:name w:val="Quote"/>
    <w:basedOn w:val="Heading1"/>
    <w:link w:val="QuoteChar"/>
    <w:qFormat/>
    <w:rsid w:val="004A5B75"/>
    <w:rPr>
      <w:b w:val="0"/>
      <w:sz w:val="72"/>
      <w:szCs w:val="72"/>
      <w:lang w:val="en-NZ"/>
    </w:rPr>
  </w:style>
  <w:style w:type="character" w:customStyle="1" w:styleId="QuoteChar">
    <w:name w:val="Quote Char"/>
    <w:basedOn w:val="DefaultParagraphFont"/>
    <w:link w:val="Quote"/>
    <w:rsid w:val="004A5B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B75"/>
    <w:pPr>
      <w:pageBreakBefore/>
    </w:pPr>
  </w:style>
  <w:style w:type="paragraph" w:customStyle="1" w:styleId="Border">
    <w:name w:val="Border"/>
    <w:basedOn w:val="Normal"/>
    <w:qFormat/>
    <w:rsid w:val="004A5B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B75"/>
    <w:rPr>
      <w:b/>
      <w:bCs/>
      <w:i/>
      <w:iCs/>
      <w:color w:val="auto"/>
    </w:rPr>
  </w:style>
  <w:style w:type="paragraph" w:styleId="IntenseQuote">
    <w:name w:val="Intense Quote"/>
    <w:basedOn w:val="Normal"/>
    <w:next w:val="Normal"/>
    <w:link w:val="IntenseQuoteChar"/>
    <w:uiPriority w:val="30"/>
    <w:qFormat/>
    <w:rsid w:val="004A5B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B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5B75"/>
    <w:rPr>
      <w:smallCaps/>
      <w:color w:val="auto"/>
      <w:u w:val="single"/>
    </w:rPr>
  </w:style>
  <w:style w:type="character" w:styleId="IntenseReference">
    <w:name w:val="Intense Reference"/>
    <w:basedOn w:val="DefaultParagraphFont"/>
    <w:uiPriority w:val="32"/>
    <w:qFormat/>
    <w:rsid w:val="004A5B75"/>
    <w:rPr>
      <w:b/>
      <w:bCs/>
      <w:smallCaps/>
      <w:color w:val="auto"/>
      <w:spacing w:val="5"/>
      <w:u w:val="single"/>
    </w:rPr>
  </w:style>
  <w:style w:type="paragraph" w:customStyle="1" w:styleId="2ColumnHeading">
    <w:name w:val="2Column Heading"/>
    <w:basedOn w:val="BodyText"/>
    <w:qFormat/>
    <w:rsid w:val="004A5B75"/>
    <w:pPr>
      <w:spacing w:after="60"/>
      <w:ind w:left="-2268"/>
    </w:pPr>
    <w:rPr>
      <w:b/>
    </w:rPr>
  </w:style>
  <w:style w:type="paragraph" w:customStyle="1" w:styleId="Heading1TOC">
    <w:name w:val="Heading1 TOC"/>
    <w:basedOn w:val="Normal"/>
    <w:qFormat/>
    <w:rsid w:val="004A5B75"/>
    <w:pPr>
      <w:spacing w:before="240" w:after="120"/>
    </w:pPr>
    <w:rPr>
      <w:rFonts w:ascii="Times New Roman" w:hAnsi="Times New Roman"/>
      <w:b/>
      <w:sz w:val="32"/>
    </w:rPr>
  </w:style>
  <w:style w:type="paragraph" w:customStyle="1" w:styleId="Heading2TOC">
    <w:name w:val="Heading2 TOC"/>
    <w:basedOn w:val="Normal"/>
    <w:qFormat/>
    <w:rsid w:val="004A5B75"/>
    <w:pPr>
      <w:spacing w:before="240" w:after="60"/>
    </w:pPr>
    <w:rPr>
      <w:rFonts w:ascii="Times New Roman" w:hAnsi="Times New Roman"/>
      <w:b/>
      <w:sz w:val="28"/>
    </w:rPr>
  </w:style>
  <w:style w:type="character" w:customStyle="1" w:styleId="Underline">
    <w:name w:val="Underline"/>
    <w:basedOn w:val="DefaultParagraphFont"/>
    <w:qFormat/>
    <w:rsid w:val="004A5B75"/>
    <w:rPr>
      <w:u w:val="single"/>
    </w:rPr>
  </w:style>
  <w:style w:type="character" w:customStyle="1" w:styleId="BoldandItalics">
    <w:name w:val="Bold and Italics"/>
    <w:qFormat/>
    <w:rsid w:val="004A5B75"/>
    <w:rPr>
      <w:b/>
      <w:i/>
      <w:u w:val="none"/>
    </w:rPr>
  </w:style>
  <w:style w:type="paragraph" w:styleId="BalloonText">
    <w:name w:val="Balloon Text"/>
    <w:basedOn w:val="Normal"/>
    <w:link w:val="BalloonTextChar"/>
    <w:rsid w:val="004A5B75"/>
    <w:rPr>
      <w:rFonts w:ascii="Tahoma" w:hAnsi="Tahoma" w:cs="Tahoma"/>
      <w:sz w:val="16"/>
      <w:szCs w:val="16"/>
    </w:rPr>
  </w:style>
  <w:style w:type="character" w:customStyle="1" w:styleId="BalloonTextChar">
    <w:name w:val="Balloon Text Char"/>
    <w:basedOn w:val="DefaultParagraphFont"/>
    <w:link w:val="BalloonText"/>
    <w:rsid w:val="004A5B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5B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5B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1287</Words>
  <Characters>8252</Characters>
  <Application>Microsoft Office Word</Application>
  <DocSecurity>0</DocSecurity>
  <Lines>307</Lines>
  <Paragraphs>166</Paragraphs>
  <ScaleCrop>false</ScaleCrop>
  <Company>Author-it Software Corporation Ltd.</Company>
  <LinksUpToDate>false</LinksUpToDate>
  <CharactersWithSpaces>9430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TLIE1307C Apply workplace statistics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2012-05-27T03:43:00Z</dcterms:created>
  <dcterms:modified xsi:type="dcterms:W3CDTF">2012-05-27T03:43:00Z</dcterms:modified>
</cp:coreProperties>
</file>