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DAE" w:rsidP="00994DAE">
      <w:pPr>
        <w:pStyle w:val="Title"/>
      </w:pPr>
      <w:r>
        <w:fldChar w:fldCharType="begin"/>
      </w:r>
      <w:r>
        <w:instrText xml:space="preserve"> TITLE   \* MERGEFORMAT </w:instrText>
      </w:r>
      <w:r>
        <w:fldChar w:fldCharType="separate"/>
      </w:r>
      <w:r>
        <w:t>TLID707C Prepare cargo for transfer with slings</w:t>
      </w:r>
      <w:r>
        <w:fldChar w:fldCharType="end"/>
      </w:r>
    </w:p>
    <w:p w:rsidR="00994DAE" w:rsidP="00994DAE">
      <w:pPr>
        <w:pStyle w:val="Version"/>
        <w:sectPr w:rsidSect="00D306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66B" w:rsidP="00D3066B">
      <w:pPr>
        <w:pStyle w:val="SuperHeading"/>
      </w:pPr>
      <w:r w:rsidRPr="00D3066B">
        <w:t>TLID707C Prepare cargo for transfer with slings</w:t>
      </w:r>
    </w:p>
    <w:p w:rsidR="00000000" w:rsidRPr="00D3066B" w:rsidP="00D3066B">
      <w:pPr>
        <w:pStyle w:val="Heading1"/>
      </w:pPr>
      <w:bookmarkStart w:id="1" w:name="O_316344"/>
      <w:bookmarkEnd w:id="1"/>
      <w:r w:rsidRPr="00D3066B">
        <w:t>Modification History</w:t>
      </w:r>
    </w:p>
    <w:p w:rsidR="00000000" w:rsidRPr="00D3066B" w:rsidP="00D3066B">
      <w:pPr>
        <w:pStyle w:val="BodyText"/>
      </w:pPr>
      <w:r w:rsidRPr="00D3066B">
        <w:t>Not applicable.</w:t>
      </w:r>
    </w:p>
    <w:p w:rsidR="00000000" w:rsidRPr="00D3066B" w:rsidP="00D3066B">
      <w:pPr>
        <w:pStyle w:val="AllowPageBreak"/>
      </w:pPr>
    </w:p>
    <w:p w:rsidR="00000000" w:rsidRPr="00D3066B" w:rsidP="00D3066B">
      <w:pPr>
        <w:pStyle w:val="Heading1"/>
      </w:pPr>
      <w:bookmarkStart w:id="2" w:name="O_316354"/>
      <w:bookmarkEnd w:id="2"/>
      <w:r w:rsidRPr="00D3066B">
        <w:t>Unit Descriptor</w:t>
      </w:r>
    </w:p>
    <w:p w:rsidR="00000000" w:rsidRPr="00D3066B" w:rsidP="00D3066B">
      <w:pPr>
        <w:pStyle w:val="BodyText"/>
      </w:pPr>
      <w:r w:rsidRPr="00D3066B">
        <w:t>This unit involves the skills and knowledge required to prepare cargo for transfer with slings in accordance with work</w:t>
      </w:r>
      <w:r w:rsidRPr="00D3066B">
        <w:t>place requirements and relevant regulatory requirements, including preparing for transfer of cargo, calculating Safe Working Load (SWL) or Working Load Limit (WLL) of slings and loads, slinging cargo and unslinging cargo, and strapping and unstrapping good</w:t>
      </w:r>
      <w:r w:rsidRPr="00D3066B">
        <w:t>s.</w:t>
      </w:r>
    </w:p>
    <w:p w:rsidR="00000000" w:rsidRPr="00D3066B" w:rsidP="00D3066B">
      <w:pPr>
        <w:pStyle w:val="AllowPageBreak"/>
      </w:pPr>
    </w:p>
    <w:p w:rsidR="00000000" w:rsidRPr="00D3066B" w:rsidP="00D3066B">
      <w:pPr>
        <w:pStyle w:val="Heading1"/>
      </w:pPr>
      <w:bookmarkStart w:id="3" w:name="O_316353"/>
      <w:bookmarkEnd w:id="3"/>
      <w:r w:rsidRPr="00D3066B">
        <w:t>Application of the Unit</w:t>
      </w:r>
    </w:p>
    <w:p w:rsidR="00000000" w:rsidRPr="00D3066B" w:rsidP="00D3066B">
      <w:pPr>
        <w:pStyle w:val="BodyText"/>
      </w:pPr>
      <w:r w:rsidRPr="00D3066B">
        <w:t>Work must be carried out in accordance with codes/regulations and workplace requirements relevant to the preparation of cargo for transfer with slings.</w:t>
      </w:r>
    </w:p>
    <w:p w:rsidR="00000000" w:rsidRPr="00D3066B" w:rsidP="00D3066B">
      <w:pPr>
        <w:pStyle w:val="BodyText"/>
      </w:pPr>
      <w:r w:rsidRPr="00D3066B">
        <w:t>Safety checks and equipment tests are performed under limite</w:t>
      </w:r>
      <w:r w:rsidRPr="00D3066B">
        <w:t>d supervision.</w:t>
      </w:r>
    </w:p>
    <w:p w:rsidR="00000000" w:rsidRPr="00D3066B" w:rsidP="00D3066B">
      <w:pPr>
        <w:pStyle w:val="BodyText"/>
      </w:pPr>
      <w:r w:rsidRPr="00D3066B">
        <w:t>Work involves the application of regulatory requirements and workplace procedures to the preparation of cargo for transfer with slings in the stevedoring, transport, warehousing, distribution and/or storage industries.</w:t>
      </w:r>
    </w:p>
    <w:p w:rsidR="00000000" w:rsidRPr="00D3066B" w:rsidP="00D3066B">
      <w:pPr>
        <w:pStyle w:val="AllowPageBreak"/>
      </w:pPr>
    </w:p>
    <w:p w:rsidR="00000000" w:rsidRPr="00D3066B" w:rsidP="00D3066B">
      <w:pPr>
        <w:pStyle w:val="Heading1"/>
      </w:pPr>
      <w:bookmarkStart w:id="4" w:name="O_316352"/>
      <w:bookmarkEnd w:id="4"/>
      <w:r w:rsidRPr="00D3066B">
        <w:t>Licensing/Regulatory Information</w:t>
      </w:r>
    </w:p>
    <w:p w:rsidR="00000000" w:rsidRPr="00D3066B" w:rsidP="00D3066B">
      <w:pPr>
        <w:pStyle w:val="BodyText"/>
      </w:pPr>
      <w:r w:rsidRPr="00D3066B">
        <w:t>Not applicable.</w:t>
      </w:r>
    </w:p>
    <w:p w:rsidR="00000000" w:rsidRPr="00D3066B" w:rsidP="00D3066B">
      <w:pPr>
        <w:pStyle w:val="AllowPageBreak"/>
      </w:pPr>
    </w:p>
    <w:p w:rsidR="00000000" w:rsidRPr="00D3066B" w:rsidP="00D3066B">
      <w:pPr>
        <w:pStyle w:val="Heading1"/>
      </w:pPr>
      <w:bookmarkStart w:id="5" w:name="O_316351"/>
      <w:bookmarkEnd w:id="5"/>
      <w:r w:rsidRPr="00D3066B">
        <w:t>Pre-Requisites</w:t>
      </w:r>
    </w:p>
    <w:p w:rsidR="00000000" w:rsidRPr="00D3066B" w:rsidP="00D3066B">
      <w:pPr>
        <w:pStyle w:val="BodyText"/>
      </w:pPr>
      <w:r w:rsidRPr="00D3066B">
        <w:t>Not applicable.</w:t>
      </w:r>
    </w:p>
    <w:p w:rsidR="00000000" w:rsidRPr="00D3066B" w:rsidP="00D3066B">
      <w:pPr>
        <w:pStyle w:val="AllowPageBreak"/>
      </w:pPr>
    </w:p>
    <w:p w:rsidR="00000000" w:rsidRPr="00D3066B" w:rsidP="00D3066B">
      <w:pPr>
        <w:pStyle w:val="Heading1"/>
      </w:pPr>
      <w:bookmarkStart w:id="6" w:name="O_316350"/>
      <w:bookmarkEnd w:id="6"/>
      <w:r w:rsidRPr="00D3066B">
        <w:t>Employability Skills Information</w:t>
      </w:r>
    </w:p>
    <w:p w:rsidR="00000000" w:rsidRPr="00D3066B" w:rsidP="00D3066B">
      <w:pPr>
        <w:pStyle w:val="BodyText"/>
      </w:pPr>
      <w:r w:rsidRPr="00D3066B">
        <w:t>The required outcomes described in this unit of competency contain applicable facets of Employability Skills.</w:t>
      </w:r>
      <w:r w:rsidRPr="00D3066B">
        <w:t xml:space="preserve"> The Employability Skills Summary of the qualification in which this competency is packaged will assist in identifying employability skill requirements.</w:t>
      </w:r>
    </w:p>
    <w:p w:rsidR="00000000" w:rsidRPr="00D3066B" w:rsidP="00D3066B">
      <w:pPr>
        <w:pStyle w:val="AllowPageBreak"/>
      </w:pPr>
    </w:p>
    <w:p w:rsidR="00000000" w:rsidRPr="00D3066B" w:rsidP="00D3066B">
      <w:pPr>
        <w:pStyle w:val="Heading1"/>
      </w:pPr>
      <w:bookmarkStart w:id="7" w:name="O_316355"/>
      <w:bookmarkEnd w:id="7"/>
      <w:r w:rsidRPr="00D3066B">
        <w:t>Elements and Performance Criteria Pre-Content</w:t>
      </w:r>
    </w:p>
    <w:p w:rsidR="00000000" w:rsidRPr="00D3066B" w:rsidP="00D3066B">
      <w:pPr>
        <w:pStyle w:val="BodyText"/>
      </w:pPr>
      <w:r w:rsidRPr="00D3066B">
        <w:t>Elements describe the essential outcomes of a unit of competency.</w:t>
      </w:r>
    </w:p>
    <w:p w:rsidR="00000000" w:rsidRPr="00D3066B" w:rsidP="00D3066B">
      <w:pPr>
        <w:pStyle w:val="BodyText"/>
      </w:pPr>
      <w:r w:rsidRPr="00D3066B">
        <w:t>Performance criteria describe the required performance needed to demonstrate achievement of the element. Assessment of performance is to be consistent with the evidence guide.</w:t>
      </w:r>
    </w:p>
    <w:p w:rsidR="00000000" w:rsidRPr="00D3066B" w:rsidP="00D3066B">
      <w:pPr>
        <w:pStyle w:val="AllowPageBreak"/>
      </w:pPr>
    </w:p>
    <w:p w:rsidR="00000000" w:rsidRPr="00D3066B" w:rsidP="00D3066B">
      <w:pPr>
        <w:pStyle w:val="Heading1"/>
      </w:pPr>
      <w:bookmarkStart w:id="8" w:name="O_316349"/>
      <w:bookmarkEnd w:id="8"/>
      <w:r w:rsidRPr="00D3066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94DA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Elements and Performance Criteria</w:t>
            </w:r>
          </w:p>
        </w:tc>
      </w:tr>
      <w:tr w:rsidTr="00994DA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Performance Criteria</w:t>
            </w:r>
          </w:p>
        </w:tc>
      </w:tr>
      <w:tr w:rsidTr="00994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1</w:t>
            </w:r>
          </w:p>
        </w:tc>
        <w:tc>
          <w:tcPr>
            <w:tcW w:w="3000" w:type="dxa"/>
            <w:vMerge w:val="restart"/>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Prepare for transfer of cargo</w:t>
            </w: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1.1</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Working area is prepared and maintained in accordance with national standards and safety codes and site operating procedures</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1.2</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Unsafe work practices and/or faulty equipment is reported in accordance with enterprise procedures</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1.3</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Correct protectiv</w:t>
            </w:r>
            <w:r w:rsidRPr="00D3066B">
              <w:t>e equipment is identified and worn</w:t>
            </w:r>
          </w:p>
        </w:tc>
      </w:tr>
      <w:tr w:rsidTr="00994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2</w:t>
            </w:r>
          </w:p>
        </w:tc>
        <w:tc>
          <w:tcPr>
            <w:tcW w:w="3000" w:type="dxa"/>
            <w:vMerge w:val="restart"/>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Calculate Safe Working Load or Working Load Limit of slings and loads</w:t>
            </w: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2.1</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Safe Working Load (SWL) or Working Load Limit (WLL) is calculated using standardised formulae for different types of lifting cables</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2.2</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Lifti</w:t>
            </w:r>
            <w:r w:rsidRPr="00D3066B">
              <w:t>ng equipment is checked to determine the safe working load</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2.3</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Slinging gear is checked for conformity with safety equipment</w:t>
            </w:r>
          </w:p>
        </w:tc>
      </w:tr>
      <w:tr w:rsidTr="00994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3</w:t>
            </w:r>
          </w:p>
        </w:tc>
        <w:tc>
          <w:tcPr>
            <w:tcW w:w="3000" w:type="dxa"/>
            <w:vMerge w:val="restart"/>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Sling cargo and unsling cargo</w:t>
            </w: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3.1</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Cargo is slung/unslung in accordance with national standards, safety codes and site operating procedures</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3.2</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Correct securing devices are identified and used</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3.3</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Load is steadied by tag lines as required</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3.4</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Damaged cargo is identified and reported in accordance with enterprise procedures</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3.5</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Slinging attachments are released from load ensuring no injury to personnel or damage to machinery or cargo</w:t>
            </w:r>
          </w:p>
        </w:tc>
      </w:tr>
      <w:tr w:rsidTr="00994D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4</w:t>
            </w:r>
          </w:p>
        </w:tc>
        <w:tc>
          <w:tcPr>
            <w:tcW w:w="3000" w:type="dxa"/>
            <w:vMerge w:val="restart"/>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Strap and unstrap goods</w:t>
            </w: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4.1</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Cargo is strapped and unstra</w:t>
            </w:r>
            <w:r w:rsidRPr="00D3066B">
              <w:t>pped in accordance with national standards, safety codes and site operating procedures</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4.2</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Mechanical strapping equipment is used in accordance with manufacturers instructions</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4.3</w:t>
            </w:r>
          </w:p>
        </w:tc>
        <w:tc>
          <w:tcPr>
            <w:tcW w:w="51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Damaged cargo is identified and reported in accordance with enterprise reporting procedures</w:t>
            </w:r>
          </w:p>
        </w:tc>
      </w:tr>
      <w:tr w:rsidTr="00994D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4.4</w:t>
            </w:r>
          </w:p>
        </w:tc>
        <w:tc>
          <w:tcPr>
            <w:tcW w:w="51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Strapping arrangements are secured/released to/from load ensuring no injury to personnel or damage to machinery or cargo</w:t>
            </w:r>
          </w:p>
        </w:tc>
      </w:tr>
    </w:tbl>
    <w:p w:rsidR="00000000" w:rsidRPr="00D3066B" w:rsidP="00D3066B">
      <w:pPr>
        <w:pStyle w:val="BodyText"/>
      </w:pPr>
    </w:p>
    <w:p w:rsidR="00000000" w:rsidRPr="00D3066B" w:rsidP="00D3066B">
      <w:pPr>
        <w:pStyle w:val="AllowPageBreak"/>
      </w:pPr>
    </w:p>
    <w:p w:rsidR="00000000" w:rsidRPr="00D3066B" w:rsidP="00D3066B">
      <w:pPr>
        <w:pStyle w:val="Heading1"/>
      </w:pPr>
      <w:bookmarkStart w:id="9" w:name="O_316348"/>
      <w:bookmarkEnd w:id="9"/>
      <w:r w:rsidRPr="00D3066B">
        <w:t>Required Skills and Knowledge</w:t>
      </w:r>
    </w:p>
    <w:tbl>
      <w:tblPr>
        <w:tblW w:w="0" w:type="auto"/>
        <w:tblLayout w:type="fixed"/>
        <w:tblCellMar>
          <w:left w:w="62" w:type="dxa"/>
          <w:right w:w="62" w:type="dxa"/>
        </w:tblCellMar>
        <w:tblLook w:val="0000"/>
      </w:tblPr>
      <w:tblGrid>
        <w:gridCol w:w="9000"/>
      </w:tblGrid>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REQUIRED KNOWLEDGE AND SKILLS</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This describes the essential knowledge and skills and their level required for this unit.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Required knowledge</w:t>
            </w:r>
            <w:r w:rsidRPr="00D3066B">
              <w:t xml:space="preserve">: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Regulations relevant to the transfer of cargo with slings, including, where relev</w:t>
            </w:r>
            <w:r w:rsidRPr="00D3066B">
              <w:t xml:space="preserve">ant, the Australian Dangerous Goods Code and relevant bond, quarantine or other legislative requirements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Relevant OH&amp;S and environmental protection procedures and guidelines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Workplace procedures and policies for the transfer of cargo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Focus of operation of work systems, equipment, management and site operating procedures for the transfer of cargo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Cargos potential for toxicity, reactiveness, material grade, type and purpose including information from relevant material safet</w:t>
            </w:r>
            <w:r w:rsidRPr="00D3066B">
              <w:t xml:space="preserve">y data sheets and Australian Dangerous Goods Code documentation (where applicable)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Gear and equipment used during the transfer of cargo with slings and the precautions and procedures that should be followed in their use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Problems that may occur when pre</w:t>
            </w:r>
            <w:r w:rsidRPr="00D3066B">
              <w:t xml:space="preserve">paring cargo for transfer with slings and appropriate action that can be taken to resolve the problems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Documentation and record requirements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Housekeeping standards procedures required in the workplace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 xml:space="preserve">Site layout and obstacles </w:t>
            </w:r>
          </w:p>
        </w:tc>
      </w:tr>
    </w:tbl>
    <w:p w:rsidR="00000000" w:rsidRPr="00D3066B" w:rsidP="00D3066B">
      <w:pPr>
        <w:pStyle w:val="BodyText"/>
      </w:pPr>
    </w:p>
    <w:tbl>
      <w:tblPr>
        <w:tblW w:w="0" w:type="auto"/>
        <w:tblLayout w:type="fixed"/>
        <w:tblCellMar>
          <w:left w:w="62" w:type="dxa"/>
          <w:right w:w="62" w:type="dxa"/>
        </w:tblCellMar>
        <w:tblLook w:val="0000"/>
      </w:tblPr>
      <w:tblGrid>
        <w:gridCol w:w="9000"/>
      </w:tblGrid>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Required skills</w:t>
            </w:r>
            <w:r w:rsidRPr="00D3066B">
              <w:t>:</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Co</w:t>
            </w:r>
            <w:r w:rsidRPr="00D3066B">
              <w:t xml:space="preserve">mmunicate effectively with others when preparing cargo for transfer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Read and interpret instructions, procedures, information and signs relevant to the preparation of cargo for transfer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Interpret and follow operational instructions and prioritise work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Complete documentation related to the preparation of cargo for transfer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Operate electronic communication equipment to required protocol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Work collaboratively with others whe</w:t>
            </w:r>
            <w:r w:rsidRPr="00D3066B">
              <w:t xml:space="preserve">n preparing cargo for transfer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Adapt appropriately to cultural differences in the workplace, including modes of behaviour and interactions with others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Promptly report and/or rectify any identified problems that may occur when preparing carg</w:t>
            </w:r>
            <w:r w:rsidRPr="00D3066B">
              <w:t xml:space="preserve">o for transfer with slings in accordance with regulatory requirements and workplace procedures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Plan own work including predicting consequences and identifying improvements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Implement contingency plans for unanticipated situations that may arise when pre</w:t>
            </w:r>
            <w:r w:rsidRPr="00D3066B">
              <w:t xml:space="preserve">paring cargo for transfer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Apply precautions and required action to minimise, control or eliminate hazards that may exist during the preparation of cargo for transfer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Monitor work activities in terms of planned schedule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Modify </w:t>
            </w:r>
            <w:r w:rsidRPr="00D3066B">
              <w:t xml:space="preserve">activities depending on differing operational contingencies, risk situations and environments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Work systematically with required attention to detail without injury to self or others, or damage to goods or equipment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Select and use relevant gear and equipment when preparing cargo for transfer with slings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Use balance points and estimate weights in setting up loads to be shifted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Operate and adapt to differences in equipment in accordance with standard operating proce</w:t>
            </w:r>
            <w:r w:rsidRPr="00D3066B">
              <w:t xml:space="preserve">dures </w:t>
            </w:r>
          </w:p>
        </w:tc>
      </w:tr>
      <w:tr w:rsidTr="00994DA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 xml:space="preserve">Select and use required personal protective equipment conforming to industry and OH&amp;S standards </w:t>
            </w:r>
          </w:p>
        </w:tc>
      </w:tr>
    </w:tbl>
    <w:p w:rsidR="00000000" w:rsidRPr="00D3066B" w:rsidP="00D3066B">
      <w:pPr>
        <w:pStyle w:val="BodyText"/>
      </w:pPr>
    </w:p>
    <w:p w:rsidR="00000000" w:rsidRPr="00D3066B" w:rsidP="00D3066B">
      <w:pPr>
        <w:pStyle w:val="AllowPageBreak"/>
      </w:pPr>
    </w:p>
    <w:p w:rsidR="00000000" w:rsidRPr="00D3066B" w:rsidP="00D3066B">
      <w:pPr>
        <w:pStyle w:val="Heading1"/>
      </w:pPr>
      <w:bookmarkStart w:id="10" w:name="O_316347"/>
      <w:bookmarkEnd w:id="10"/>
      <w:r w:rsidRPr="00D3066B">
        <w:t>Evidence Guide</w:t>
      </w:r>
    </w:p>
    <w:tbl>
      <w:tblPr>
        <w:tblW w:w="0" w:type="auto"/>
        <w:tblLayout w:type="fixed"/>
        <w:tblCellMar>
          <w:left w:w="62" w:type="dxa"/>
          <w:right w:w="62" w:type="dxa"/>
        </w:tblCellMar>
        <w:tblLook w:val="0000"/>
      </w:tblPr>
      <w:tblGrid>
        <w:gridCol w:w="4500"/>
        <w:gridCol w:w="4500"/>
      </w:tblGrid>
      <w:tr w:rsidTr="00994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066B">
            <w:pPr>
              <w:pStyle w:val="BodyText"/>
              <w:rPr>
                <w:lang w:val="en-NZ"/>
              </w:rPr>
            </w:pPr>
          </w:p>
        </w:tc>
      </w:tr>
      <w:tr w:rsidTr="00994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The evidence guide provides advice on assessment and must be read in conjunction with the performance criter</w:t>
            </w:r>
            <w:r w:rsidRPr="00D3066B">
              <w:t xml:space="preserve">ia, required knowledge and skills, the range statement and the assessment guidelines for this Training Package.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 xml:space="preserve">The evidence required to demonstrate competency </w:t>
            </w:r>
            <w:r w:rsidRPr="00D3066B">
              <w:t xml:space="preserve">in this unit must be relevant to and satisfy all of the requirements of the elements and performance criteria of this unit and include demonstration of applying:   </w:t>
            </w:r>
          </w:p>
          <w:p w:rsidR="00000000" w:rsidRPr="00D3066B" w:rsidP="00D3066B">
            <w:pPr>
              <w:pStyle w:val="BodyText"/>
            </w:pPr>
            <w:r w:rsidRPr="00D3066B">
              <w:t>the underpinning knowledge and skills</w:t>
            </w:r>
          </w:p>
          <w:p w:rsidR="00000000" w:rsidRPr="00D3066B" w:rsidP="00D3066B">
            <w:pPr>
              <w:pStyle w:val="BodyText"/>
            </w:pPr>
            <w:r w:rsidRPr="00D3066B">
              <w:t>relevant legislation and workplace procedures</w:t>
            </w:r>
          </w:p>
          <w:p w:rsidR="00000000" w:rsidP="00D3066B">
            <w:pPr>
              <w:pStyle w:val="BodyText"/>
              <w:rPr>
                <w:lang w:val="en-NZ"/>
              </w:rPr>
            </w:pPr>
            <w:r w:rsidRPr="00D3066B">
              <w:t>other r</w:t>
            </w:r>
            <w:r w:rsidRPr="00D3066B">
              <w:t xml:space="preserve">elevant aspects of the range statement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Performance is demonstrated consistently over a period of time and in a suitable range of contexts</w:t>
            </w:r>
          </w:p>
          <w:p w:rsidR="00000000" w:rsidRPr="00D3066B" w:rsidP="00D3066B">
            <w:pPr>
              <w:pStyle w:val="BodyText"/>
            </w:pPr>
            <w:r w:rsidRPr="00D3066B">
              <w:t xml:space="preserve">Resources for assessment include:   </w:t>
            </w:r>
          </w:p>
          <w:p w:rsidR="00000000" w:rsidRPr="00D3066B" w:rsidP="00D3066B">
            <w:pPr>
              <w:pStyle w:val="BodyText"/>
            </w:pPr>
            <w:r w:rsidRPr="00D3066B">
              <w:t>a range of relevant exercises,</w:t>
            </w:r>
            <w:r w:rsidRPr="00D3066B">
              <w:t xml:space="preserve"> case studies and other simulated practical and knowledge assessment, and/or</w:t>
            </w:r>
          </w:p>
          <w:p w:rsidR="00000000" w:rsidRPr="00D3066B" w:rsidP="00D3066B">
            <w:pPr>
              <w:pStyle w:val="BodyText"/>
            </w:pPr>
            <w:r w:rsidRPr="00D3066B">
              <w:t>access to an appropriate range of relevant operational situations in the workplace</w:t>
            </w:r>
          </w:p>
          <w:p w:rsidR="00000000" w:rsidRPr="00D3066B" w:rsidP="00D3066B">
            <w:pPr>
              <w:pStyle w:val="BodyText"/>
            </w:pPr>
          </w:p>
          <w:p w:rsidR="00000000" w:rsidRPr="00D3066B" w:rsidP="00D3066B">
            <w:pPr>
              <w:pStyle w:val="BodyText"/>
            </w:pPr>
            <w:r w:rsidRPr="00D3066B">
              <w:t xml:space="preserve">In both real and simulated environments, access is required to:     </w:t>
            </w:r>
          </w:p>
          <w:p w:rsidR="00000000" w:rsidRPr="00D3066B" w:rsidP="00D3066B">
            <w:pPr>
              <w:pStyle w:val="BodyText"/>
            </w:pPr>
            <w:r w:rsidRPr="00D3066B">
              <w:t>relevant and appropriate m</w:t>
            </w:r>
            <w:r w:rsidRPr="00D3066B">
              <w:t>aterials and/or equipment, and/or</w:t>
            </w:r>
          </w:p>
          <w:p w:rsidR="00000000" w:rsidP="00D3066B">
            <w:pPr>
              <w:pStyle w:val="BodyText"/>
              <w:rPr>
                <w:lang w:val="en-NZ"/>
              </w:rPr>
            </w:pPr>
            <w:r w:rsidRPr="00D3066B">
              <w:t xml:space="preserve">applicable documentation including workplace procedures, regulations, codes of practice and operation manuals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Assessment of this unit must be undertaken by a registered training organisation</w:t>
            </w:r>
          </w:p>
          <w:p w:rsidR="00000000" w:rsidRPr="00D3066B" w:rsidP="00D3066B">
            <w:pPr>
              <w:pStyle w:val="BodyText"/>
            </w:pPr>
            <w:r w:rsidRPr="00D3066B">
              <w:t>As a minimum, assessment of knowledge must be conducted through appropriate written/oral tests</w:t>
            </w:r>
          </w:p>
          <w:p w:rsidR="00000000" w:rsidRPr="00D3066B" w:rsidP="00D3066B">
            <w:pPr>
              <w:pStyle w:val="BodyText"/>
            </w:pPr>
            <w:r w:rsidRPr="00D3066B">
              <w:t xml:space="preserve">Practical assessment must occur:   </w:t>
            </w:r>
          </w:p>
          <w:p w:rsidR="00000000" w:rsidRPr="00D3066B" w:rsidP="00D3066B">
            <w:pPr>
              <w:pStyle w:val="BodyText"/>
            </w:pPr>
            <w:r w:rsidRPr="00D3066B">
              <w:t>through appropriately simulated activities at the registered training organisation, and/or</w:t>
            </w:r>
          </w:p>
          <w:p w:rsidR="00000000" w:rsidRPr="00D3066B" w:rsidP="00D3066B">
            <w:pPr>
              <w:pStyle w:val="BodyText"/>
            </w:pPr>
            <w:r w:rsidRPr="00D3066B">
              <w:t>in an appropriate range of situati</w:t>
            </w:r>
            <w:r w:rsidRPr="00D3066B">
              <w:t xml:space="preserve">ons in the workplace </w:t>
            </w:r>
          </w:p>
        </w:tc>
      </w:tr>
    </w:tbl>
    <w:p w:rsidR="00000000" w:rsidRPr="00D3066B" w:rsidP="00D3066B">
      <w:pPr>
        <w:pStyle w:val="BodyText"/>
      </w:pPr>
    </w:p>
    <w:p w:rsidR="00000000" w:rsidRPr="00D3066B" w:rsidP="00D3066B">
      <w:pPr>
        <w:pStyle w:val="AllowPageBreak"/>
      </w:pPr>
    </w:p>
    <w:p w:rsidR="00000000" w:rsidRPr="00D3066B" w:rsidP="00D3066B">
      <w:pPr>
        <w:pStyle w:val="Heading1"/>
      </w:pPr>
      <w:bookmarkStart w:id="11" w:name="O_316346"/>
      <w:bookmarkEnd w:id="11"/>
      <w:r w:rsidRPr="00D3066B">
        <w:t>Range Statement</w:t>
      </w:r>
    </w:p>
    <w:tbl>
      <w:tblPr>
        <w:tblW w:w="0" w:type="auto"/>
        <w:tblLayout w:type="fixed"/>
        <w:tblCellMar>
          <w:left w:w="62" w:type="dxa"/>
          <w:right w:w="62" w:type="dxa"/>
        </w:tblCellMar>
        <w:tblLook w:val="0000"/>
      </w:tblPr>
      <w:tblGrid>
        <w:gridCol w:w="4500"/>
        <w:gridCol w:w="4500"/>
      </w:tblGrid>
      <w:tr w:rsidTr="00994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rPr>
                <w:rStyle w:val="SpecialBold"/>
              </w:rPr>
              <w:t>RANGE STATEMENT</w:t>
            </w:r>
          </w:p>
        </w:tc>
      </w:tr>
      <w:tr w:rsidTr="00994D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The range statement relates to the unit of competency as a whole. It allows for different work environments and situations that may affect performance.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in a range of work environments</w:t>
            </w:r>
          </w:p>
          <w:p w:rsidR="00000000" w:rsidP="00D3066B">
            <w:pPr>
              <w:pStyle w:val="BodyText"/>
              <w:rPr>
                <w:lang w:val="en-NZ"/>
              </w:rPr>
            </w:pPr>
            <w:r w:rsidRPr="00D3066B">
              <w:t xml:space="preserve">by day or night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internal or external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large, medium or small worksites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limited or restricted spaces</w:t>
            </w:r>
          </w:p>
          <w:p w:rsidR="00000000" w:rsidRPr="00D3066B" w:rsidP="00D3066B">
            <w:pPr>
              <w:pStyle w:val="BodyText"/>
            </w:pPr>
            <w:r w:rsidRPr="00D3066B">
              <w:t>exposed conditions</w:t>
            </w:r>
          </w:p>
          <w:p w:rsidR="00000000" w:rsidRPr="00D3066B" w:rsidP="00D3066B">
            <w:pPr>
              <w:pStyle w:val="BodyText"/>
            </w:pPr>
            <w:r w:rsidRPr="00D3066B">
              <w:t>controlled or open environme</w:t>
            </w:r>
            <w:r w:rsidRPr="00D3066B">
              <w:t>nts</w:t>
            </w:r>
          </w:p>
          <w:p w:rsidR="00000000" w:rsidRPr="00D3066B" w:rsidP="00D3066B">
            <w:pPr>
              <w:pStyle w:val="BodyText"/>
            </w:pPr>
            <w:r w:rsidRPr="00D3066B">
              <w:t>even or uneven surfaces</w:t>
            </w:r>
          </w:p>
          <w:p w:rsidR="00000000" w:rsidP="00D3066B">
            <w:pPr>
              <w:pStyle w:val="BodyText"/>
              <w:rPr>
                <w:lang w:val="en-NZ"/>
              </w:rPr>
            </w:pPr>
            <w:r w:rsidRPr="00D3066B">
              <w:t xml:space="preserve">wet or dry surfaces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Slinging gear may include: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fibre ropes</w:t>
            </w:r>
          </w:p>
          <w:p w:rsidR="00000000" w:rsidRPr="00D3066B" w:rsidP="00D3066B">
            <w:pPr>
              <w:pStyle w:val="BodyText"/>
            </w:pPr>
            <w:r w:rsidRPr="00D3066B">
              <w:t>wire ropes</w:t>
            </w:r>
          </w:p>
          <w:p w:rsidR="00000000" w:rsidRPr="00D3066B" w:rsidP="00D3066B">
            <w:pPr>
              <w:pStyle w:val="BodyText"/>
            </w:pPr>
            <w:r w:rsidRPr="00D3066B">
              <w:t>chains</w:t>
            </w:r>
          </w:p>
          <w:p w:rsidR="00000000" w:rsidP="00D3066B">
            <w:pPr>
              <w:pStyle w:val="BodyText"/>
              <w:rPr>
                <w:lang w:val="en-NZ"/>
              </w:rPr>
            </w:pPr>
            <w:r w:rsidRPr="00D3066B">
              <w:t xml:space="preserve">webbing slings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chemicals and fumes</w:t>
            </w:r>
          </w:p>
          <w:p w:rsidR="00000000" w:rsidRPr="00D3066B" w:rsidP="00D3066B">
            <w:pPr>
              <w:pStyle w:val="BodyText"/>
            </w:pPr>
            <w:r w:rsidRPr="00D3066B">
              <w:t>dangerous or hazardous substances</w:t>
            </w:r>
          </w:p>
          <w:p w:rsidR="00000000" w:rsidRPr="00D3066B" w:rsidP="00D3066B">
            <w:pPr>
              <w:pStyle w:val="BodyText"/>
            </w:pPr>
            <w:r w:rsidRPr="00D3066B">
              <w:t>stationary and moving machinery, goods, materials and vehicular traffic</w:t>
            </w:r>
          </w:p>
          <w:p w:rsidR="00000000" w:rsidRPr="00D3066B" w:rsidP="00D3066B">
            <w:pPr>
              <w:pStyle w:val="BodyText"/>
            </w:pPr>
            <w:r w:rsidRPr="00D3066B">
              <w:t>contamination of, or from, materials being handled</w:t>
            </w:r>
          </w:p>
          <w:p w:rsidR="00000000" w:rsidRPr="00D3066B" w:rsidP="00D3066B">
            <w:pPr>
              <w:pStyle w:val="BodyText"/>
            </w:pPr>
            <w:r w:rsidRPr="00D3066B">
              <w:t>service lines</w:t>
            </w:r>
          </w:p>
          <w:p w:rsidR="00000000" w:rsidRPr="00D3066B" w:rsidP="00D3066B">
            <w:pPr>
              <w:pStyle w:val="BodyText"/>
            </w:pPr>
            <w:r w:rsidRPr="00D3066B">
              <w:t>spills, leakages and ruptures</w:t>
            </w:r>
          </w:p>
          <w:p w:rsidR="00000000" w:rsidRPr="00D3066B" w:rsidP="00D3066B">
            <w:pPr>
              <w:pStyle w:val="BodyText"/>
            </w:pPr>
            <w:r w:rsidRPr="00D3066B">
              <w:t>dust/vapours</w:t>
            </w:r>
          </w:p>
          <w:p w:rsidR="00000000" w:rsidP="00D3066B">
            <w:pPr>
              <w:pStyle w:val="BodyText"/>
              <w:rPr>
                <w:lang w:val="en-NZ"/>
              </w:rPr>
            </w:pPr>
            <w:r w:rsidRPr="00D3066B">
              <w:t xml:space="preserve">faulty gear/equipment/tools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site restr</w:t>
            </w:r>
            <w:r w:rsidRPr="00D3066B">
              <w:t>ictions and procedures</w:t>
            </w:r>
          </w:p>
          <w:p w:rsidR="00000000" w:rsidRPr="00D3066B" w:rsidP="00D3066B">
            <w:pPr>
              <w:pStyle w:val="BodyText"/>
            </w:pPr>
            <w:r w:rsidRPr="00D3066B">
              <w:t>use of safety and personal protective equipment</w:t>
            </w:r>
          </w:p>
          <w:p w:rsidR="00000000" w:rsidRPr="00D3066B" w:rsidP="00D3066B">
            <w:pPr>
              <w:pStyle w:val="BodyText"/>
            </w:pPr>
            <w:r w:rsidRPr="00D3066B">
              <w:t>communications equipment</w:t>
            </w:r>
          </w:p>
          <w:p w:rsidR="00000000" w:rsidRPr="00D3066B" w:rsidP="00D3066B">
            <w:pPr>
              <w:pStyle w:val="BodyText"/>
            </w:pPr>
            <w:r w:rsidRPr="00D3066B">
              <w:t>specialised lifting and/or handling equipment</w:t>
            </w:r>
          </w:p>
          <w:p w:rsidR="00000000" w:rsidRPr="00D3066B" w:rsidP="00D3066B">
            <w:pPr>
              <w:pStyle w:val="BodyText"/>
            </w:pPr>
            <w:r w:rsidRPr="00D3066B">
              <w:t>additional gear and equipment</w:t>
            </w:r>
          </w:p>
          <w:p w:rsidR="00000000" w:rsidRPr="00D3066B" w:rsidP="00D3066B">
            <w:pPr>
              <w:pStyle w:val="BodyText"/>
            </w:pPr>
            <w:r w:rsidRPr="00D3066B">
              <w:t>noise restrictions</w:t>
            </w:r>
          </w:p>
          <w:p w:rsidR="00000000" w:rsidRPr="00D3066B" w:rsidP="00D3066B">
            <w:pPr>
              <w:pStyle w:val="BodyText"/>
            </w:pPr>
            <w:r w:rsidRPr="00D3066B">
              <w:t>hours of operations</w:t>
            </w:r>
          </w:p>
          <w:p w:rsidR="00000000" w:rsidP="00D3066B">
            <w:pPr>
              <w:pStyle w:val="BodyText"/>
              <w:rPr>
                <w:lang w:val="en-NZ"/>
              </w:rPr>
            </w:pPr>
            <w:r w:rsidRPr="00D3066B">
              <w:t xml:space="preserve">authorities and permits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workplace personnel including supervisors and managers</w:t>
            </w:r>
          </w:p>
          <w:p w:rsidR="00000000" w:rsidRPr="00D3066B" w:rsidP="00D3066B">
            <w:pPr>
              <w:pStyle w:val="BodyText"/>
            </w:pPr>
            <w:r w:rsidRPr="00D3066B">
              <w:t>equipment manufacturers and suppliers</w:t>
            </w:r>
          </w:p>
          <w:p w:rsidR="00000000" w:rsidRPr="00D3066B" w:rsidP="00D3066B">
            <w:pPr>
              <w:pStyle w:val="BodyText"/>
            </w:pPr>
            <w:r w:rsidRPr="00D3066B">
              <w:t>site visitors and contractors</w:t>
            </w:r>
          </w:p>
          <w:p w:rsidR="00000000" w:rsidRPr="00D3066B" w:rsidP="00D3066B">
            <w:pPr>
              <w:pStyle w:val="BodyText"/>
            </w:pPr>
            <w:r w:rsidRPr="00D3066B">
              <w:t>union representatives, industrial relations and OH&amp;S specialists</w:t>
            </w:r>
          </w:p>
          <w:p w:rsidR="00000000" w:rsidP="00D3066B">
            <w:pPr>
              <w:pStyle w:val="BodyText"/>
              <w:rPr>
                <w:lang w:val="en-NZ"/>
              </w:rPr>
            </w:pPr>
            <w:r w:rsidRPr="00D3066B">
              <w:t>other professional or technical</w:t>
            </w:r>
            <w:r w:rsidRPr="00D3066B">
              <w:t xml:space="preserve"> staff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phone</w:t>
            </w:r>
          </w:p>
          <w:p w:rsidR="00000000" w:rsidRPr="00D3066B" w:rsidP="00D3066B">
            <w:pPr>
              <w:pStyle w:val="BodyText"/>
            </w:pPr>
            <w:r w:rsidRPr="00D3066B">
              <w:t>fax</w:t>
            </w:r>
          </w:p>
          <w:p w:rsidR="00000000" w:rsidRPr="00D3066B" w:rsidP="00D3066B">
            <w:pPr>
              <w:pStyle w:val="BodyText"/>
            </w:pPr>
            <w:r w:rsidRPr="00D3066B">
              <w:t>email</w:t>
            </w:r>
          </w:p>
          <w:p w:rsidR="00000000" w:rsidRPr="00D3066B" w:rsidP="00D3066B">
            <w:pPr>
              <w:pStyle w:val="BodyText"/>
            </w:pPr>
            <w:r w:rsidRPr="00D3066B">
              <w:t>internet</w:t>
            </w:r>
          </w:p>
          <w:p w:rsidR="00000000" w:rsidRPr="00D3066B" w:rsidP="00D3066B">
            <w:pPr>
              <w:pStyle w:val="BodyText"/>
            </w:pPr>
            <w:r w:rsidRPr="00D3066B">
              <w:t>RF communications</w:t>
            </w:r>
          </w:p>
          <w:p w:rsidR="00000000" w:rsidRPr="00D3066B" w:rsidP="00D3066B">
            <w:pPr>
              <w:pStyle w:val="BodyText"/>
            </w:pPr>
            <w:r w:rsidRPr="00D3066B">
              <w:t>bar code readers</w:t>
            </w:r>
          </w:p>
          <w:p w:rsidR="00000000" w:rsidP="00D3066B">
            <w:pPr>
              <w:pStyle w:val="BodyText"/>
              <w:rPr>
                <w:lang w:val="en-NZ"/>
              </w:rPr>
            </w:pPr>
            <w:r w:rsidRPr="00D3066B">
              <w:t xml:space="preserve">oral, aural or signed communications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gloves</w:t>
            </w:r>
          </w:p>
          <w:p w:rsidR="00000000" w:rsidRPr="00D3066B" w:rsidP="00D3066B">
            <w:pPr>
              <w:pStyle w:val="BodyText"/>
            </w:pPr>
            <w:r w:rsidRPr="00D3066B">
              <w:t>safety headwear and footwear</w:t>
            </w:r>
          </w:p>
          <w:p w:rsidR="00000000" w:rsidRPr="00D3066B" w:rsidP="00D3066B">
            <w:pPr>
              <w:pStyle w:val="BodyText"/>
            </w:pPr>
            <w:r w:rsidRPr="00D3066B">
              <w:t>safety glasses</w:t>
            </w:r>
          </w:p>
          <w:p w:rsidR="00000000" w:rsidRPr="00D3066B" w:rsidP="00D3066B">
            <w:pPr>
              <w:pStyle w:val="BodyText"/>
            </w:pPr>
            <w:r w:rsidRPr="00D3066B">
              <w:t>two-way radios</w:t>
            </w:r>
          </w:p>
          <w:p w:rsidR="00000000" w:rsidRPr="00D3066B" w:rsidP="00D3066B">
            <w:pPr>
              <w:pStyle w:val="BodyText"/>
            </w:pPr>
            <w:r w:rsidRPr="00D3066B">
              <w:t>respirators and fume masks</w:t>
            </w:r>
          </w:p>
          <w:p w:rsidR="00000000" w:rsidRPr="00D3066B" w:rsidP="00D3066B">
            <w:pPr>
              <w:pStyle w:val="BodyText"/>
            </w:pPr>
            <w:r w:rsidRPr="00D3066B">
              <w:t>protective clothing</w:t>
            </w:r>
          </w:p>
          <w:p w:rsidR="00000000" w:rsidP="00D3066B">
            <w:pPr>
              <w:pStyle w:val="BodyText"/>
              <w:rPr>
                <w:lang w:val="en-NZ"/>
              </w:rPr>
            </w:pPr>
            <w:r w:rsidRPr="00D3066B">
              <w:t xml:space="preserve">high visibility clothing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company procedures</w:t>
            </w:r>
          </w:p>
          <w:p w:rsidR="00000000" w:rsidRPr="00D3066B" w:rsidP="00D3066B">
            <w:pPr>
              <w:pStyle w:val="BodyText"/>
            </w:pPr>
            <w:r w:rsidRPr="00D3066B">
              <w:t>enterprise procedures</w:t>
            </w:r>
          </w:p>
          <w:p w:rsidR="00000000" w:rsidRPr="00D3066B" w:rsidP="00D3066B">
            <w:pPr>
              <w:pStyle w:val="BodyText"/>
            </w:pPr>
            <w:r w:rsidRPr="00D3066B">
              <w:t>organisatio</w:t>
            </w:r>
            <w:r w:rsidRPr="00D3066B">
              <w:t>nal procedures</w:t>
            </w:r>
          </w:p>
          <w:p w:rsidR="00000000" w:rsidP="00D3066B">
            <w:pPr>
              <w:pStyle w:val="BodyText"/>
              <w:rPr>
                <w:lang w:val="en-NZ"/>
              </w:rPr>
            </w:pPr>
            <w:r w:rsidRPr="00D3066B">
              <w:t xml:space="preserve">established procedures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workplace procedures and policies for the preparation of cargo for transfer with slings</w:t>
            </w:r>
          </w:p>
          <w:p w:rsidR="00000000" w:rsidRPr="00D3066B" w:rsidP="00D3066B">
            <w:pPr>
              <w:pStyle w:val="BodyText"/>
            </w:pPr>
            <w:r w:rsidRPr="00D3066B">
              <w:t>goods identification numbers and codes</w:t>
            </w:r>
          </w:p>
          <w:p w:rsidR="00000000" w:rsidRPr="00D3066B" w:rsidP="00D3066B">
            <w:pPr>
              <w:pStyle w:val="BodyText"/>
            </w:pPr>
            <w:r w:rsidRPr="00D3066B">
              <w:t>manifests, bar codes, goods and container identificat</w:t>
            </w:r>
            <w:r w:rsidRPr="00D3066B">
              <w:t>ion/serial number</w:t>
            </w:r>
          </w:p>
          <w:p w:rsidR="00000000" w:rsidRPr="00D3066B" w:rsidP="00D3066B">
            <w:pPr>
              <w:pStyle w:val="BodyText"/>
            </w:pPr>
            <w:r w:rsidRPr="00D3066B">
              <w:t>manufacturers specifications</w:t>
            </w:r>
          </w:p>
          <w:p w:rsidR="00000000" w:rsidRPr="00D3066B" w:rsidP="00D3066B">
            <w:pPr>
              <w:pStyle w:val="BodyText"/>
            </w:pPr>
            <w:r w:rsidRPr="00D3066B">
              <w:t>equipment identification labels, bar codes and serial numbers</w:t>
            </w:r>
          </w:p>
          <w:p w:rsidR="00000000" w:rsidRPr="00D3066B" w:rsidP="00D3066B">
            <w:pPr>
              <w:pStyle w:val="BodyText"/>
            </w:pPr>
            <w:r w:rsidRPr="00D3066B">
              <w:t>supplier and/or client instructions</w:t>
            </w:r>
          </w:p>
          <w:p w:rsidR="00000000" w:rsidRPr="00D3066B" w:rsidP="00D3066B">
            <w:pPr>
              <w:pStyle w:val="BodyText"/>
            </w:pPr>
            <w:r w:rsidRPr="00D3066B">
              <w:t>relevant OH&amp;S requirements and policies</w:t>
            </w:r>
          </w:p>
          <w:p w:rsidR="00000000" w:rsidRPr="00D3066B" w:rsidP="00D3066B">
            <w:pPr>
              <w:pStyle w:val="BodyText"/>
            </w:pPr>
            <w:r w:rsidRPr="00D3066B">
              <w:t xml:space="preserve">relevant Australian standards and certification requirements including </w:t>
            </w:r>
            <w:r w:rsidRPr="00D3066B">
              <w:t>Australian Standard on wire rope, chain and webbing slings</w:t>
            </w:r>
          </w:p>
          <w:p w:rsidR="00000000" w:rsidRPr="00D3066B" w:rsidP="00D3066B">
            <w:pPr>
              <w:pStyle w:val="BodyText"/>
            </w:pPr>
            <w:r w:rsidRPr="00D3066B">
              <w:t>material safety data sheets where applicable</w:t>
            </w:r>
          </w:p>
          <w:p w:rsidR="00000000" w:rsidRPr="00D3066B" w:rsidP="00D3066B">
            <w:pPr>
              <w:pStyle w:val="BodyText"/>
            </w:pPr>
            <w:r w:rsidRPr="00D3066B">
              <w:t>codes of practice including the National Standards for Manual Handling and the Industry Safety Code</w:t>
            </w:r>
          </w:p>
          <w:p w:rsidR="00000000" w:rsidRPr="00D3066B" w:rsidP="00D3066B">
            <w:pPr>
              <w:pStyle w:val="BodyText"/>
            </w:pPr>
            <w:r w:rsidRPr="00D3066B">
              <w:t>relevant legislation, regulations and related documentation including the ADG Code (where applicable)</w:t>
            </w:r>
          </w:p>
          <w:p w:rsidR="00000000" w:rsidRPr="00D3066B" w:rsidP="00D3066B">
            <w:pPr>
              <w:pStyle w:val="BodyText"/>
            </w:pPr>
            <w:r w:rsidRPr="00D3066B">
              <w:t>award, enterprise bargaining agreement and other industrial arrangements</w:t>
            </w:r>
          </w:p>
          <w:p w:rsidR="00000000" w:rsidRPr="00D3066B" w:rsidP="00D3066B">
            <w:pPr>
              <w:pStyle w:val="BodyText"/>
            </w:pPr>
            <w:r w:rsidRPr="00D3066B">
              <w:t>quality assurance procedures</w:t>
            </w:r>
          </w:p>
          <w:p w:rsidR="00000000" w:rsidP="00D3066B">
            <w:pPr>
              <w:pStyle w:val="BodyText"/>
              <w:rPr>
                <w:lang w:val="en-NZ"/>
              </w:rPr>
            </w:pPr>
            <w:r w:rsidRPr="00D3066B">
              <w:t xml:space="preserve">emergency procedures </w:t>
            </w:r>
          </w:p>
        </w:tc>
      </w:tr>
      <w:tr w:rsidTr="00994D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66B">
            <w:pPr>
              <w:pStyle w:val="BodyText"/>
              <w:rPr>
                <w:lang w:val="en-NZ"/>
              </w:rPr>
            </w:pPr>
            <w:r w:rsidRPr="00D3066B">
              <w:t>Applicable regulations and le</w:t>
            </w:r>
            <w:r w:rsidRPr="00D3066B">
              <w:t xml:space="preserve">gislation may include: </w:t>
            </w:r>
          </w:p>
        </w:tc>
        <w:tc>
          <w:tcPr>
            <w:tcW w:w="4500" w:type="dxa"/>
            <w:tcBorders>
              <w:top w:val="nil"/>
              <w:left w:val="nil"/>
              <w:bottom w:val="nil"/>
              <w:right w:val="nil"/>
            </w:tcBorders>
            <w:tcMar>
              <w:top w:w="0" w:type="dxa"/>
              <w:left w:w="62" w:type="dxa"/>
              <w:bottom w:w="0" w:type="dxa"/>
              <w:right w:w="62" w:type="dxa"/>
            </w:tcMar>
          </w:tcPr>
          <w:p w:rsidR="00000000" w:rsidRPr="00D3066B" w:rsidP="00D3066B">
            <w:pPr>
              <w:pStyle w:val="BodyText"/>
            </w:pPr>
            <w:r w:rsidRPr="00D3066B">
              <w:t>relevant codes and regulations pertaining to the transfer of cargo with slings</w:t>
            </w:r>
          </w:p>
          <w:p w:rsidR="00000000" w:rsidRPr="00D3066B" w:rsidP="00D3066B">
            <w:pPr>
              <w:pStyle w:val="BodyText"/>
            </w:pPr>
            <w:r w:rsidRPr="00D3066B">
              <w:t>relevant state/territory OH&amp;S legislation</w:t>
            </w:r>
          </w:p>
          <w:p w:rsidR="00000000" w:rsidRPr="00D3066B" w:rsidP="00D3066B">
            <w:pPr>
              <w:pStyle w:val="BodyText"/>
            </w:pPr>
            <w:r w:rsidRPr="00D3066B">
              <w:t>relevant state/territory environmental protection legislation</w:t>
            </w:r>
          </w:p>
          <w:p w:rsidR="00000000" w:rsidRPr="00D3066B" w:rsidP="00D3066B">
            <w:pPr>
              <w:pStyle w:val="BodyText"/>
            </w:pPr>
            <w:r w:rsidRPr="00D3066B">
              <w:t>relevant Australian standards and certification r</w:t>
            </w:r>
            <w:r w:rsidRPr="00D3066B">
              <w:t>equirements, including Australian Standard 2359 - Industrial Truck Code</w:t>
            </w:r>
          </w:p>
          <w:p w:rsidR="00000000" w:rsidRPr="00D3066B" w:rsidP="00D3066B">
            <w:pPr>
              <w:pStyle w:val="BodyText"/>
            </w:pPr>
            <w:r w:rsidRPr="00D3066B">
              <w:t>licence, patent or copyright arrangements</w:t>
            </w:r>
          </w:p>
          <w:p w:rsidR="00000000" w:rsidRPr="00D3066B" w:rsidP="00D3066B">
            <w:pPr>
              <w:pStyle w:val="BodyText"/>
            </w:pPr>
            <w:r w:rsidRPr="00D3066B">
              <w:t>water and road use and licence arrangements</w:t>
            </w:r>
          </w:p>
          <w:p w:rsidR="00000000" w:rsidRPr="00D3066B" w:rsidP="00D3066B">
            <w:pPr>
              <w:pStyle w:val="BodyText"/>
            </w:pPr>
            <w:r w:rsidRPr="00D3066B">
              <w:t>export/import/quarantine/bond requirements</w:t>
            </w:r>
          </w:p>
          <w:p w:rsidR="00000000" w:rsidRPr="00D3066B" w:rsidP="00D3066B">
            <w:pPr>
              <w:pStyle w:val="BodyText"/>
            </w:pPr>
            <w:r w:rsidRPr="00D3066B">
              <w:t>workplace relations regulations including equal opportu</w:t>
            </w:r>
            <w:r w:rsidRPr="00D3066B">
              <w:t>nity, equal employment opportunity and affirmative action legislation</w:t>
            </w:r>
          </w:p>
          <w:p w:rsidR="00000000" w:rsidRPr="00D3066B" w:rsidP="00D3066B">
            <w:pPr>
              <w:pStyle w:val="BodyText"/>
            </w:pPr>
            <w:r w:rsidRPr="00D3066B">
              <w:t xml:space="preserve">workers compensation regulations </w:t>
            </w:r>
          </w:p>
        </w:tc>
      </w:tr>
    </w:tbl>
    <w:p w:rsidR="00000000" w:rsidRPr="00D3066B" w:rsidP="00D3066B">
      <w:pPr>
        <w:pStyle w:val="BodyText"/>
      </w:pPr>
    </w:p>
    <w:p w:rsidR="00000000" w:rsidRPr="00D3066B" w:rsidP="00D3066B">
      <w:pPr>
        <w:pStyle w:val="AllowPageBreak"/>
      </w:pPr>
    </w:p>
    <w:p w:rsidR="00000000" w:rsidRPr="00D3066B" w:rsidP="00D3066B">
      <w:pPr>
        <w:pStyle w:val="Heading1"/>
      </w:pPr>
      <w:bookmarkStart w:id="12" w:name="O_316343"/>
      <w:bookmarkEnd w:id="12"/>
      <w:r w:rsidRPr="00D3066B">
        <w:t>Unit Sector(s)</w:t>
      </w:r>
    </w:p>
    <w:p w:rsidR="00000000" w:rsidRPr="00D3066B" w:rsidP="00D3066B">
      <w:pPr>
        <w:pStyle w:val="BodyText"/>
      </w:pPr>
      <w:r w:rsidRPr="00D3066B">
        <w:t>Not applicable.</w:t>
      </w:r>
    </w:p>
    <w:p w:rsidR="00000000" w:rsidRPr="00D3066B" w:rsidP="00D3066B">
      <w:pPr>
        <w:pStyle w:val="AllowPageBreak"/>
      </w:pPr>
    </w:p>
    <w:p w:rsidR="00000000" w:rsidRPr="00D3066B" w:rsidP="00D3066B">
      <w:pPr>
        <w:pStyle w:val="Heading1"/>
      </w:pPr>
      <w:bookmarkStart w:id="13" w:name="O_316345"/>
      <w:bookmarkEnd w:id="13"/>
      <w:r w:rsidRPr="00D3066B">
        <w:t xml:space="preserve">Competency Field </w:t>
      </w:r>
    </w:p>
    <w:p w:rsidR="00000000" w:rsidRPr="00D3066B" w:rsidP="00D3066B">
      <w:pPr>
        <w:pStyle w:val="BodyText"/>
      </w:pPr>
      <w:r w:rsidRPr="00D3066B">
        <w:t>D - Load Handling</w:t>
      </w:r>
    </w:p>
    <w:p w:rsidR="00000000" w:rsidRPr="00D3066B" w:rsidP="00D3066B"/>
    <w:sectPr w:rsidSect="00D306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DAE" w:rsidP="00994D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AE" w:rsidP="00D306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4DAE" w:rsidP="00D306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94DAE" w:rsidP="00D306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DAE" w:rsidP="00994D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6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AE" w:rsidP="00D3066B">
    <w:pPr>
      <w:pStyle w:val="Header"/>
      <w:framePr w:wrap="around"/>
    </w:pPr>
    <w:r>
      <w:fldChar w:fldCharType="begin"/>
    </w:r>
    <w:r>
      <w:instrText xml:space="preserve"> TITLE   \* MERGEFORMAT </w:instrText>
    </w:r>
    <w:r>
      <w:fldChar w:fldCharType="separate"/>
    </w:r>
    <w:r>
      <w:t>TLID707C Prepare cargo for transfer with slings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4DAE" w:rsidP="00D306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6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066B"/>
    <w:pPr>
      <w:spacing w:before="360" w:after="60"/>
      <w:outlineLvl w:val="0"/>
    </w:pPr>
    <w:rPr>
      <w:sz w:val="32"/>
    </w:rPr>
  </w:style>
  <w:style w:type="paragraph" w:styleId="Heading2">
    <w:name w:val="heading 2"/>
    <w:basedOn w:val="HeadingBase"/>
    <w:next w:val="BodyText"/>
    <w:link w:val="Heading2Char"/>
    <w:qFormat/>
    <w:rsid w:val="00D3066B"/>
    <w:pPr>
      <w:keepLines/>
      <w:spacing w:before="240" w:after="120"/>
      <w:outlineLvl w:val="1"/>
    </w:pPr>
    <w:rPr>
      <w:sz w:val="28"/>
      <w:szCs w:val="40"/>
    </w:rPr>
  </w:style>
  <w:style w:type="paragraph" w:styleId="Heading3">
    <w:name w:val="heading 3"/>
    <w:basedOn w:val="HeadingBase"/>
    <w:next w:val="BodyText"/>
    <w:link w:val="Heading3Char"/>
    <w:qFormat/>
    <w:rsid w:val="00D3066B"/>
    <w:pPr>
      <w:spacing w:before="180" w:after="120"/>
      <w:outlineLvl w:val="2"/>
    </w:pPr>
    <w:rPr>
      <w:spacing w:val="-10"/>
      <w:kern w:val="32"/>
    </w:rPr>
  </w:style>
  <w:style w:type="paragraph" w:styleId="Heading4">
    <w:name w:val="heading 4"/>
    <w:basedOn w:val="HeadingBase"/>
    <w:next w:val="BodyText"/>
    <w:link w:val="Heading4Char"/>
    <w:qFormat/>
    <w:rsid w:val="00D3066B"/>
    <w:pPr>
      <w:spacing w:before="160" w:after="120"/>
      <w:outlineLvl w:val="3"/>
    </w:pPr>
    <w:rPr>
      <w:sz w:val="22"/>
    </w:rPr>
  </w:style>
  <w:style w:type="paragraph" w:styleId="Heading5">
    <w:name w:val="heading 5"/>
    <w:basedOn w:val="HeadingBase"/>
    <w:next w:val="Normal"/>
    <w:link w:val="Heading5Char"/>
    <w:qFormat/>
    <w:rsid w:val="00D3066B"/>
    <w:pPr>
      <w:spacing w:before="80"/>
      <w:outlineLvl w:val="4"/>
    </w:pPr>
    <w:rPr>
      <w:color w:val="918585"/>
      <w:sz w:val="20"/>
    </w:rPr>
  </w:style>
  <w:style w:type="paragraph" w:styleId="Heading6">
    <w:name w:val="heading 6"/>
    <w:basedOn w:val="HeadingBase"/>
    <w:next w:val="Normal"/>
    <w:link w:val="Heading6Char"/>
    <w:qFormat/>
    <w:rsid w:val="00D3066B"/>
    <w:pPr>
      <w:spacing w:before="60"/>
      <w:outlineLvl w:val="5"/>
    </w:pPr>
    <w:rPr>
      <w:color w:val="918585"/>
      <w:sz w:val="20"/>
    </w:rPr>
  </w:style>
  <w:style w:type="paragraph" w:styleId="Heading7">
    <w:name w:val="heading 7"/>
    <w:basedOn w:val="Normal"/>
    <w:next w:val="Normal"/>
    <w:link w:val="Heading7Char"/>
    <w:qFormat/>
    <w:rsid w:val="00D3066B"/>
    <w:pPr>
      <w:ind w:left="720"/>
      <w:outlineLvl w:val="6"/>
    </w:pPr>
    <w:rPr>
      <w:i/>
    </w:rPr>
  </w:style>
  <w:style w:type="paragraph" w:styleId="Heading8">
    <w:name w:val="heading 8"/>
    <w:basedOn w:val="Normal"/>
    <w:next w:val="Normal"/>
    <w:link w:val="Heading8Char"/>
    <w:qFormat/>
    <w:rsid w:val="00D3066B"/>
    <w:pPr>
      <w:ind w:left="720"/>
      <w:outlineLvl w:val="7"/>
    </w:pPr>
    <w:rPr>
      <w:i/>
    </w:rPr>
  </w:style>
  <w:style w:type="paragraph" w:styleId="Heading9">
    <w:name w:val="heading 9"/>
    <w:basedOn w:val="Normal"/>
    <w:next w:val="Normal"/>
    <w:link w:val="Heading9Char"/>
    <w:qFormat/>
    <w:rsid w:val="00D3066B"/>
    <w:pPr>
      <w:ind w:left="720"/>
      <w:outlineLvl w:val="8"/>
    </w:pPr>
    <w:rPr>
      <w:i/>
    </w:rPr>
  </w:style>
  <w:style w:type="character" w:default="1" w:styleId="DefaultParagraphFont">
    <w:name w:val="Default Paragraph Font"/>
    <w:uiPriority w:val="1"/>
    <w:unhideWhenUsed/>
    <w:rsid w:val="00D306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66B"/>
  </w:style>
  <w:style w:type="character" w:customStyle="1" w:styleId="Heading1Char">
    <w:name w:val="Heading 1 Char"/>
    <w:basedOn w:val="DefaultParagraphFont"/>
    <w:link w:val="Heading1"/>
    <w:rsid w:val="00D3066B"/>
    <w:rPr>
      <w:rFonts w:ascii="Times New Roman" w:eastAsia="Times New Roman" w:hAnsi="Times New Roman" w:cs="Times New Roman"/>
      <w:b/>
      <w:sz w:val="32"/>
      <w:szCs w:val="20"/>
      <w:lang w:eastAsia="en-US"/>
    </w:rPr>
  </w:style>
  <w:style w:type="paragraph" w:styleId="BodyText">
    <w:name w:val="Body Text"/>
    <w:basedOn w:val="Normal"/>
    <w:link w:val="BodyTextChar"/>
    <w:rsid w:val="00D306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66B"/>
    <w:rPr>
      <w:rFonts w:ascii="Times New Roman" w:eastAsia="Times New Roman" w:hAnsi="Times New Roman" w:cs="Times New Roman"/>
      <w:sz w:val="24"/>
      <w:lang w:val="en-US" w:eastAsia="en-US"/>
    </w:rPr>
  </w:style>
  <w:style w:type="paragraph" w:styleId="Footer">
    <w:name w:val="footer"/>
    <w:basedOn w:val="Normal"/>
    <w:link w:val="FooterChar"/>
    <w:rsid w:val="00D306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66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3066B"/>
    <w:rPr>
      <w:b/>
      <w:spacing w:val="0"/>
    </w:rPr>
  </w:style>
  <w:style w:type="paragraph" w:styleId="Header">
    <w:name w:val="header"/>
    <w:basedOn w:val="Normal"/>
    <w:link w:val="HeaderChar"/>
    <w:rsid w:val="00D306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6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066B"/>
    <w:pPr>
      <w:spacing w:before="240" w:after="120"/>
      <w:outlineLvl w:val="0"/>
    </w:pPr>
    <w:rPr>
      <w:rFonts w:ascii="Times New Roman" w:hAnsi="Times New Roman"/>
      <w:b/>
      <w:sz w:val="28"/>
    </w:rPr>
  </w:style>
  <w:style w:type="paragraph" w:customStyle="1" w:styleId="AllowPageBreak">
    <w:name w:val="AllowPageBreak"/>
    <w:rsid w:val="00D306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6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6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6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6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6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6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06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066B"/>
    <w:rPr>
      <w:rFonts w:ascii="Courier New" w:eastAsia="Times New Roman" w:hAnsi="Courier New" w:cs="Times New Roman"/>
      <w:i/>
      <w:szCs w:val="20"/>
      <w:lang w:val="en-US" w:eastAsia="en-US"/>
    </w:rPr>
  </w:style>
  <w:style w:type="paragraph" w:customStyle="1" w:styleId="HeadingBase">
    <w:name w:val="Heading Base"/>
    <w:rsid w:val="00D306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66B"/>
    <w:pPr>
      <w:tabs>
        <w:tab w:val="right" w:leader="dot" w:pos="9072"/>
      </w:tabs>
      <w:ind w:left="567"/>
    </w:pPr>
    <w:rPr>
      <w:szCs w:val="22"/>
    </w:rPr>
  </w:style>
  <w:style w:type="paragraph" w:customStyle="1" w:styleId="TOCBase">
    <w:name w:val="TOC Base"/>
    <w:rsid w:val="00D306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66B"/>
    <w:pPr>
      <w:tabs>
        <w:tab w:val="right" w:leader="dot" w:pos="9072"/>
      </w:tabs>
      <w:spacing w:before="40" w:after="40"/>
      <w:ind w:left="284"/>
    </w:pPr>
    <w:rPr>
      <w:rFonts w:ascii="Times New Roman" w:hAnsi="Times New Roman"/>
    </w:rPr>
  </w:style>
  <w:style w:type="paragraph" w:styleId="TOC1">
    <w:name w:val="toc 1"/>
    <w:basedOn w:val="TOCBase"/>
    <w:next w:val="Normal"/>
    <w:rsid w:val="00D306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66B"/>
    <w:pPr>
      <w:spacing w:before="5040"/>
      <w:jc w:val="center"/>
    </w:pPr>
    <w:rPr>
      <w:sz w:val="48"/>
      <w:szCs w:val="72"/>
      <w:lang w:val="en-US"/>
    </w:rPr>
  </w:style>
  <w:style w:type="character" w:customStyle="1" w:styleId="TitleChar">
    <w:name w:val="Title Char"/>
    <w:basedOn w:val="DefaultParagraphFont"/>
    <w:link w:val="Title"/>
    <w:rsid w:val="00D306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66B"/>
    <w:pPr>
      <w:tabs>
        <w:tab w:val="left" w:pos="3600"/>
        <w:tab w:val="left" w:pos="3958"/>
      </w:tabs>
    </w:pPr>
  </w:style>
  <w:style w:type="paragraph" w:styleId="List">
    <w:name w:val="List"/>
    <w:basedOn w:val="BodyText"/>
    <w:next w:val="BodyText"/>
    <w:rsid w:val="00D3066B"/>
    <w:pPr>
      <w:tabs>
        <w:tab w:val="left" w:pos="340"/>
      </w:tabs>
      <w:spacing w:before="60" w:after="60"/>
      <w:ind w:left="340" w:hanging="340"/>
    </w:pPr>
  </w:style>
  <w:style w:type="paragraph" w:styleId="ListBullet">
    <w:name w:val="List Bullet"/>
    <w:basedOn w:val="List"/>
    <w:rsid w:val="00D3066B"/>
    <w:pPr>
      <w:numPr>
        <w:numId w:val="11"/>
      </w:numPr>
      <w:tabs>
        <w:tab w:val="clear" w:pos="340"/>
      </w:tabs>
      <w:spacing w:before="40" w:after="40"/>
    </w:pPr>
  </w:style>
  <w:style w:type="paragraph" w:customStyle="1" w:styleId="Note">
    <w:name w:val="Note"/>
    <w:basedOn w:val="BodyText"/>
    <w:rsid w:val="00D306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66B"/>
    <w:pPr>
      <w:framePr w:wrap="auto" w:hAnchor="text" w:y="6049"/>
    </w:pPr>
    <w:rPr>
      <w:color w:val="000000"/>
      <w:sz w:val="40"/>
    </w:rPr>
  </w:style>
  <w:style w:type="paragraph" w:customStyle="1" w:styleId="TOCTitle">
    <w:name w:val="TOCTitle"/>
    <w:basedOn w:val="Heading1"/>
    <w:rsid w:val="00D3066B"/>
    <w:pPr>
      <w:spacing w:after="240"/>
      <w:jc w:val="center"/>
      <w:outlineLvl w:val="9"/>
    </w:pPr>
    <w:rPr>
      <w:caps/>
    </w:rPr>
  </w:style>
  <w:style w:type="paragraph" w:customStyle="1" w:styleId="Version">
    <w:name w:val="Version"/>
    <w:rsid w:val="00D306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66B"/>
    <w:pPr>
      <w:numPr>
        <w:numId w:val="12"/>
      </w:numPr>
      <w:tabs>
        <w:tab w:val="clear" w:pos="680"/>
      </w:tabs>
    </w:pPr>
  </w:style>
  <w:style w:type="paragraph" w:styleId="Index1">
    <w:name w:val="index 1"/>
    <w:basedOn w:val="Normal"/>
    <w:next w:val="Normal"/>
    <w:semiHidden/>
    <w:rsid w:val="00D3066B"/>
    <w:pPr>
      <w:keepNext w:val="0"/>
      <w:tabs>
        <w:tab w:val="right" w:pos="4176"/>
      </w:tabs>
      <w:ind w:left="198" w:hanging="198"/>
    </w:pPr>
    <w:rPr>
      <w:rFonts w:ascii="Garamond" w:hAnsi="Garamond"/>
    </w:rPr>
  </w:style>
  <w:style w:type="paragraph" w:styleId="IndexHeading">
    <w:name w:val="index heading"/>
    <w:basedOn w:val="Normal"/>
    <w:next w:val="Index1"/>
    <w:semiHidden/>
    <w:rsid w:val="00D3066B"/>
    <w:pPr>
      <w:spacing w:before="120" w:after="120"/>
    </w:pPr>
    <w:rPr>
      <w:rFonts w:ascii="Arial" w:hAnsi="Arial"/>
      <w:b/>
      <w:color w:val="918585"/>
      <w:sz w:val="24"/>
    </w:rPr>
  </w:style>
  <w:style w:type="paragraph" w:customStyle="1" w:styleId="Chapter">
    <w:name w:val="Chapter"/>
    <w:basedOn w:val="Normal"/>
    <w:rsid w:val="00D3066B"/>
    <w:pPr>
      <w:spacing w:before="240"/>
    </w:pPr>
    <w:rPr>
      <w:rFonts w:ascii="Times New Roman" w:hAnsi="Times New Roman"/>
      <w:smallCaps/>
      <w:spacing w:val="80"/>
      <w:sz w:val="28"/>
    </w:rPr>
  </w:style>
  <w:style w:type="paragraph" w:customStyle="1" w:styleId="InChapter">
    <w:name w:val="InChapter"/>
    <w:basedOn w:val="Heading3"/>
    <w:rsid w:val="00D3066B"/>
    <w:pPr>
      <w:spacing w:after="240"/>
      <w:outlineLvl w:val="9"/>
    </w:pPr>
    <w:rPr>
      <w:noProof/>
    </w:rPr>
  </w:style>
  <w:style w:type="paragraph" w:styleId="Index2">
    <w:name w:val="index 2"/>
    <w:basedOn w:val="Normal"/>
    <w:next w:val="Normal"/>
    <w:semiHidden/>
    <w:rsid w:val="00D3066B"/>
    <w:pPr>
      <w:tabs>
        <w:tab w:val="right" w:pos="4176"/>
      </w:tabs>
      <w:ind w:left="568" w:hanging="284"/>
    </w:pPr>
    <w:rPr>
      <w:rFonts w:ascii="Garamond" w:hAnsi="Garamond"/>
    </w:rPr>
  </w:style>
  <w:style w:type="paragraph" w:customStyle="1" w:styleId="Byline">
    <w:name w:val="Byline"/>
    <w:rsid w:val="00D306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66B"/>
    <w:pPr>
      <w:tabs>
        <w:tab w:val="clear" w:pos="3600"/>
        <w:tab w:val="clear" w:pos="3958"/>
      </w:tabs>
      <w:jc w:val="right"/>
    </w:pPr>
  </w:style>
  <w:style w:type="character" w:styleId="Emphasis">
    <w:name w:val="Emphasis"/>
    <w:basedOn w:val="DefaultParagraphFont"/>
    <w:qFormat/>
    <w:rsid w:val="00D3066B"/>
    <w:rPr>
      <w:i/>
    </w:rPr>
  </w:style>
  <w:style w:type="paragraph" w:styleId="Caption">
    <w:name w:val="caption"/>
    <w:basedOn w:val="BodyText"/>
    <w:next w:val="Normal"/>
    <w:qFormat/>
    <w:rsid w:val="00D3066B"/>
    <w:pPr>
      <w:framePr w:w="2268" w:hSpace="181" w:vSpace="181" w:wrap="around" w:vAnchor="text" w:hAnchor="page" w:x="1135" w:y="285" w:anchorLock="1"/>
    </w:pPr>
    <w:rPr>
      <w:i/>
    </w:rPr>
  </w:style>
  <w:style w:type="paragraph" w:customStyle="1" w:styleId="MiniTOCTitle">
    <w:name w:val="MiniTOCTitle"/>
    <w:basedOn w:val="Heading4"/>
    <w:rsid w:val="00D3066B"/>
    <w:pPr>
      <w:spacing w:before="240"/>
      <w:outlineLvl w:val="9"/>
    </w:pPr>
    <w:rPr>
      <w:noProof/>
      <w:sz w:val="24"/>
    </w:rPr>
  </w:style>
  <w:style w:type="paragraph" w:customStyle="1" w:styleId="MiniTOCItem">
    <w:name w:val="MiniTOCItem"/>
    <w:basedOn w:val="ListBullet"/>
    <w:rsid w:val="00D3066B"/>
    <w:pPr>
      <w:numPr>
        <w:numId w:val="0"/>
      </w:numPr>
      <w:tabs>
        <w:tab w:val="right" w:leader="dot" w:pos="6521"/>
      </w:tabs>
      <w:spacing w:before="0" w:after="0"/>
    </w:pPr>
  </w:style>
  <w:style w:type="paragraph" w:customStyle="1" w:styleId="TOFTitle">
    <w:name w:val="TOFTitle"/>
    <w:basedOn w:val="TOCTitle"/>
    <w:rsid w:val="00D3066B"/>
  </w:style>
  <w:style w:type="paragraph" w:styleId="TableofFigures">
    <w:name w:val="table of figures"/>
    <w:basedOn w:val="Normal"/>
    <w:next w:val="Normal"/>
    <w:semiHidden/>
    <w:rsid w:val="00D3066B"/>
    <w:pPr>
      <w:tabs>
        <w:tab w:val="right" w:leader="dot" w:pos="9072"/>
      </w:tabs>
      <w:ind w:left="970" w:hanging="403"/>
    </w:pPr>
    <w:rPr>
      <w:rFonts w:ascii="Times New Roman" w:hAnsi="Times New Roman"/>
      <w:b/>
    </w:rPr>
  </w:style>
  <w:style w:type="paragraph" w:styleId="ListNumber">
    <w:name w:val="List Number"/>
    <w:basedOn w:val="List"/>
    <w:rsid w:val="00D3066B"/>
    <w:pPr>
      <w:numPr>
        <w:numId w:val="9"/>
      </w:numPr>
    </w:pPr>
  </w:style>
  <w:style w:type="character" w:customStyle="1" w:styleId="WingdingSymbols">
    <w:name w:val="Wingding Symbols"/>
    <w:rsid w:val="00D3066B"/>
    <w:rPr>
      <w:rFonts w:ascii="Wingdings" w:hAnsi="Wingdings"/>
    </w:rPr>
  </w:style>
  <w:style w:type="paragraph" w:customStyle="1" w:styleId="TableHeading">
    <w:name w:val="Table Heading"/>
    <w:basedOn w:val="HeadingBase"/>
    <w:rsid w:val="00D3066B"/>
    <w:pPr>
      <w:keepLines/>
      <w:pBdr>
        <w:bottom w:val="single" w:sz="6" w:space="1" w:color="918585"/>
      </w:pBdr>
      <w:spacing w:before="240"/>
    </w:pPr>
  </w:style>
  <w:style w:type="character" w:customStyle="1" w:styleId="HotSpot">
    <w:name w:val="HotSpot"/>
    <w:rsid w:val="00D3066B"/>
    <w:rPr>
      <w:color w:val="0033CC"/>
      <w:u w:val="none"/>
    </w:rPr>
  </w:style>
  <w:style w:type="paragraph" w:customStyle="1" w:styleId="BodyTextRight">
    <w:name w:val="Body Text Right"/>
    <w:basedOn w:val="BodyText"/>
    <w:rsid w:val="00D3066B"/>
    <w:pPr>
      <w:spacing w:before="0" w:after="0"/>
      <w:jc w:val="right"/>
    </w:pPr>
  </w:style>
  <w:style w:type="paragraph" w:styleId="Index3">
    <w:name w:val="index 3"/>
    <w:basedOn w:val="ListNumber2"/>
    <w:next w:val="Normal"/>
    <w:semiHidden/>
    <w:rsid w:val="00D3066B"/>
    <w:pPr>
      <w:numPr>
        <w:numId w:val="0"/>
      </w:numPr>
      <w:tabs>
        <w:tab w:val="right" w:leader="dot" w:pos="4176"/>
      </w:tabs>
    </w:pPr>
  </w:style>
  <w:style w:type="paragraph" w:styleId="ListNumber2">
    <w:name w:val="List Number 2"/>
    <w:basedOn w:val="List2"/>
    <w:rsid w:val="00D3066B"/>
    <w:pPr>
      <w:numPr>
        <w:numId w:val="8"/>
      </w:numPr>
      <w:tabs>
        <w:tab w:val="clear" w:pos="1060"/>
      </w:tabs>
    </w:pPr>
  </w:style>
  <w:style w:type="paragraph" w:customStyle="1" w:styleId="MarginNote">
    <w:name w:val="Margin Note"/>
    <w:basedOn w:val="BodyText"/>
    <w:rsid w:val="00D306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6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6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066B"/>
    <w:rPr>
      <w:sz w:val="32"/>
    </w:rPr>
  </w:style>
  <w:style w:type="paragraph" w:customStyle="1" w:styleId="HeadingProcedure">
    <w:name w:val="Heading Procedure"/>
    <w:basedOn w:val="HeadingBase"/>
    <w:next w:val="Normal"/>
    <w:rsid w:val="00D3066B"/>
    <w:pPr>
      <w:tabs>
        <w:tab w:val="left" w:pos="0"/>
      </w:tabs>
      <w:spacing w:before="120" w:after="60"/>
    </w:pPr>
    <w:rPr>
      <w:i/>
      <w:color w:val="918585"/>
      <w:sz w:val="22"/>
    </w:rPr>
  </w:style>
  <w:style w:type="paragraph" w:customStyle="1" w:styleId="TableBodyText">
    <w:name w:val="Table Body Text"/>
    <w:basedOn w:val="BodyText"/>
    <w:rsid w:val="00D3066B"/>
    <w:pPr>
      <w:spacing w:before="60" w:after="60"/>
    </w:pPr>
  </w:style>
  <w:style w:type="paragraph" w:styleId="ListContinue">
    <w:name w:val="List Continue"/>
    <w:basedOn w:val="List"/>
    <w:rsid w:val="00D3066B"/>
    <w:pPr>
      <w:ind w:firstLine="0"/>
    </w:pPr>
  </w:style>
  <w:style w:type="paragraph" w:customStyle="1" w:styleId="ListNote">
    <w:name w:val="List Note"/>
    <w:basedOn w:val="List"/>
    <w:rsid w:val="00D3066B"/>
    <w:pPr>
      <w:pBdr>
        <w:top w:val="single" w:sz="6" w:space="2" w:color="918585"/>
        <w:bottom w:val="single" w:sz="6" w:space="2" w:color="918585"/>
      </w:pBdr>
      <w:tabs>
        <w:tab w:val="left" w:pos="1021"/>
      </w:tabs>
      <w:ind w:firstLine="0"/>
    </w:pPr>
  </w:style>
  <w:style w:type="paragraph" w:customStyle="1" w:styleId="Warning">
    <w:name w:val="Warning"/>
    <w:basedOn w:val="BodyText"/>
    <w:rsid w:val="00D3066B"/>
    <w:pPr>
      <w:shd w:val="clear" w:color="auto" w:fill="D9D9D9"/>
      <w:tabs>
        <w:tab w:val="left" w:pos="992"/>
      </w:tabs>
      <w:ind w:left="119" w:right="119"/>
    </w:pPr>
    <w:rPr>
      <w:sz w:val="20"/>
    </w:rPr>
  </w:style>
  <w:style w:type="paragraph" w:customStyle="1" w:styleId="MarginIcons">
    <w:name w:val="Margin Icons"/>
    <w:basedOn w:val="BodyText"/>
    <w:rsid w:val="00D306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66B"/>
    <w:rPr>
      <w:rFonts w:ascii="Courier New" w:hAnsi="Courier New"/>
    </w:rPr>
  </w:style>
  <w:style w:type="paragraph" w:customStyle="1" w:styleId="NoteBullet">
    <w:name w:val="Note Bullet"/>
    <w:basedOn w:val="Note"/>
    <w:rsid w:val="00D3066B"/>
    <w:pPr>
      <w:tabs>
        <w:tab w:val="clear" w:pos="680"/>
      </w:tabs>
      <w:spacing w:before="60" w:after="60"/>
    </w:pPr>
  </w:style>
  <w:style w:type="paragraph" w:customStyle="1" w:styleId="SubHeading2">
    <w:name w:val="SubHeading2"/>
    <w:basedOn w:val="HeadingBase"/>
    <w:rsid w:val="00D3066B"/>
    <w:pPr>
      <w:spacing w:before="240" w:after="60"/>
    </w:pPr>
    <w:rPr>
      <w:sz w:val="20"/>
    </w:rPr>
  </w:style>
  <w:style w:type="paragraph" w:customStyle="1" w:styleId="SubHeading1">
    <w:name w:val="SubHeading1"/>
    <w:basedOn w:val="HeadingBase"/>
    <w:rsid w:val="00D3066B"/>
    <w:pPr>
      <w:spacing w:before="240" w:after="60"/>
    </w:pPr>
    <w:rPr>
      <w:color w:val="918585"/>
      <w:sz w:val="22"/>
    </w:rPr>
  </w:style>
  <w:style w:type="paragraph" w:customStyle="1" w:styleId="SideHeading">
    <w:name w:val="Side Heading"/>
    <w:basedOn w:val="HeadingBase"/>
    <w:rsid w:val="00D306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66B"/>
    <w:pPr>
      <w:numPr>
        <w:numId w:val="10"/>
      </w:numPr>
    </w:pPr>
  </w:style>
  <w:style w:type="paragraph" w:styleId="PlainText">
    <w:name w:val="Plain Text"/>
    <w:basedOn w:val="Normal"/>
    <w:link w:val="PlainTextChar"/>
    <w:rsid w:val="00D3066B"/>
    <w:rPr>
      <w:sz w:val="20"/>
    </w:rPr>
  </w:style>
  <w:style w:type="character" w:customStyle="1" w:styleId="PlainTextChar">
    <w:name w:val="Plain Text Char"/>
    <w:basedOn w:val="DefaultParagraphFont"/>
    <w:link w:val="PlainText"/>
    <w:rsid w:val="00D306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066B"/>
    <w:rPr>
      <w:b/>
      <w:smallCaps/>
    </w:rPr>
  </w:style>
  <w:style w:type="paragraph" w:customStyle="1" w:styleId="TableListNumber">
    <w:name w:val="Table List Number"/>
    <w:basedOn w:val="ListNumber"/>
    <w:rsid w:val="00D3066B"/>
    <w:pPr>
      <w:numPr>
        <w:numId w:val="0"/>
      </w:numPr>
    </w:pPr>
  </w:style>
  <w:style w:type="paragraph" w:styleId="TOC4">
    <w:name w:val="toc 4"/>
    <w:basedOn w:val="TOCBase"/>
    <w:next w:val="Normal"/>
    <w:semiHidden/>
    <w:rsid w:val="00D3066B"/>
    <w:pPr>
      <w:tabs>
        <w:tab w:val="right" w:leader="dot" w:pos="9071"/>
      </w:tabs>
      <w:ind w:left="1701"/>
    </w:pPr>
  </w:style>
  <w:style w:type="paragraph" w:customStyle="1" w:styleId="ListAlpha">
    <w:name w:val="List Alpha"/>
    <w:basedOn w:val="List"/>
    <w:rsid w:val="00D3066B"/>
    <w:pPr>
      <w:numPr>
        <w:numId w:val="7"/>
      </w:numPr>
    </w:pPr>
  </w:style>
  <w:style w:type="paragraph" w:customStyle="1" w:styleId="ListAlpha2">
    <w:name w:val="List Alpha 2"/>
    <w:basedOn w:val="List2"/>
    <w:rsid w:val="00D3066B"/>
    <w:pPr>
      <w:numPr>
        <w:numId w:val="6"/>
      </w:numPr>
    </w:pPr>
  </w:style>
  <w:style w:type="paragraph" w:styleId="List2">
    <w:name w:val="List 2"/>
    <w:basedOn w:val="BodyText"/>
    <w:rsid w:val="00D3066B"/>
    <w:pPr>
      <w:tabs>
        <w:tab w:val="left" w:pos="680"/>
      </w:tabs>
      <w:spacing w:before="60" w:after="60"/>
      <w:ind w:left="680" w:hanging="340"/>
    </w:pPr>
  </w:style>
  <w:style w:type="paragraph" w:styleId="List3">
    <w:name w:val="List 3"/>
    <w:basedOn w:val="BodyText"/>
    <w:rsid w:val="00D3066B"/>
    <w:pPr>
      <w:tabs>
        <w:tab w:val="left" w:pos="1021"/>
      </w:tabs>
      <w:spacing w:before="60" w:after="60"/>
      <w:ind w:left="1020" w:hanging="340"/>
    </w:pPr>
  </w:style>
  <w:style w:type="paragraph" w:styleId="List4">
    <w:name w:val="List 4"/>
    <w:basedOn w:val="BodyText"/>
    <w:rsid w:val="00D3066B"/>
    <w:pPr>
      <w:tabs>
        <w:tab w:val="left" w:pos="1361"/>
      </w:tabs>
      <w:spacing w:before="60" w:after="60"/>
      <w:ind w:left="1361" w:hanging="340"/>
    </w:pPr>
  </w:style>
  <w:style w:type="paragraph" w:styleId="List5">
    <w:name w:val="List 5"/>
    <w:basedOn w:val="BodyText"/>
    <w:rsid w:val="00D3066B"/>
    <w:pPr>
      <w:tabs>
        <w:tab w:val="left" w:pos="1701"/>
      </w:tabs>
      <w:spacing w:before="60" w:after="60"/>
      <w:ind w:left="1701" w:hanging="340"/>
    </w:pPr>
  </w:style>
  <w:style w:type="paragraph" w:styleId="ListBullet3">
    <w:name w:val="List Bullet 3"/>
    <w:basedOn w:val="List3"/>
    <w:rsid w:val="00D3066B"/>
    <w:pPr>
      <w:numPr>
        <w:numId w:val="13"/>
      </w:numPr>
      <w:tabs>
        <w:tab w:val="clear" w:pos="1021"/>
      </w:tabs>
      <w:ind w:left="1037" w:hanging="357"/>
    </w:pPr>
  </w:style>
  <w:style w:type="paragraph" w:styleId="ListBullet4">
    <w:name w:val="List Bullet 4"/>
    <w:basedOn w:val="List4"/>
    <w:rsid w:val="00D3066B"/>
    <w:pPr>
      <w:numPr>
        <w:numId w:val="1"/>
      </w:numPr>
    </w:pPr>
  </w:style>
  <w:style w:type="paragraph" w:styleId="ListBullet5">
    <w:name w:val="List Bullet 5"/>
    <w:basedOn w:val="List5"/>
    <w:rsid w:val="00D3066B"/>
    <w:pPr>
      <w:numPr>
        <w:numId w:val="2"/>
      </w:numPr>
    </w:pPr>
  </w:style>
  <w:style w:type="paragraph" w:styleId="ListContinue2">
    <w:name w:val="List Continue 2"/>
    <w:basedOn w:val="List2"/>
    <w:rsid w:val="00D3066B"/>
    <w:pPr>
      <w:ind w:firstLine="0"/>
    </w:pPr>
  </w:style>
  <w:style w:type="paragraph" w:styleId="ListContinue3">
    <w:name w:val="List Continue 3"/>
    <w:basedOn w:val="List3"/>
    <w:rsid w:val="00D3066B"/>
    <w:pPr>
      <w:ind w:left="1021" w:firstLine="0"/>
    </w:pPr>
  </w:style>
  <w:style w:type="paragraph" w:styleId="ListContinue4">
    <w:name w:val="List Continue 4"/>
    <w:basedOn w:val="List4"/>
    <w:rsid w:val="00D3066B"/>
    <w:pPr>
      <w:ind w:firstLine="0"/>
    </w:pPr>
  </w:style>
  <w:style w:type="paragraph" w:styleId="ListContinue5">
    <w:name w:val="List Continue 5"/>
    <w:basedOn w:val="List5"/>
    <w:rsid w:val="00D3066B"/>
    <w:pPr>
      <w:ind w:firstLine="0"/>
    </w:pPr>
  </w:style>
  <w:style w:type="paragraph" w:styleId="ListNumber3">
    <w:name w:val="List Number 3"/>
    <w:basedOn w:val="List3"/>
    <w:rsid w:val="00D3066B"/>
    <w:pPr>
      <w:numPr>
        <w:numId w:val="3"/>
      </w:numPr>
    </w:pPr>
  </w:style>
  <w:style w:type="paragraph" w:styleId="ListNumber4">
    <w:name w:val="List Number 4"/>
    <w:basedOn w:val="List4"/>
    <w:rsid w:val="00D3066B"/>
    <w:pPr>
      <w:numPr>
        <w:numId w:val="4"/>
      </w:numPr>
    </w:pPr>
  </w:style>
  <w:style w:type="paragraph" w:styleId="ListNumber5">
    <w:name w:val="List Number 5"/>
    <w:basedOn w:val="List5"/>
    <w:rsid w:val="00D3066B"/>
    <w:pPr>
      <w:numPr>
        <w:numId w:val="5"/>
      </w:numPr>
    </w:pPr>
  </w:style>
  <w:style w:type="paragraph" w:styleId="BlockText">
    <w:name w:val="Block Text"/>
    <w:basedOn w:val="Normal"/>
    <w:rsid w:val="00D3066B"/>
    <w:pPr>
      <w:spacing w:after="120"/>
      <w:ind w:left="1440" w:right="1440"/>
    </w:pPr>
  </w:style>
  <w:style w:type="character" w:customStyle="1" w:styleId="Subscript">
    <w:name w:val="Subscript"/>
    <w:basedOn w:val="DefaultParagraphFont"/>
    <w:rsid w:val="00D3066B"/>
    <w:rPr>
      <w:sz w:val="16"/>
      <w:vertAlign w:val="subscript"/>
    </w:rPr>
  </w:style>
  <w:style w:type="character" w:customStyle="1" w:styleId="Superscript">
    <w:name w:val="Superscript"/>
    <w:basedOn w:val="DefaultParagraphFont"/>
    <w:rsid w:val="00D3066B"/>
    <w:rPr>
      <w:sz w:val="16"/>
      <w:vertAlign w:val="superscript"/>
    </w:rPr>
  </w:style>
  <w:style w:type="character" w:customStyle="1" w:styleId="Symbols">
    <w:name w:val="Symbols"/>
    <w:basedOn w:val="DefaultParagraphFont"/>
    <w:rsid w:val="00D3066B"/>
    <w:rPr>
      <w:rFonts w:ascii="Symbol" w:hAnsi="Symbol"/>
    </w:rPr>
  </w:style>
  <w:style w:type="character" w:customStyle="1" w:styleId="MenuOptions">
    <w:name w:val="Menu Options"/>
    <w:basedOn w:val="DefaultParagraphFont"/>
    <w:rsid w:val="00D3066B"/>
    <w:rPr>
      <w:rFonts w:ascii="Arial Narrow" w:hAnsi="Arial Narrow"/>
      <w:smallCaps/>
    </w:rPr>
  </w:style>
  <w:style w:type="character" w:customStyle="1" w:styleId="Buttons">
    <w:name w:val="Buttons"/>
    <w:basedOn w:val="DefaultParagraphFont"/>
    <w:rsid w:val="00D3066B"/>
    <w:rPr>
      <w:b/>
    </w:rPr>
  </w:style>
  <w:style w:type="character" w:customStyle="1" w:styleId="Underlined">
    <w:name w:val="Underlined"/>
    <w:basedOn w:val="DefaultParagraphFont"/>
    <w:rsid w:val="00D3066B"/>
    <w:rPr>
      <w:u w:val="single"/>
    </w:rPr>
  </w:style>
  <w:style w:type="paragraph" w:customStyle="1" w:styleId="TableBodyTextRight">
    <w:name w:val="Table Body Text Right"/>
    <w:basedOn w:val="TableBodyText"/>
    <w:rsid w:val="00D3066B"/>
    <w:pPr>
      <w:widowControl w:val="0"/>
      <w:autoSpaceDE w:val="0"/>
      <w:autoSpaceDN w:val="0"/>
      <w:adjustRightInd w:val="0"/>
      <w:jc w:val="right"/>
    </w:pPr>
    <w:rPr>
      <w:rFonts w:cs="Arial"/>
      <w:szCs w:val="18"/>
    </w:rPr>
  </w:style>
  <w:style w:type="paragraph" w:customStyle="1" w:styleId="CopyrightText">
    <w:name w:val="Copyright Text"/>
    <w:basedOn w:val="BodyText"/>
    <w:rsid w:val="00D3066B"/>
    <w:rPr>
      <w:sz w:val="18"/>
    </w:rPr>
  </w:style>
  <w:style w:type="paragraph" w:customStyle="1" w:styleId="BodySmallRight">
    <w:name w:val="Body Small Right"/>
    <w:basedOn w:val="BodyTextRight"/>
    <w:rsid w:val="00D3066B"/>
    <w:rPr>
      <w:sz w:val="18"/>
      <w:szCs w:val="18"/>
    </w:rPr>
  </w:style>
  <w:style w:type="paragraph" w:customStyle="1" w:styleId="MarginEdition">
    <w:name w:val="Margin Edition"/>
    <w:basedOn w:val="MarginNote"/>
    <w:rsid w:val="00D3066B"/>
    <w:pPr>
      <w:spacing w:before="0" w:after="0"/>
    </w:pPr>
    <w:rPr>
      <w:rFonts w:ascii="Times New Roman" w:hAnsi="Times New Roman"/>
      <w:color w:val="999999"/>
    </w:rPr>
  </w:style>
  <w:style w:type="paragraph" w:customStyle="1" w:styleId="Spacer">
    <w:name w:val="Spacer"/>
    <w:basedOn w:val="Normal"/>
    <w:rsid w:val="00D3066B"/>
    <w:rPr>
      <w:sz w:val="2"/>
      <w:szCs w:val="2"/>
    </w:rPr>
  </w:style>
  <w:style w:type="character" w:customStyle="1" w:styleId="Small">
    <w:name w:val="Small"/>
    <w:basedOn w:val="DefaultParagraphFont"/>
    <w:rsid w:val="00D3066B"/>
    <w:rPr>
      <w:sz w:val="16"/>
    </w:rPr>
  </w:style>
  <w:style w:type="paragraph" w:customStyle="1" w:styleId="WideTable">
    <w:name w:val="Wide Table"/>
    <w:basedOn w:val="Normal"/>
    <w:rsid w:val="00D3066B"/>
    <w:pPr>
      <w:ind w:left="-1418"/>
    </w:pPr>
    <w:rPr>
      <w:sz w:val="2"/>
      <w:szCs w:val="2"/>
    </w:rPr>
  </w:style>
  <w:style w:type="character" w:styleId="PageNumber">
    <w:name w:val="page number"/>
    <w:basedOn w:val="DefaultParagraphFont"/>
    <w:rsid w:val="00D3066B"/>
  </w:style>
  <w:style w:type="paragraph" w:styleId="Quote">
    <w:name w:val="Quote"/>
    <w:basedOn w:val="Heading1"/>
    <w:link w:val="QuoteChar"/>
    <w:qFormat/>
    <w:rsid w:val="00D3066B"/>
    <w:rPr>
      <w:b w:val="0"/>
      <w:sz w:val="72"/>
      <w:szCs w:val="72"/>
      <w:lang w:val="en-NZ"/>
    </w:rPr>
  </w:style>
  <w:style w:type="character" w:customStyle="1" w:styleId="QuoteChar">
    <w:name w:val="Quote Char"/>
    <w:basedOn w:val="DefaultParagraphFont"/>
    <w:link w:val="Quote"/>
    <w:rsid w:val="00D306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66B"/>
    <w:pPr>
      <w:pageBreakBefore/>
    </w:pPr>
  </w:style>
  <w:style w:type="paragraph" w:customStyle="1" w:styleId="Border">
    <w:name w:val="Border"/>
    <w:basedOn w:val="Normal"/>
    <w:qFormat/>
    <w:rsid w:val="00D306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66B"/>
    <w:rPr>
      <w:b/>
      <w:bCs/>
      <w:i/>
      <w:iCs/>
      <w:color w:val="auto"/>
    </w:rPr>
  </w:style>
  <w:style w:type="paragraph" w:styleId="IntenseQuote">
    <w:name w:val="Intense Quote"/>
    <w:basedOn w:val="Normal"/>
    <w:next w:val="Normal"/>
    <w:link w:val="IntenseQuoteChar"/>
    <w:uiPriority w:val="30"/>
    <w:qFormat/>
    <w:rsid w:val="00D306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6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066B"/>
    <w:rPr>
      <w:smallCaps/>
      <w:color w:val="auto"/>
      <w:u w:val="single"/>
    </w:rPr>
  </w:style>
  <w:style w:type="character" w:styleId="IntenseReference">
    <w:name w:val="Intense Reference"/>
    <w:basedOn w:val="DefaultParagraphFont"/>
    <w:uiPriority w:val="32"/>
    <w:qFormat/>
    <w:rsid w:val="00D3066B"/>
    <w:rPr>
      <w:b/>
      <w:bCs/>
      <w:smallCaps/>
      <w:color w:val="auto"/>
      <w:spacing w:val="5"/>
      <w:u w:val="single"/>
    </w:rPr>
  </w:style>
  <w:style w:type="paragraph" w:customStyle="1" w:styleId="2ColumnHeading">
    <w:name w:val="2Column Heading"/>
    <w:basedOn w:val="BodyText"/>
    <w:qFormat/>
    <w:rsid w:val="00D3066B"/>
    <w:pPr>
      <w:spacing w:after="60"/>
      <w:ind w:left="-2268"/>
    </w:pPr>
    <w:rPr>
      <w:b/>
    </w:rPr>
  </w:style>
  <w:style w:type="paragraph" w:customStyle="1" w:styleId="Heading1TOC">
    <w:name w:val="Heading1 TOC"/>
    <w:basedOn w:val="Normal"/>
    <w:qFormat/>
    <w:rsid w:val="00D3066B"/>
    <w:pPr>
      <w:spacing w:before="240" w:after="120"/>
    </w:pPr>
    <w:rPr>
      <w:rFonts w:ascii="Times New Roman" w:hAnsi="Times New Roman"/>
      <w:b/>
      <w:sz w:val="32"/>
    </w:rPr>
  </w:style>
  <w:style w:type="paragraph" w:customStyle="1" w:styleId="Heading2TOC">
    <w:name w:val="Heading2 TOC"/>
    <w:basedOn w:val="Normal"/>
    <w:qFormat/>
    <w:rsid w:val="00D3066B"/>
    <w:pPr>
      <w:spacing w:before="240" w:after="60"/>
    </w:pPr>
    <w:rPr>
      <w:rFonts w:ascii="Times New Roman" w:hAnsi="Times New Roman"/>
      <w:b/>
      <w:sz w:val="28"/>
    </w:rPr>
  </w:style>
  <w:style w:type="character" w:customStyle="1" w:styleId="Underline">
    <w:name w:val="Underline"/>
    <w:basedOn w:val="DefaultParagraphFont"/>
    <w:qFormat/>
    <w:rsid w:val="00D3066B"/>
    <w:rPr>
      <w:u w:val="single"/>
    </w:rPr>
  </w:style>
  <w:style w:type="character" w:customStyle="1" w:styleId="BoldandItalics">
    <w:name w:val="Bold and Italics"/>
    <w:qFormat/>
    <w:rsid w:val="00D3066B"/>
    <w:rPr>
      <w:b/>
      <w:i/>
      <w:u w:val="none"/>
    </w:rPr>
  </w:style>
  <w:style w:type="paragraph" w:styleId="BalloonText">
    <w:name w:val="Balloon Text"/>
    <w:basedOn w:val="Normal"/>
    <w:link w:val="BalloonTextChar"/>
    <w:rsid w:val="00D3066B"/>
    <w:rPr>
      <w:rFonts w:ascii="Tahoma" w:hAnsi="Tahoma" w:cs="Tahoma"/>
      <w:sz w:val="16"/>
      <w:szCs w:val="16"/>
    </w:rPr>
  </w:style>
  <w:style w:type="character" w:customStyle="1" w:styleId="BalloonTextChar">
    <w:name w:val="Balloon Text Char"/>
    <w:basedOn w:val="DefaultParagraphFont"/>
    <w:link w:val="BalloonText"/>
    <w:rsid w:val="00D306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06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6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1577</Words>
  <Characters>9988</Characters>
  <Application>Microsoft Office Word</Application>
  <DocSecurity>0</DocSecurity>
  <Lines>356</Lines>
  <Paragraphs>211</Paragraphs>
  <ScaleCrop>false</ScaleCrop>
  <Company>Author-it Software Corporation Ltd.</Company>
  <LinksUpToDate>false</LinksUpToDate>
  <CharactersWithSpaces>11429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TLID707C Prepare cargo for transfer with slings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2012-05-27T08:16:00Z</dcterms:created>
  <dcterms:modified xsi:type="dcterms:W3CDTF">2012-05-27T08:16:00Z</dcterms:modified>
</cp:coreProperties>
</file>