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42B2" w:rsidP="001E42B2">
      <w:pPr>
        <w:pStyle w:val="Title"/>
      </w:pPr>
      <w:bookmarkStart w:id="0" w:name="_GoBack"/>
      <w:bookmarkEnd w:id="0"/>
      <w:r>
        <w:fldChar w:fldCharType="begin"/>
      </w:r>
      <w:r>
        <w:instrText xml:space="preserve"> TITLE   \* MERGEFORMAT </w:instrText>
      </w:r>
      <w:r>
        <w:fldChar w:fldCharType="separate"/>
      </w:r>
      <w:r>
        <w:t>TLID4107C Undertake cash-in-transit loading and unloading in an unsecured environment</w:t>
      </w:r>
      <w:r>
        <w:fldChar w:fldCharType="end"/>
      </w:r>
    </w:p>
    <w:p w:rsidR="001E42B2" w:rsidP="001E42B2">
      <w:pPr>
        <w:pStyle w:val="Version"/>
        <w:sectPr w:rsidSect="004601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0114" w:rsidP="00460114">
      <w:pPr>
        <w:pStyle w:val="SuperHeading"/>
      </w:pPr>
      <w:r w:rsidRPr="00460114">
        <w:t>TLID4107C Undertake cash-in-transit loading and unloading in an unsecured environment</w:t>
      </w:r>
    </w:p>
    <w:p w:rsidR="00000000" w:rsidRPr="00460114" w:rsidP="00460114">
      <w:pPr>
        <w:pStyle w:val="Heading1"/>
      </w:pPr>
      <w:bookmarkStart w:id="1" w:name="O_316328"/>
      <w:bookmarkEnd w:id="1"/>
      <w:r w:rsidRPr="00460114">
        <w:t>Modification History</w:t>
      </w:r>
    </w:p>
    <w:p w:rsidR="00000000" w:rsidRPr="00460114" w:rsidP="00460114">
      <w:pPr>
        <w:pStyle w:val="BodyText"/>
      </w:pPr>
      <w:r w:rsidRPr="00460114">
        <w:t>Not applicable.</w:t>
      </w:r>
    </w:p>
    <w:p w:rsidR="00000000" w:rsidRPr="00460114" w:rsidP="00460114">
      <w:pPr>
        <w:pStyle w:val="AllowPageBreak"/>
      </w:pPr>
    </w:p>
    <w:p w:rsidR="00000000" w:rsidRPr="00460114" w:rsidP="00460114">
      <w:pPr>
        <w:pStyle w:val="Heading1"/>
      </w:pPr>
      <w:bookmarkStart w:id="2" w:name="O_316327"/>
      <w:bookmarkEnd w:id="2"/>
      <w:r w:rsidRPr="00460114">
        <w:t>Unit Descr</w:t>
      </w:r>
      <w:r w:rsidRPr="00460114">
        <w:t>iptor</w:t>
      </w:r>
    </w:p>
    <w:p w:rsidR="00000000" w:rsidRPr="00460114" w:rsidP="00460114">
      <w:pPr>
        <w:pStyle w:val="BodyText"/>
      </w:pPr>
      <w:r w:rsidRPr="00460114">
        <w:t>This unit involves the skills and knowledge required to undertake cash-in-transit loading in an unsecured environment, including selecting an appropriate loading site, undertaking the load transfer, and completing required transfer documentation.</w:t>
      </w:r>
    </w:p>
    <w:p w:rsidR="00000000" w:rsidRPr="00460114" w:rsidP="00460114">
      <w:pPr>
        <w:pStyle w:val="AllowPageBreak"/>
      </w:pPr>
    </w:p>
    <w:p w:rsidR="00000000" w:rsidRPr="00460114" w:rsidP="00460114">
      <w:pPr>
        <w:pStyle w:val="Heading1"/>
      </w:pPr>
      <w:bookmarkStart w:id="3" w:name="O_316326"/>
      <w:bookmarkEnd w:id="3"/>
      <w:r w:rsidRPr="00460114">
        <w:t>Application of the Unit</w:t>
      </w:r>
    </w:p>
    <w:p w:rsidR="00000000" w:rsidRPr="00460114" w:rsidP="00460114">
      <w:pPr>
        <w:pStyle w:val="BodyText"/>
      </w:pPr>
      <w:r w:rsidRPr="00460114">
        <w:t>Work must be carried out in compliance with the relevant sections of the regulations of the relevant state/territory authorities concerned with the secure delivery of valuables, secured products, documents and material</w:t>
      </w:r>
      <w:r w:rsidRPr="00460114">
        <w:t>s.</w:t>
      </w:r>
    </w:p>
    <w:p w:rsidR="00000000" w:rsidRPr="00460114" w:rsidP="00460114">
      <w:pPr>
        <w:pStyle w:val="BodyText"/>
      </w:pPr>
      <w:r w:rsidRPr="00460114">
        <w:t>Work is performed under general or limited supervision. It involves the application of the basic principles, routine procedures and regulatory requirements to the transfer of cash in transit in unsecured environments.</w:t>
      </w:r>
    </w:p>
    <w:p w:rsidR="00000000" w:rsidRPr="00460114" w:rsidP="00460114">
      <w:pPr>
        <w:pStyle w:val="AllowPageBreak"/>
      </w:pPr>
    </w:p>
    <w:p w:rsidR="00000000" w:rsidRPr="00460114" w:rsidP="00460114">
      <w:pPr>
        <w:pStyle w:val="Heading1"/>
      </w:pPr>
      <w:bookmarkStart w:id="4" w:name="O_316325"/>
      <w:bookmarkEnd w:id="4"/>
      <w:r w:rsidRPr="00460114">
        <w:t>Licensing/Regulato</w:t>
      </w:r>
      <w:r w:rsidRPr="00460114">
        <w:t>ry Information</w:t>
      </w:r>
    </w:p>
    <w:p w:rsidR="00000000" w:rsidRPr="00460114" w:rsidP="00460114">
      <w:pPr>
        <w:pStyle w:val="BodyText"/>
      </w:pPr>
      <w:r w:rsidRPr="00460114">
        <w:t>Not applicable.</w:t>
      </w:r>
    </w:p>
    <w:p w:rsidR="00000000" w:rsidRPr="00460114" w:rsidP="00460114">
      <w:pPr>
        <w:pStyle w:val="AllowPageBreak"/>
      </w:pPr>
    </w:p>
    <w:p w:rsidR="00000000" w:rsidRPr="00460114" w:rsidP="00460114">
      <w:pPr>
        <w:pStyle w:val="Heading1"/>
      </w:pPr>
      <w:bookmarkStart w:id="5" w:name="O_316324"/>
      <w:bookmarkEnd w:id="5"/>
      <w:r w:rsidRPr="00460114">
        <w:t>Pre-Requisites</w:t>
      </w:r>
    </w:p>
    <w:p w:rsidR="00000000" w:rsidRPr="00460114" w:rsidP="00460114">
      <w:pPr>
        <w:pStyle w:val="BodyText"/>
      </w:pPr>
      <w:r w:rsidRPr="00460114">
        <w:t>Not applicable.</w:t>
      </w:r>
    </w:p>
    <w:p w:rsidR="00000000" w:rsidRPr="00460114" w:rsidP="00460114">
      <w:pPr>
        <w:pStyle w:val="AllowPageBreak"/>
      </w:pPr>
    </w:p>
    <w:p w:rsidR="00000000" w:rsidRPr="00460114" w:rsidP="00460114">
      <w:pPr>
        <w:pStyle w:val="Heading1"/>
      </w:pPr>
      <w:bookmarkStart w:id="6" w:name="O_316317"/>
      <w:bookmarkEnd w:id="6"/>
      <w:r w:rsidRPr="00460114">
        <w:t>Employability Skills Information</w:t>
      </w:r>
    </w:p>
    <w:p w:rsidR="00000000" w:rsidRPr="00460114" w:rsidP="00460114">
      <w:pPr>
        <w:pStyle w:val="BodyText"/>
      </w:pPr>
      <w:r w:rsidRPr="00460114">
        <w:t>The required outcomes described in this unit of competency contain applicable facets of Employability Skills. The Employability Skills Summary of the qualification in which this competency is packaged will assist in identifying employability skill requirem</w:t>
      </w:r>
      <w:r w:rsidRPr="00460114">
        <w:t>ents.</w:t>
      </w:r>
    </w:p>
    <w:p w:rsidR="00000000" w:rsidRPr="00460114" w:rsidP="00460114">
      <w:pPr>
        <w:pStyle w:val="AllowPageBreak"/>
      </w:pPr>
    </w:p>
    <w:p w:rsidR="00000000" w:rsidRPr="00460114" w:rsidP="00460114">
      <w:pPr>
        <w:pStyle w:val="Heading1"/>
      </w:pPr>
      <w:bookmarkStart w:id="7" w:name="O_316323"/>
      <w:bookmarkEnd w:id="7"/>
      <w:r w:rsidRPr="00460114">
        <w:t>Elements and Performance Criteria Pre-Content</w:t>
      </w:r>
    </w:p>
    <w:p w:rsidR="00000000" w:rsidRPr="00460114" w:rsidP="00460114">
      <w:pPr>
        <w:pStyle w:val="BodyText"/>
      </w:pPr>
      <w:r w:rsidRPr="00460114">
        <w:t>Elements describe the essential outcomes of a unit of competency.</w:t>
      </w:r>
    </w:p>
    <w:p w:rsidR="00000000" w:rsidRPr="00460114" w:rsidP="00460114">
      <w:pPr>
        <w:pStyle w:val="BodyText"/>
      </w:pPr>
      <w:r w:rsidRPr="00460114">
        <w:t>Performance criteria describe the required performance needed to demonstrate achievement of the element. Assessment of pe</w:t>
      </w:r>
      <w:r w:rsidRPr="00460114">
        <w:t>rformance is to be consistent with the evidence guide.</w:t>
      </w:r>
    </w:p>
    <w:p w:rsidR="00000000" w:rsidRPr="00460114" w:rsidP="00460114">
      <w:pPr>
        <w:pStyle w:val="AllowPageBreak"/>
      </w:pPr>
    </w:p>
    <w:p w:rsidR="00000000" w:rsidRPr="00460114" w:rsidP="00460114">
      <w:pPr>
        <w:pStyle w:val="Heading1"/>
      </w:pPr>
      <w:bookmarkStart w:id="8" w:name="O_316329"/>
      <w:bookmarkEnd w:id="8"/>
      <w:r w:rsidRPr="0046011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E42B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rPr>
                <w:rStyle w:val="SpecialBold"/>
              </w:rPr>
              <w:t>Elements and Performance Criteria</w:t>
            </w:r>
          </w:p>
        </w:tc>
      </w:tr>
      <w:tr w:rsidTr="001E42B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60114" w:rsidP="00460114">
            <w:pPr>
              <w:pStyle w:val="BodyText"/>
            </w:pPr>
            <w:r w:rsidRPr="0046011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rPr>
                <w:rStyle w:val="SpecialBold"/>
              </w:rPr>
              <w:t>Performance Criteria</w:t>
            </w:r>
          </w:p>
        </w:tc>
      </w:tr>
      <w:tr w:rsidTr="001E42B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60114" w:rsidP="00460114">
            <w:pPr>
              <w:pStyle w:val="BodyText"/>
            </w:pPr>
            <w:r w:rsidRPr="00460114">
              <w:t>1</w:t>
            </w:r>
          </w:p>
        </w:tc>
        <w:tc>
          <w:tcPr>
            <w:tcW w:w="3000" w:type="dxa"/>
            <w:vMerge w:val="restart"/>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rPr>
                <w:rStyle w:val="SpecialBold"/>
              </w:rPr>
              <w:t>Select loading site</w:t>
            </w:r>
          </w:p>
        </w:tc>
        <w:tc>
          <w:tcPr>
            <w:tcW w:w="5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1.1</w:t>
            </w:r>
          </w:p>
        </w:tc>
        <w:tc>
          <w:tcPr>
            <w:tcW w:w="51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1.5 Proposed</w:t>
            </w:r>
            <w:r w:rsidRPr="00460114">
              <w:t xml:space="preserve"> changes to loading site(s) are relayed to branch and authorisation sought where required</w:t>
            </w:r>
          </w:p>
        </w:tc>
      </w:tr>
      <w:tr w:rsidTr="001E42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1.2</w:t>
            </w:r>
          </w:p>
        </w:tc>
        <w:tc>
          <w:tcPr>
            <w:tcW w:w="51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1.1 Plans of site access, exit points and key physical features are identified</w:t>
            </w:r>
          </w:p>
        </w:tc>
      </w:tr>
      <w:tr w:rsidTr="001E42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1.3</w:t>
            </w:r>
          </w:p>
        </w:tc>
        <w:tc>
          <w:tcPr>
            <w:tcW w:w="51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1.2 Site for consignment transfer is selected in accordance with security plan and with due regards for own safety, safety of security team, members of the public and consignment</w:t>
            </w:r>
          </w:p>
        </w:tc>
      </w:tr>
      <w:tr w:rsidTr="001E42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1.4</w:t>
            </w:r>
          </w:p>
        </w:tc>
        <w:tc>
          <w:tcPr>
            <w:tcW w:w="51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1.3 Loading site(s) is selected in consultation with customer and/or s</w:t>
            </w:r>
            <w:r w:rsidRPr="00460114">
              <w:t>pecific loading/unloading requirements are identified and assessed for accessibility and security</w:t>
            </w:r>
          </w:p>
        </w:tc>
      </w:tr>
      <w:tr w:rsidTr="001E42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1.5</w:t>
            </w:r>
          </w:p>
        </w:tc>
        <w:tc>
          <w:tcPr>
            <w:tcW w:w="51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1.4 Alternative loading sites are identified in accordance with workplace operating procedures where pre-determined site is assessed as inappropriate</w:t>
            </w:r>
          </w:p>
        </w:tc>
      </w:tr>
      <w:tr w:rsidTr="001E42B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60114" w:rsidP="00460114">
            <w:pPr>
              <w:pStyle w:val="BodyText"/>
            </w:pPr>
            <w:r w:rsidRPr="00460114">
              <w:t>2</w:t>
            </w:r>
          </w:p>
        </w:tc>
        <w:tc>
          <w:tcPr>
            <w:tcW w:w="3000" w:type="dxa"/>
            <w:vMerge w:val="restart"/>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rPr>
                <w:rStyle w:val="SpecialBold"/>
              </w:rPr>
              <w:t>Undertake load transfer</w:t>
            </w:r>
          </w:p>
        </w:tc>
        <w:tc>
          <w:tcPr>
            <w:tcW w:w="5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2.1</w:t>
            </w:r>
          </w:p>
        </w:tc>
        <w:tc>
          <w:tcPr>
            <w:tcW w:w="51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Permission to enter and exit loading area (where required) is obtained in accordance with workplace procedures</w:t>
            </w:r>
          </w:p>
        </w:tc>
      </w:tr>
      <w:tr w:rsidTr="001E42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2.2</w:t>
            </w:r>
          </w:p>
        </w:tc>
        <w:tc>
          <w:tcPr>
            <w:tcW w:w="51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Security procedures, including positioning of personnel, travelling across public areas, and carrying/loading techniques are undertaken in accordance with operational plan</w:t>
            </w:r>
          </w:p>
        </w:tc>
      </w:tr>
      <w:tr w:rsidTr="001E42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2.3</w:t>
            </w:r>
          </w:p>
        </w:tc>
        <w:tc>
          <w:tcPr>
            <w:tcW w:w="51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Security systems are activated/deactivated as necessary in accordance with wo</w:t>
            </w:r>
            <w:r w:rsidRPr="00460114">
              <w:t>rkplace procedures</w:t>
            </w:r>
          </w:p>
        </w:tc>
      </w:tr>
      <w:tr w:rsidTr="001E42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2.4</w:t>
            </w:r>
          </w:p>
        </w:tc>
        <w:tc>
          <w:tcPr>
            <w:tcW w:w="51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Contingency plans are identified and confirmed with other team members</w:t>
            </w:r>
          </w:p>
        </w:tc>
      </w:tr>
      <w:tr w:rsidTr="001E42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2.5</w:t>
            </w:r>
          </w:p>
        </w:tc>
        <w:tc>
          <w:tcPr>
            <w:tcW w:w="51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Security devices are activated at consignment in accordance with procedures</w:t>
            </w:r>
          </w:p>
        </w:tc>
      </w:tr>
      <w:tr w:rsidTr="001E42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2.6</w:t>
            </w:r>
          </w:p>
        </w:tc>
        <w:tc>
          <w:tcPr>
            <w:tcW w:w="51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The environment is constantly monitored to maintain a safe worki</w:t>
            </w:r>
            <w:r w:rsidRPr="00460114">
              <w:t>ng environment</w:t>
            </w:r>
          </w:p>
        </w:tc>
      </w:tr>
      <w:tr w:rsidTr="001E42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2.7</w:t>
            </w:r>
          </w:p>
        </w:tc>
        <w:tc>
          <w:tcPr>
            <w:tcW w:w="51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Consignment is identified and details are verified and checked for conformity with manifest</w:t>
            </w:r>
          </w:p>
        </w:tc>
      </w:tr>
      <w:tr w:rsidTr="001E42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2.8</w:t>
            </w:r>
          </w:p>
        </w:tc>
        <w:tc>
          <w:tcPr>
            <w:tcW w:w="51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Non-conforming consignments are documented and reported in accordance with workplace procedures</w:t>
            </w:r>
          </w:p>
        </w:tc>
      </w:tr>
      <w:tr w:rsidTr="001E42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2.9</w:t>
            </w:r>
          </w:p>
        </w:tc>
        <w:tc>
          <w:tcPr>
            <w:tcW w:w="51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Load characteristics are identified and considered when determining appropriate loading and unloading procedures</w:t>
            </w:r>
          </w:p>
        </w:tc>
      </w:tr>
      <w:tr w:rsidTr="001E42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2.10</w:t>
            </w:r>
          </w:p>
        </w:tc>
        <w:tc>
          <w:tcPr>
            <w:tcW w:w="51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Load characteristics are identified and considered when determining appropriate loading and unloading procedures</w:t>
            </w:r>
          </w:p>
        </w:tc>
      </w:tr>
      <w:tr w:rsidTr="001E42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2.11</w:t>
            </w:r>
          </w:p>
        </w:tc>
        <w:tc>
          <w:tcPr>
            <w:tcW w:w="51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 xml:space="preserve">Load handling </w:t>
            </w:r>
            <w:r w:rsidRPr="00460114">
              <w:t>demonstrates compliance with (any) loading regulations and workplace safety requirements</w:t>
            </w:r>
          </w:p>
        </w:tc>
      </w:tr>
      <w:tr w:rsidTr="001E42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2.12</w:t>
            </w:r>
          </w:p>
        </w:tc>
        <w:tc>
          <w:tcPr>
            <w:tcW w:w="51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Consignment is delivered, stored and secured in accordance with operational plan and workplace procedures</w:t>
            </w:r>
          </w:p>
        </w:tc>
      </w:tr>
      <w:tr w:rsidTr="001E42B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60114" w:rsidP="00460114">
            <w:pPr>
              <w:pStyle w:val="BodyText"/>
            </w:pPr>
            <w:r w:rsidRPr="00460114">
              <w:t>3</w:t>
            </w:r>
          </w:p>
        </w:tc>
        <w:tc>
          <w:tcPr>
            <w:tcW w:w="3000" w:type="dxa"/>
            <w:vMerge w:val="restart"/>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rPr>
                <w:rStyle w:val="SpecialBold"/>
              </w:rPr>
              <w:t>Complete transfer documentation</w:t>
            </w:r>
          </w:p>
        </w:tc>
        <w:tc>
          <w:tcPr>
            <w:tcW w:w="5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3.1</w:t>
            </w:r>
          </w:p>
        </w:tc>
        <w:tc>
          <w:tcPr>
            <w:tcW w:w="51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Details of consignment delivery are verified by client or client representative</w:t>
            </w:r>
          </w:p>
        </w:tc>
      </w:tr>
      <w:tr w:rsidTr="001E42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3.2</w:t>
            </w:r>
          </w:p>
        </w:tc>
        <w:tc>
          <w:tcPr>
            <w:tcW w:w="5100" w:type="dxa"/>
            <w:tcBorders>
              <w:top w:val="nil"/>
              <w:left w:val="nil"/>
              <w:bottom w:val="nil"/>
              <w:right w:val="nil"/>
            </w:tcBorders>
            <w:tcMar>
              <w:top w:w="0" w:type="dxa"/>
              <w:left w:w="62" w:type="dxa"/>
              <w:bottom w:w="0" w:type="dxa"/>
              <w:right w:w="62" w:type="dxa"/>
            </w:tcMar>
          </w:tcPr>
          <w:p w:rsidR="00000000" w:rsidRPr="00460114" w:rsidP="00460114">
            <w:pPr>
              <w:pStyle w:val="BodyText"/>
            </w:pPr>
            <w:r w:rsidRPr="00460114">
              <w:t>Transfer documentation is completed in accordance with workplace procedures</w:t>
            </w:r>
          </w:p>
        </w:tc>
      </w:tr>
    </w:tbl>
    <w:p w:rsidR="00000000" w:rsidRPr="00460114" w:rsidP="00460114">
      <w:pPr>
        <w:pStyle w:val="BodyText"/>
      </w:pPr>
    </w:p>
    <w:p w:rsidR="00000000" w:rsidRPr="00460114" w:rsidP="00460114">
      <w:pPr>
        <w:pStyle w:val="AllowPageBreak"/>
      </w:pPr>
    </w:p>
    <w:p w:rsidR="00000000" w:rsidRPr="00460114" w:rsidP="00460114">
      <w:pPr>
        <w:pStyle w:val="Heading1"/>
      </w:pPr>
      <w:bookmarkStart w:id="9" w:name="O_316322"/>
      <w:bookmarkEnd w:id="9"/>
      <w:r w:rsidRPr="00460114">
        <w:t>Required Skills and Knowledge</w:t>
      </w:r>
    </w:p>
    <w:tbl>
      <w:tblPr>
        <w:tblW w:w="0" w:type="auto"/>
        <w:tblLayout w:type="fixed"/>
        <w:tblCellMar>
          <w:left w:w="62" w:type="dxa"/>
          <w:right w:w="62" w:type="dxa"/>
        </w:tblCellMar>
        <w:tblLook w:val="0000"/>
      </w:tblPr>
      <w:tblGrid>
        <w:gridCol w:w="9000"/>
      </w:tblGrid>
      <w:tr w:rsidTr="001E42B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rPr>
                <w:rStyle w:val="SpecialBold"/>
              </w:rPr>
              <w:t>REQUIRED KNOWLEDGE AND SKILLS</w:t>
            </w:r>
          </w:p>
        </w:tc>
      </w:tr>
      <w:tr w:rsidTr="001E42B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 xml:space="preserve">This describes the essential knowledge and skills and their level required for this unit. </w:t>
            </w:r>
          </w:p>
        </w:tc>
      </w:tr>
      <w:tr w:rsidTr="001E42B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rPr>
                <w:rStyle w:val="SpecialBold"/>
              </w:rPr>
              <w:t>Required knowledge</w:t>
            </w:r>
            <w:r w:rsidRPr="00460114">
              <w:t xml:space="preserve">: </w:t>
            </w:r>
          </w:p>
        </w:tc>
      </w:tr>
      <w:tr w:rsidTr="001E42B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 xml:space="preserve">Relevant state/territory permit and licence regulations and requirements </w:t>
            </w:r>
          </w:p>
        </w:tc>
      </w:tr>
      <w:tr w:rsidTr="001E42B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 xml:space="preserve">OH&amp;S procedures and guidelines concerning the lifting and movement </w:t>
            </w:r>
            <w:r w:rsidRPr="00460114">
              <w:t xml:space="preserve">of loads </w:t>
            </w:r>
          </w:p>
        </w:tc>
      </w:tr>
      <w:tr w:rsidTr="001E42B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 xml:space="preserve">Requirements for approved work procedures and relevant equipment </w:t>
            </w:r>
          </w:p>
        </w:tc>
      </w:tr>
      <w:tr w:rsidTr="001E42B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 xml:space="preserve">Problems that may arise when undertaking cash-in-transit loading and unloading in an unsecured environment and actions that should be taken to prevent or solve them </w:t>
            </w:r>
          </w:p>
        </w:tc>
      </w:tr>
      <w:tr w:rsidTr="001E42B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Risks and h</w:t>
            </w:r>
            <w:r w:rsidRPr="00460114">
              <w:t xml:space="preserve">azards when transferring cash in transit and related precautions to control the risk </w:t>
            </w:r>
          </w:p>
        </w:tc>
      </w:tr>
      <w:tr w:rsidTr="001E42B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 xml:space="preserve">Operational procedures for identification of security risks </w:t>
            </w:r>
          </w:p>
        </w:tc>
      </w:tr>
      <w:tr w:rsidTr="001E42B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 xml:space="preserve">Contingency planning relating to managing and controlling security risks </w:t>
            </w:r>
          </w:p>
        </w:tc>
      </w:tr>
      <w:tr w:rsidTr="001E42B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60114" w:rsidP="00460114">
            <w:pPr>
              <w:pStyle w:val="BodyText"/>
            </w:pPr>
            <w:r w:rsidRPr="00460114">
              <w:t>Housekeeping standards procedure</w:t>
            </w:r>
            <w:r w:rsidRPr="00460114">
              <w:t xml:space="preserve">s required in the workplace </w:t>
            </w:r>
          </w:p>
        </w:tc>
      </w:tr>
    </w:tbl>
    <w:p w:rsidR="00000000" w:rsidRPr="00460114" w:rsidP="00460114">
      <w:pPr>
        <w:pStyle w:val="BodyText"/>
      </w:pPr>
    </w:p>
    <w:tbl>
      <w:tblPr>
        <w:tblW w:w="0" w:type="auto"/>
        <w:tblLayout w:type="fixed"/>
        <w:tblCellMar>
          <w:left w:w="62" w:type="dxa"/>
          <w:right w:w="62" w:type="dxa"/>
        </w:tblCellMar>
        <w:tblLook w:val="0000"/>
      </w:tblPr>
      <w:tblGrid>
        <w:gridCol w:w="9000"/>
      </w:tblGrid>
      <w:tr w:rsidTr="001E42B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rPr>
                <w:rStyle w:val="SpecialBold"/>
              </w:rPr>
              <w:t>Required skills</w:t>
            </w:r>
            <w:r w:rsidRPr="00460114">
              <w:t>:</w:t>
            </w:r>
          </w:p>
        </w:tc>
      </w:tr>
      <w:tr w:rsidTr="001E42B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 xml:space="preserve">Communicate effectively with others when undertaking cash-in-transit loading and unloading in an unsecured environment </w:t>
            </w:r>
          </w:p>
        </w:tc>
      </w:tr>
      <w:tr w:rsidTr="001E42B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 xml:space="preserve">Read and interpret instructions, procedures, information and signs relevant to cash-in-transit loading and unloading in an unsecured environment </w:t>
            </w:r>
          </w:p>
        </w:tc>
      </w:tr>
      <w:tr w:rsidTr="001E42B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 xml:space="preserve">Interpret and follow operational instructions and prioritise work </w:t>
            </w:r>
          </w:p>
        </w:tc>
      </w:tr>
      <w:tr w:rsidTr="001E42B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Complete documentation related to cash-in</w:t>
            </w:r>
            <w:r w:rsidRPr="00460114">
              <w:t xml:space="preserve">-transit loading and unloading in an unsecured environment </w:t>
            </w:r>
          </w:p>
        </w:tc>
      </w:tr>
      <w:tr w:rsidTr="001E42B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 xml:space="preserve">Operate electronic communication equipment to required protocol </w:t>
            </w:r>
          </w:p>
        </w:tc>
      </w:tr>
      <w:tr w:rsidTr="001E42B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 xml:space="preserve">Work collaboratively with others when undertaking cash-in-transit loading and unloading in an unsecured environment </w:t>
            </w:r>
          </w:p>
        </w:tc>
      </w:tr>
      <w:tr w:rsidTr="001E42B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Adapt appro</w:t>
            </w:r>
            <w:r w:rsidRPr="00460114">
              <w:t xml:space="preserve">priately to cultural differences in the workplace, including modes of behaviour and interactions with others </w:t>
            </w:r>
          </w:p>
        </w:tc>
      </w:tr>
      <w:tr w:rsidTr="001E42B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Promptly report and/or rectify any identified problems that may arise when undertaking cash-in-transit loading and unloading in an unsecured envi</w:t>
            </w:r>
            <w:r w:rsidRPr="00460114">
              <w:t xml:space="preserve">ronment in accordance with regulatory requirements and workplace procedures </w:t>
            </w:r>
          </w:p>
        </w:tc>
      </w:tr>
      <w:tr w:rsidTr="001E42B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 xml:space="preserve">Apply precautions and required action to minimise, control or eliminate hazards that may exist during cash-in-transit loading and unloading in an unsecured environment </w:t>
            </w:r>
          </w:p>
        </w:tc>
      </w:tr>
      <w:tr w:rsidTr="001E42B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Plan own</w:t>
            </w:r>
            <w:r w:rsidRPr="00460114">
              <w:t xml:space="preserve"> work including predicting consequences and identifying improvements </w:t>
            </w:r>
          </w:p>
        </w:tc>
      </w:tr>
      <w:tr w:rsidTr="001E42B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 xml:space="preserve">Monitor work activities in terms of planned schedule </w:t>
            </w:r>
          </w:p>
        </w:tc>
      </w:tr>
      <w:tr w:rsidTr="001E42B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 xml:space="preserve">Modify activities depending on differing operational contingencies, risk situations and environments </w:t>
            </w:r>
          </w:p>
        </w:tc>
      </w:tr>
      <w:tr w:rsidTr="001E42B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 xml:space="preserve">Work systematically with required attention to detail without injury to self or others, or damage to goods or equipment </w:t>
            </w:r>
          </w:p>
        </w:tc>
      </w:tr>
      <w:tr w:rsidTr="001E42B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 xml:space="preserve">Identify and correctly use equipment, processes and procedures </w:t>
            </w:r>
          </w:p>
        </w:tc>
      </w:tr>
      <w:tr w:rsidTr="001E42B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Operate and adapt to differences in equipment in accordance with stan</w:t>
            </w:r>
            <w:r w:rsidRPr="00460114">
              <w:t xml:space="preserve">dard operating procedures </w:t>
            </w:r>
          </w:p>
        </w:tc>
      </w:tr>
      <w:tr w:rsidTr="001E42B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60114" w:rsidP="00460114">
            <w:pPr>
              <w:pStyle w:val="BodyText"/>
            </w:pPr>
            <w:r w:rsidRPr="00460114">
              <w:t xml:space="preserve">Safely use correct manual handling techniques </w:t>
            </w:r>
          </w:p>
        </w:tc>
      </w:tr>
    </w:tbl>
    <w:p w:rsidR="00000000" w:rsidRPr="00460114" w:rsidP="00460114">
      <w:pPr>
        <w:pStyle w:val="BodyText"/>
      </w:pPr>
    </w:p>
    <w:p w:rsidR="00000000" w:rsidRPr="00460114" w:rsidP="00460114">
      <w:pPr>
        <w:pStyle w:val="AllowPageBreak"/>
      </w:pPr>
    </w:p>
    <w:p w:rsidR="00000000" w:rsidRPr="00460114" w:rsidP="00460114">
      <w:pPr>
        <w:pStyle w:val="Heading1"/>
      </w:pPr>
      <w:bookmarkStart w:id="10" w:name="O_316321"/>
      <w:bookmarkEnd w:id="10"/>
      <w:r w:rsidRPr="00460114">
        <w:t>Evidence Guide</w:t>
      </w:r>
    </w:p>
    <w:tbl>
      <w:tblPr>
        <w:tblW w:w="0" w:type="auto"/>
        <w:tblLayout w:type="fixed"/>
        <w:tblCellMar>
          <w:left w:w="62" w:type="dxa"/>
          <w:right w:w="62" w:type="dxa"/>
        </w:tblCellMar>
        <w:tblLook w:val="0000"/>
      </w:tblPr>
      <w:tblGrid>
        <w:gridCol w:w="4500"/>
        <w:gridCol w:w="4500"/>
      </w:tblGrid>
      <w:tr w:rsidTr="001E42B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60114">
            <w:pPr>
              <w:pStyle w:val="BodyText"/>
              <w:rPr>
                <w:lang w:val="en-NZ"/>
              </w:rPr>
            </w:pPr>
          </w:p>
        </w:tc>
      </w:tr>
      <w:tr w:rsidTr="001E42B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 xml:space="preserve">The evidence guide provides advice on assessment and must be read in conjunction with the performance criteria, required knowledge and skills, </w:t>
            </w:r>
            <w:r w:rsidRPr="00460114">
              <w:t xml:space="preserve">the range statement and the assessment guidelines for this Training Package. </w:t>
            </w:r>
          </w:p>
        </w:tc>
      </w:tr>
      <w:tr w:rsidTr="001E42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460114" w:rsidP="00460114">
            <w:pPr>
              <w:pStyle w:val="BodyText"/>
            </w:pPr>
            <w:r w:rsidRPr="00460114">
              <w:t>The evidence required to demonstrate competency in this unit must be relevant to an</w:t>
            </w:r>
            <w:r w:rsidRPr="00460114">
              <w:t xml:space="preserve">d satisfy all of the requirements of the elements and performance criteria of this unit and include demonstration of applying:   </w:t>
            </w:r>
          </w:p>
          <w:p w:rsidR="00000000" w:rsidRPr="00460114" w:rsidP="00460114">
            <w:pPr>
              <w:pStyle w:val="BodyText"/>
            </w:pPr>
            <w:r w:rsidRPr="00460114">
              <w:t>the underpinning knowledge and skills</w:t>
            </w:r>
          </w:p>
          <w:p w:rsidR="00000000" w:rsidRPr="00460114" w:rsidP="00460114">
            <w:pPr>
              <w:pStyle w:val="BodyText"/>
            </w:pPr>
            <w:r w:rsidRPr="00460114">
              <w:t>relevant legislation and workplace procedures</w:t>
            </w:r>
          </w:p>
          <w:p w:rsidR="00000000" w:rsidP="00460114">
            <w:pPr>
              <w:pStyle w:val="BodyText"/>
              <w:rPr>
                <w:lang w:val="en-NZ"/>
              </w:rPr>
            </w:pPr>
            <w:r w:rsidRPr="00460114">
              <w:t>other relevant aspects of the range statem</w:t>
            </w:r>
            <w:r w:rsidRPr="00460114">
              <w:t xml:space="preserve">ent </w:t>
            </w:r>
          </w:p>
        </w:tc>
      </w:tr>
      <w:tr w:rsidTr="001E42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460114" w:rsidP="00460114">
            <w:pPr>
              <w:pStyle w:val="BodyText"/>
            </w:pPr>
            <w:r w:rsidRPr="00460114">
              <w:t>Performance is demonstrated consistently over a period of time and in a suitable range of contexts</w:t>
            </w:r>
          </w:p>
          <w:p w:rsidR="00000000" w:rsidRPr="00460114" w:rsidP="00460114">
            <w:pPr>
              <w:pStyle w:val="BodyText"/>
            </w:pPr>
            <w:r w:rsidRPr="00460114">
              <w:t xml:space="preserve">Resources for assessment include:   </w:t>
            </w:r>
          </w:p>
          <w:p w:rsidR="00000000" w:rsidRPr="00460114" w:rsidP="00460114">
            <w:pPr>
              <w:pStyle w:val="BodyText"/>
            </w:pPr>
            <w:r w:rsidRPr="00460114">
              <w:t>a range of relevant exercises, case studies and other simulated p</w:t>
            </w:r>
            <w:r w:rsidRPr="00460114">
              <w:t>ractical and knowledge assessment, and/or</w:t>
            </w:r>
          </w:p>
          <w:p w:rsidR="00000000" w:rsidRPr="00460114" w:rsidP="00460114">
            <w:pPr>
              <w:pStyle w:val="BodyText"/>
            </w:pPr>
            <w:r w:rsidRPr="00460114">
              <w:t>access to an appropriate range of relevant operational situations in the workplace</w:t>
            </w:r>
          </w:p>
          <w:p w:rsidR="00000000" w:rsidRPr="00460114" w:rsidP="00460114">
            <w:pPr>
              <w:pStyle w:val="BodyText"/>
            </w:pPr>
          </w:p>
          <w:p w:rsidR="00000000" w:rsidRPr="00460114" w:rsidP="00460114">
            <w:pPr>
              <w:pStyle w:val="BodyText"/>
            </w:pPr>
            <w:r w:rsidRPr="00460114">
              <w:t xml:space="preserve">In both real and simulated environments, access is required to:     </w:t>
            </w:r>
          </w:p>
          <w:p w:rsidR="00000000" w:rsidRPr="00460114" w:rsidP="00460114">
            <w:pPr>
              <w:pStyle w:val="BodyText"/>
            </w:pPr>
            <w:r w:rsidRPr="00460114">
              <w:t>relevant and appropriate materials and/or equipment, and/or</w:t>
            </w:r>
          </w:p>
          <w:p w:rsidR="00000000" w:rsidP="00460114">
            <w:pPr>
              <w:pStyle w:val="BodyText"/>
              <w:rPr>
                <w:lang w:val="en-NZ"/>
              </w:rPr>
            </w:pPr>
            <w:r w:rsidRPr="00460114">
              <w:t xml:space="preserve">applicable documentation including workplace procedures, regulations, codes of practice and operation manuals </w:t>
            </w:r>
          </w:p>
        </w:tc>
      </w:tr>
      <w:tr w:rsidTr="001E42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460114" w:rsidP="00460114">
            <w:pPr>
              <w:pStyle w:val="BodyText"/>
            </w:pPr>
            <w:r w:rsidRPr="00460114">
              <w:t>Assessment of this unit must be undertaken by a registered training organisation</w:t>
            </w:r>
          </w:p>
          <w:p w:rsidR="00000000" w:rsidRPr="00460114" w:rsidP="00460114">
            <w:pPr>
              <w:pStyle w:val="BodyText"/>
            </w:pPr>
            <w:r w:rsidRPr="00460114">
              <w:t>As a minimum, assessment of knowledge must</w:t>
            </w:r>
            <w:r w:rsidRPr="00460114">
              <w:t xml:space="preserve"> be conducted through appropriate written/oral tests</w:t>
            </w:r>
          </w:p>
          <w:p w:rsidR="00000000" w:rsidRPr="00460114" w:rsidP="00460114">
            <w:pPr>
              <w:pStyle w:val="BodyText"/>
            </w:pPr>
            <w:r w:rsidRPr="00460114">
              <w:t xml:space="preserve">Practical assessment must occur:   </w:t>
            </w:r>
          </w:p>
          <w:p w:rsidR="00000000" w:rsidRPr="00460114" w:rsidP="00460114">
            <w:pPr>
              <w:pStyle w:val="BodyText"/>
            </w:pPr>
            <w:r w:rsidRPr="00460114">
              <w:t>through appropriately simulated activities at the registered training organisation, and/or</w:t>
            </w:r>
          </w:p>
          <w:p w:rsidR="00000000" w:rsidRPr="00460114" w:rsidP="00460114">
            <w:pPr>
              <w:pStyle w:val="BodyText"/>
            </w:pPr>
            <w:r w:rsidRPr="00460114">
              <w:t xml:space="preserve">in an appropriate range of situations in the workplace </w:t>
            </w:r>
          </w:p>
        </w:tc>
      </w:tr>
    </w:tbl>
    <w:p w:rsidR="00000000" w:rsidRPr="00460114" w:rsidP="00460114">
      <w:pPr>
        <w:pStyle w:val="BodyText"/>
      </w:pPr>
    </w:p>
    <w:p w:rsidR="00000000" w:rsidRPr="00460114" w:rsidP="00460114">
      <w:pPr>
        <w:pStyle w:val="AllowPageBreak"/>
      </w:pPr>
    </w:p>
    <w:p w:rsidR="00000000" w:rsidRPr="00460114" w:rsidP="00460114">
      <w:pPr>
        <w:pStyle w:val="Heading1"/>
      </w:pPr>
      <w:bookmarkStart w:id="11" w:name="O_316320"/>
      <w:bookmarkEnd w:id="11"/>
      <w:r w:rsidRPr="00460114">
        <w:t>R</w:t>
      </w:r>
      <w:r w:rsidRPr="00460114">
        <w:t>ange Statement</w:t>
      </w:r>
    </w:p>
    <w:tbl>
      <w:tblPr>
        <w:tblW w:w="0" w:type="auto"/>
        <w:tblLayout w:type="fixed"/>
        <w:tblCellMar>
          <w:left w:w="62" w:type="dxa"/>
          <w:right w:w="62" w:type="dxa"/>
        </w:tblCellMar>
        <w:tblLook w:val="0000"/>
      </w:tblPr>
      <w:tblGrid>
        <w:gridCol w:w="4500"/>
        <w:gridCol w:w="4500"/>
      </w:tblGrid>
      <w:tr w:rsidTr="001E42B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rPr>
                <w:rStyle w:val="SpecialBold"/>
              </w:rPr>
              <w:t>RANGE STATEMENT</w:t>
            </w:r>
          </w:p>
        </w:tc>
      </w:tr>
      <w:tr w:rsidTr="001E42B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 xml:space="preserve">The range statement relates to the unit of competency as a whole. It allows for different work environments and situations that may affect performance. </w:t>
            </w:r>
          </w:p>
        </w:tc>
      </w:tr>
      <w:tr w:rsidTr="001E42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 xml:space="preserve">Operations may be conducted: </w:t>
            </w:r>
          </w:p>
        </w:tc>
        <w:tc>
          <w:tcPr>
            <w:tcW w:w="4500" w:type="dxa"/>
            <w:tcBorders>
              <w:top w:val="nil"/>
              <w:left w:val="nil"/>
              <w:bottom w:val="nil"/>
              <w:right w:val="nil"/>
            </w:tcBorders>
            <w:tcMar>
              <w:top w:w="0" w:type="dxa"/>
              <w:left w:w="62" w:type="dxa"/>
              <w:bottom w:w="0" w:type="dxa"/>
              <w:right w:w="62" w:type="dxa"/>
            </w:tcMar>
          </w:tcPr>
          <w:p w:rsidR="00000000" w:rsidRPr="00460114" w:rsidP="00460114">
            <w:pPr>
              <w:pStyle w:val="BodyText"/>
            </w:pPr>
            <w:r w:rsidRPr="00460114">
              <w:t>in a range of work environments</w:t>
            </w:r>
          </w:p>
          <w:p w:rsidR="00000000" w:rsidRPr="00460114" w:rsidP="00460114">
            <w:pPr>
              <w:pStyle w:val="BodyText"/>
            </w:pPr>
            <w:r w:rsidRPr="00460114">
              <w:t>weather conditions</w:t>
            </w:r>
          </w:p>
          <w:p w:rsidR="00000000" w:rsidP="00460114">
            <w:pPr>
              <w:pStyle w:val="BodyText"/>
              <w:rPr>
                <w:lang w:val="en-NZ"/>
              </w:rPr>
            </w:pPr>
            <w:r w:rsidRPr="00460114">
              <w:t xml:space="preserve">by day or night </w:t>
            </w:r>
          </w:p>
        </w:tc>
      </w:tr>
      <w:tr w:rsidTr="001E42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 xml:space="preserve">internal or external </w:t>
            </w:r>
          </w:p>
        </w:tc>
      </w:tr>
      <w:tr w:rsidTr="001E42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 xml:space="preserve">Hazards may include: </w:t>
            </w:r>
          </w:p>
        </w:tc>
        <w:tc>
          <w:tcPr>
            <w:tcW w:w="4500" w:type="dxa"/>
            <w:tcBorders>
              <w:top w:val="nil"/>
              <w:left w:val="nil"/>
              <w:bottom w:val="nil"/>
              <w:right w:val="nil"/>
            </w:tcBorders>
            <w:tcMar>
              <w:top w:w="0" w:type="dxa"/>
              <w:left w:w="62" w:type="dxa"/>
              <w:bottom w:w="0" w:type="dxa"/>
              <w:right w:w="62" w:type="dxa"/>
            </w:tcMar>
          </w:tcPr>
          <w:p w:rsidR="00000000" w:rsidRPr="00460114" w:rsidP="00460114">
            <w:pPr>
              <w:pStyle w:val="BodyText"/>
            </w:pPr>
            <w:r w:rsidRPr="00460114">
              <w:t>vehicular and pedestrian traffic</w:t>
            </w:r>
          </w:p>
          <w:p w:rsidR="00000000" w:rsidRPr="00460114" w:rsidP="00460114">
            <w:pPr>
              <w:pStyle w:val="BodyText"/>
            </w:pPr>
            <w:r w:rsidRPr="00460114">
              <w:t>firearm handling</w:t>
            </w:r>
          </w:p>
          <w:p w:rsidR="00000000" w:rsidRPr="00460114" w:rsidP="00460114">
            <w:pPr>
              <w:pStyle w:val="BodyText"/>
            </w:pPr>
            <w:r w:rsidRPr="00460114">
              <w:t>persons with felonious intent</w:t>
            </w:r>
          </w:p>
          <w:p w:rsidR="00000000" w:rsidRPr="00460114" w:rsidP="00460114">
            <w:pPr>
              <w:pStyle w:val="BodyText"/>
            </w:pPr>
            <w:r w:rsidRPr="00460114">
              <w:t>uneven ground, steps, road surfaces</w:t>
            </w:r>
          </w:p>
          <w:p w:rsidR="00000000" w:rsidRPr="00460114" w:rsidP="00460114">
            <w:pPr>
              <w:pStyle w:val="BodyText"/>
            </w:pPr>
            <w:r w:rsidRPr="00460114">
              <w:t>dust and vapours</w:t>
            </w:r>
          </w:p>
          <w:p w:rsidR="00000000" w:rsidRPr="00460114" w:rsidP="00460114">
            <w:pPr>
              <w:pStyle w:val="BodyText"/>
            </w:pPr>
            <w:r w:rsidRPr="00460114">
              <w:t>hazardous or dangerous</w:t>
            </w:r>
            <w:r w:rsidRPr="00460114">
              <w:t xml:space="preserve"> materials</w:t>
            </w:r>
          </w:p>
          <w:p w:rsidR="00000000" w:rsidP="00460114">
            <w:pPr>
              <w:pStyle w:val="BodyText"/>
              <w:rPr>
                <w:lang w:val="en-NZ"/>
              </w:rPr>
            </w:pPr>
            <w:r w:rsidRPr="00460114">
              <w:t xml:space="preserve">humidity, air temperature </w:t>
            </w:r>
          </w:p>
        </w:tc>
      </w:tr>
      <w:tr w:rsidTr="001E42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460114" w:rsidP="00460114">
            <w:pPr>
              <w:pStyle w:val="BodyText"/>
            </w:pPr>
            <w:r w:rsidRPr="00460114">
              <w:t>clients</w:t>
            </w:r>
          </w:p>
          <w:p w:rsidR="00000000" w:rsidRPr="00460114" w:rsidP="00460114">
            <w:pPr>
              <w:pStyle w:val="BodyText"/>
            </w:pPr>
            <w:r w:rsidRPr="00460114">
              <w:t>private security personnel</w:t>
            </w:r>
          </w:p>
          <w:p w:rsidR="00000000" w:rsidRPr="00460114" w:rsidP="00460114">
            <w:pPr>
              <w:pStyle w:val="BodyText"/>
            </w:pPr>
            <w:r w:rsidRPr="00460114">
              <w:t>public sector security personnel</w:t>
            </w:r>
          </w:p>
          <w:p w:rsidR="00000000" w:rsidRPr="00460114" w:rsidP="00460114">
            <w:pPr>
              <w:pStyle w:val="BodyText"/>
            </w:pPr>
            <w:r w:rsidRPr="00460114">
              <w:t>police</w:t>
            </w:r>
          </w:p>
          <w:p w:rsidR="00000000" w:rsidRPr="00460114" w:rsidP="00460114">
            <w:pPr>
              <w:pStyle w:val="BodyText"/>
            </w:pPr>
            <w:r w:rsidRPr="00460114">
              <w:t>security consultants</w:t>
            </w:r>
          </w:p>
          <w:p w:rsidR="00000000" w:rsidRPr="00460114" w:rsidP="00460114">
            <w:pPr>
              <w:pStyle w:val="BodyText"/>
            </w:pPr>
            <w:r w:rsidRPr="00460114">
              <w:t>other employees and supervisors</w:t>
            </w:r>
          </w:p>
          <w:p w:rsidR="00000000" w:rsidRPr="00460114" w:rsidP="00460114">
            <w:pPr>
              <w:pStyle w:val="BodyText"/>
            </w:pPr>
            <w:r w:rsidRPr="00460114">
              <w:t>management</w:t>
            </w:r>
          </w:p>
          <w:p w:rsidR="00000000" w:rsidP="00460114">
            <w:pPr>
              <w:pStyle w:val="BodyText"/>
              <w:rPr>
                <w:lang w:val="en-NZ"/>
              </w:rPr>
            </w:pPr>
            <w:r w:rsidRPr="00460114">
              <w:t xml:space="preserve">other professional or technical staff </w:t>
            </w:r>
          </w:p>
        </w:tc>
      </w:tr>
      <w:tr w:rsidTr="001E42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 xml:space="preserve">Consignment risk may include: </w:t>
            </w:r>
          </w:p>
        </w:tc>
        <w:tc>
          <w:tcPr>
            <w:tcW w:w="4500" w:type="dxa"/>
            <w:tcBorders>
              <w:top w:val="nil"/>
              <w:left w:val="nil"/>
              <w:bottom w:val="nil"/>
              <w:right w:val="nil"/>
            </w:tcBorders>
            <w:tcMar>
              <w:top w:w="0" w:type="dxa"/>
              <w:left w:w="62" w:type="dxa"/>
              <w:bottom w:w="0" w:type="dxa"/>
              <w:right w:w="62" w:type="dxa"/>
            </w:tcMar>
          </w:tcPr>
          <w:p w:rsidR="00000000" w:rsidRPr="00460114" w:rsidP="00460114">
            <w:pPr>
              <w:pStyle w:val="BodyText"/>
            </w:pPr>
            <w:r w:rsidRPr="00460114">
              <w:t>staff fidelity</w:t>
            </w:r>
          </w:p>
          <w:p w:rsidR="00000000" w:rsidRPr="00460114" w:rsidP="00460114">
            <w:pPr>
              <w:pStyle w:val="BodyText"/>
            </w:pPr>
            <w:r w:rsidRPr="00460114">
              <w:t>other theft</w:t>
            </w:r>
          </w:p>
          <w:p w:rsidR="00000000" w:rsidP="00460114">
            <w:pPr>
              <w:pStyle w:val="BodyText"/>
              <w:rPr>
                <w:lang w:val="en-NZ"/>
              </w:rPr>
            </w:pPr>
            <w:r w:rsidRPr="00460114">
              <w:t xml:space="preserve">loss through negligence </w:t>
            </w:r>
          </w:p>
        </w:tc>
      </w:tr>
      <w:tr w:rsidTr="001E42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460114" w:rsidP="00460114">
            <w:pPr>
              <w:pStyle w:val="BodyText"/>
            </w:pPr>
            <w:r w:rsidRPr="00460114">
              <w:t>mobile and fixed phones</w:t>
            </w:r>
          </w:p>
          <w:p w:rsidR="00000000" w:rsidRPr="00460114" w:rsidP="00460114">
            <w:pPr>
              <w:pStyle w:val="BodyText"/>
            </w:pPr>
            <w:r w:rsidRPr="00460114">
              <w:t>radio</w:t>
            </w:r>
          </w:p>
          <w:p w:rsidR="00000000" w:rsidP="00460114">
            <w:pPr>
              <w:pStyle w:val="BodyText"/>
              <w:rPr>
                <w:lang w:val="en-NZ"/>
              </w:rPr>
            </w:pPr>
            <w:r w:rsidRPr="00460114">
              <w:t xml:space="preserve">oral, aural or signed communications </w:t>
            </w:r>
          </w:p>
        </w:tc>
      </w:tr>
      <w:tr w:rsidTr="001E42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 xml:space="preserve">Security systems/devices may include: </w:t>
            </w:r>
          </w:p>
        </w:tc>
        <w:tc>
          <w:tcPr>
            <w:tcW w:w="4500" w:type="dxa"/>
            <w:tcBorders>
              <w:top w:val="nil"/>
              <w:left w:val="nil"/>
              <w:bottom w:val="nil"/>
              <w:right w:val="nil"/>
            </w:tcBorders>
            <w:tcMar>
              <w:top w:w="0" w:type="dxa"/>
              <w:left w:w="62" w:type="dxa"/>
              <w:bottom w:w="0" w:type="dxa"/>
              <w:right w:w="62" w:type="dxa"/>
            </w:tcMar>
          </w:tcPr>
          <w:p w:rsidR="00000000" w:rsidRPr="00460114" w:rsidP="00460114">
            <w:pPr>
              <w:pStyle w:val="BodyText"/>
            </w:pPr>
            <w:r w:rsidRPr="00460114">
              <w:t>two-key safes</w:t>
            </w:r>
          </w:p>
          <w:p w:rsidR="00000000" w:rsidRPr="00460114" w:rsidP="00460114">
            <w:pPr>
              <w:pStyle w:val="BodyText"/>
            </w:pPr>
            <w:r w:rsidRPr="00460114">
              <w:t>ATM vaults</w:t>
            </w:r>
          </w:p>
          <w:p w:rsidR="00000000" w:rsidRPr="00460114" w:rsidP="00460114">
            <w:pPr>
              <w:pStyle w:val="BodyText"/>
            </w:pPr>
            <w:r w:rsidRPr="00460114">
              <w:t>surveillance cameras</w:t>
            </w:r>
          </w:p>
          <w:p w:rsidR="00000000" w:rsidRPr="00460114" w:rsidP="00460114">
            <w:pPr>
              <w:pStyle w:val="BodyText"/>
            </w:pPr>
            <w:r w:rsidRPr="00460114">
              <w:t>VCRs</w:t>
            </w:r>
          </w:p>
          <w:p w:rsidR="00000000" w:rsidRPr="00460114" w:rsidP="00460114">
            <w:pPr>
              <w:pStyle w:val="BodyText"/>
            </w:pPr>
            <w:r w:rsidRPr="00460114">
              <w:t>alarm systems</w:t>
            </w:r>
          </w:p>
          <w:p w:rsidR="00000000" w:rsidRPr="00460114" w:rsidP="00460114">
            <w:pPr>
              <w:pStyle w:val="BodyText"/>
            </w:pPr>
            <w:r w:rsidRPr="00460114">
              <w:t>access control systems</w:t>
            </w:r>
          </w:p>
          <w:p w:rsidR="00000000" w:rsidP="00460114">
            <w:pPr>
              <w:pStyle w:val="BodyText"/>
              <w:rPr>
                <w:lang w:val="en-NZ"/>
              </w:rPr>
            </w:pPr>
            <w:r w:rsidRPr="00460114">
              <w:t xml:space="preserve">time-delay devices </w:t>
            </w:r>
          </w:p>
        </w:tc>
      </w:tr>
      <w:tr w:rsidTr="001E42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 xml:space="preserve">Loading and unloading areas may be: </w:t>
            </w:r>
          </w:p>
        </w:tc>
        <w:tc>
          <w:tcPr>
            <w:tcW w:w="4500" w:type="dxa"/>
            <w:tcBorders>
              <w:top w:val="nil"/>
              <w:left w:val="nil"/>
              <w:bottom w:val="nil"/>
              <w:right w:val="nil"/>
            </w:tcBorders>
            <w:tcMar>
              <w:top w:w="0" w:type="dxa"/>
              <w:left w:w="62" w:type="dxa"/>
              <w:bottom w:w="0" w:type="dxa"/>
              <w:right w:w="62" w:type="dxa"/>
            </w:tcMar>
          </w:tcPr>
          <w:p w:rsidR="00000000" w:rsidRPr="00460114" w:rsidP="00460114">
            <w:pPr>
              <w:pStyle w:val="BodyText"/>
            </w:pPr>
            <w:r w:rsidRPr="00460114">
              <w:t>part of regular deliveries</w:t>
            </w:r>
          </w:p>
          <w:p w:rsidR="00000000" w:rsidP="00460114">
            <w:pPr>
              <w:pStyle w:val="BodyText"/>
              <w:rPr>
                <w:lang w:val="en-NZ"/>
              </w:rPr>
            </w:pPr>
            <w:r w:rsidRPr="00460114">
              <w:t xml:space="preserve">one-off arrangements </w:t>
            </w:r>
          </w:p>
        </w:tc>
      </w:tr>
      <w:tr w:rsidTr="001E42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 xml:space="preserve">Security arrangements are varied in line with: </w:t>
            </w:r>
          </w:p>
        </w:tc>
        <w:tc>
          <w:tcPr>
            <w:tcW w:w="45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workplace policies and pro</w:t>
            </w:r>
            <w:r w:rsidRPr="00460114">
              <w:t xml:space="preserve">cedures </w:t>
            </w:r>
          </w:p>
        </w:tc>
      </w:tr>
      <w:tr w:rsidTr="001E42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460114" w:rsidP="00460114">
            <w:pPr>
              <w:pStyle w:val="BodyText"/>
            </w:pPr>
            <w:r w:rsidRPr="00460114">
              <w:t>company procedures</w:t>
            </w:r>
          </w:p>
          <w:p w:rsidR="00000000" w:rsidRPr="00460114" w:rsidP="00460114">
            <w:pPr>
              <w:pStyle w:val="BodyText"/>
            </w:pPr>
            <w:r w:rsidRPr="00460114">
              <w:t>enterprise procedures</w:t>
            </w:r>
          </w:p>
          <w:p w:rsidR="00000000" w:rsidRPr="00460114" w:rsidP="00460114">
            <w:pPr>
              <w:pStyle w:val="BodyText"/>
            </w:pPr>
            <w:r w:rsidRPr="00460114">
              <w:t>organisational procedures</w:t>
            </w:r>
          </w:p>
          <w:p w:rsidR="00000000" w:rsidP="00460114">
            <w:pPr>
              <w:pStyle w:val="BodyText"/>
              <w:rPr>
                <w:lang w:val="en-NZ"/>
              </w:rPr>
            </w:pPr>
            <w:r w:rsidRPr="00460114">
              <w:t xml:space="preserve">established procedures </w:t>
            </w:r>
          </w:p>
        </w:tc>
      </w:tr>
      <w:tr w:rsidTr="001E42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Personal protective equipment may inclu</w:t>
            </w:r>
            <w:r w:rsidRPr="00460114">
              <w:t xml:space="preserve">de: </w:t>
            </w:r>
          </w:p>
        </w:tc>
        <w:tc>
          <w:tcPr>
            <w:tcW w:w="4500" w:type="dxa"/>
            <w:tcBorders>
              <w:top w:val="nil"/>
              <w:left w:val="nil"/>
              <w:bottom w:val="nil"/>
              <w:right w:val="nil"/>
            </w:tcBorders>
            <w:tcMar>
              <w:top w:w="0" w:type="dxa"/>
              <w:left w:w="62" w:type="dxa"/>
              <w:bottom w:w="0" w:type="dxa"/>
              <w:right w:w="62" w:type="dxa"/>
            </w:tcMar>
          </w:tcPr>
          <w:p w:rsidR="00000000" w:rsidRPr="00460114" w:rsidP="00460114">
            <w:pPr>
              <w:pStyle w:val="BodyText"/>
            </w:pPr>
            <w:r w:rsidRPr="00460114">
              <w:t>gloves</w:t>
            </w:r>
          </w:p>
          <w:p w:rsidR="00000000" w:rsidRPr="00460114" w:rsidP="00460114">
            <w:pPr>
              <w:pStyle w:val="BodyText"/>
            </w:pPr>
            <w:r w:rsidRPr="00460114">
              <w:t>safety headwear and footwear</w:t>
            </w:r>
          </w:p>
          <w:p w:rsidR="00000000" w:rsidRPr="00460114" w:rsidP="00460114">
            <w:pPr>
              <w:pStyle w:val="BodyText"/>
            </w:pPr>
            <w:r w:rsidRPr="00460114">
              <w:t>firearms</w:t>
            </w:r>
          </w:p>
          <w:p w:rsidR="00000000" w:rsidP="00460114">
            <w:pPr>
              <w:pStyle w:val="BodyText"/>
              <w:rPr>
                <w:lang w:val="en-NZ"/>
              </w:rPr>
            </w:pPr>
            <w:r w:rsidRPr="00460114">
              <w:t xml:space="preserve">two-way radios </w:t>
            </w:r>
          </w:p>
        </w:tc>
      </w:tr>
      <w:tr w:rsidTr="001E42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460114" w:rsidP="00460114">
            <w:pPr>
              <w:pStyle w:val="BodyText"/>
            </w:pPr>
            <w:r w:rsidRPr="00460114">
              <w:t>workplace procedures and policies</w:t>
            </w:r>
          </w:p>
          <w:p w:rsidR="00000000" w:rsidRPr="00460114" w:rsidP="00460114">
            <w:pPr>
              <w:pStyle w:val="BodyText"/>
            </w:pPr>
            <w:r w:rsidRPr="00460114">
              <w:t>job specifications</w:t>
            </w:r>
          </w:p>
          <w:p w:rsidR="00000000" w:rsidRPr="00460114" w:rsidP="00460114">
            <w:pPr>
              <w:pStyle w:val="BodyText"/>
            </w:pPr>
            <w:r w:rsidRPr="00460114">
              <w:t>relevant manufacturers specifications</w:t>
            </w:r>
          </w:p>
          <w:p w:rsidR="00000000" w:rsidRPr="00460114" w:rsidP="00460114">
            <w:pPr>
              <w:pStyle w:val="BodyText"/>
            </w:pPr>
            <w:r w:rsidRPr="00460114">
              <w:t>competency standards and training materials</w:t>
            </w:r>
          </w:p>
          <w:p w:rsidR="00000000" w:rsidRPr="00460114" w:rsidP="00460114">
            <w:pPr>
              <w:pStyle w:val="BodyText"/>
            </w:pPr>
            <w:r w:rsidRPr="00460114">
              <w:t>supplier and/or client instructions</w:t>
            </w:r>
          </w:p>
          <w:p w:rsidR="00000000" w:rsidRPr="00460114" w:rsidP="00460114">
            <w:pPr>
              <w:pStyle w:val="BodyText"/>
            </w:pPr>
            <w:r w:rsidRPr="00460114">
              <w:t>material safety data sheets</w:t>
            </w:r>
          </w:p>
          <w:p w:rsidR="00000000" w:rsidRPr="00460114" w:rsidP="00460114">
            <w:pPr>
              <w:pStyle w:val="BodyText"/>
            </w:pPr>
            <w:r w:rsidRPr="00460114">
              <w:t>codes of practice including the National Standards for Manual Handling and the Industry Safety Code</w:t>
            </w:r>
          </w:p>
          <w:p w:rsidR="00000000" w:rsidRPr="00460114" w:rsidP="00460114">
            <w:pPr>
              <w:pStyle w:val="BodyText"/>
            </w:pPr>
            <w:r w:rsidRPr="00460114">
              <w:t>award, enterprise bargaining agreement, other industrial arrangements</w:t>
            </w:r>
          </w:p>
          <w:p w:rsidR="00000000" w:rsidRPr="00460114" w:rsidP="00460114">
            <w:pPr>
              <w:pStyle w:val="BodyText"/>
            </w:pPr>
            <w:r w:rsidRPr="00460114">
              <w:t>standards and certific</w:t>
            </w:r>
            <w:r w:rsidRPr="00460114">
              <w:t>ation requirements</w:t>
            </w:r>
          </w:p>
          <w:p w:rsidR="00000000" w:rsidRPr="00460114" w:rsidP="00460114">
            <w:pPr>
              <w:pStyle w:val="BodyText"/>
            </w:pPr>
            <w:r w:rsidRPr="00460114">
              <w:t>quality assurance procedures</w:t>
            </w:r>
          </w:p>
          <w:p w:rsidR="00000000" w:rsidP="00460114">
            <w:pPr>
              <w:pStyle w:val="BodyText"/>
              <w:rPr>
                <w:lang w:val="en-NZ"/>
              </w:rPr>
            </w:pPr>
            <w:r w:rsidRPr="00460114">
              <w:t xml:space="preserve">emergency procedures </w:t>
            </w:r>
          </w:p>
        </w:tc>
      </w:tr>
      <w:tr w:rsidTr="001E42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0114">
            <w:pPr>
              <w:pStyle w:val="BodyText"/>
              <w:rPr>
                <w:lang w:val="en-NZ"/>
              </w:rPr>
            </w:pPr>
            <w:r w:rsidRPr="00460114">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460114" w:rsidP="00460114">
            <w:pPr>
              <w:pStyle w:val="BodyText"/>
            </w:pPr>
            <w:r w:rsidRPr="00460114">
              <w:t>state/territory OH&amp;S regulations and legislation, including manual handling regulations</w:t>
            </w:r>
          </w:p>
          <w:p w:rsidR="00000000" w:rsidRPr="00460114" w:rsidP="00460114">
            <w:pPr>
              <w:pStyle w:val="BodyText"/>
            </w:pPr>
            <w:r w:rsidRPr="00460114">
              <w:t>relevant Australian standards and certificat</w:t>
            </w:r>
            <w:r w:rsidRPr="00460114">
              <w:t>ion requirements</w:t>
            </w:r>
          </w:p>
          <w:p w:rsidR="00000000" w:rsidRPr="00460114" w:rsidP="00460114">
            <w:pPr>
              <w:pStyle w:val="BodyText"/>
            </w:pPr>
            <w:r w:rsidRPr="00460114">
              <w:t>relevant state/territory privacy legislation</w:t>
            </w:r>
          </w:p>
          <w:p w:rsidR="00000000" w:rsidRPr="00460114" w:rsidP="00460114">
            <w:pPr>
              <w:pStyle w:val="BodyText"/>
            </w:pPr>
            <w:r w:rsidRPr="00460114">
              <w:t>relevant state/territory fire arms legislation</w:t>
            </w:r>
          </w:p>
          <w:p w:rsidR="00000000" w:rsidRPr="00460114" w:rsidP="00460114">
            <w:pPr>
              <w:pStyle w:val="BodyText"/>
            </w:pPr>
            <w:r w:rsidRPr="00460114">
              <w:t>licensing and permits for firearms and security occupations</w:t>
            </w:r>
          </w:p>
          <w:p w:rsidR="00000000" w:rsidRPr="00460114" w:rsidP="00460114">
            <w:pPr>
              <w:pStyle w:val="BodyText"/>
            </w:pPr>
            <w:r w:rsidRPr="00460114">
              <w:t>licensing requirements for driving and carrying particular classes of goods</w:t>
            </w:r>
          </w:p>
          <w:p w:rsidR="00000000" w:rsidRPr="00460114" w:rsidP="00460114">
            <w:pPr>
              <w:pStyle w:val="BodyText"/>
            </w:pPr>
            <w:r w:rsidRPr="00460114">
              <w:t xml:space="preserve">relevant state/territory road rules and traffic acts </w:t>
            </w:r>
          </w:p>
        </w:tc>
      </w:tr>
    </w:tbl>
    <w:p w:rsidR="00000000" w:rsidRPr="00460114" w:rsidP="00460114">
      <w:pPr>
        <w:pStyle w:val="BodyText"/>
      </w:pPr>
    </w:p>
    <w:p w:rsidR="00000000" w:rsidRPr="00460114" w:rsidP="00460114">
      <w:pPr>
        <w:pStyle w:val="AllowPageBreak"/>
      </w:pPr>
    </w:p>
    <w:p w:rsidR="00000000" w:rsidRPr="00460114" w:rsidP="00460114">
      <w:pPr>
        <w:pStyle w:val="Heading1"/>
      </w:pPr>
      <w:bookmarkStart w:id="12" w:name="O_316319"/>
      <w:bookmarkEnd w:id="12"/>
      <w:r w:rsidRPr="00460114">
        <w:t>Unit Sector(s)</w:t>
      </w:r>
    </w:p>
    <w:p w:rsidR="00000000" w:rsidRPr="00460114" w:rsidP="00460114">
      <w:pPr>
        <w:pStyle w:val="BodyText"/>
      </w:pPr>
      <w:r w:rsidRPr="00460114">
        <w:t>Not applicable.</w:t>
      </w:r>
    </w:p>
    <w:p w:rsidR="00000000" w:rsidRPr="00460114" w:rsidP="00460114">
      <w:pPr>
        <w:pStyle w:val="AllowPageBreak"/>
      </w:pPr>
    </w:p>
    <w:p w:rsidR="00000000" w:rsidRPr="00460114" w:rsidP="00460114">
      <w:pPr>
        <w:pStyle w:val="Heading1"/>
      </w:pPr>
      <w:bookmarkStart w:id="13" w:name="O_316318"/>
      <w:bookmarkEnd w:id="13"/>
      <w:r w:rsidRPr="00460114">
        <w:t xml:space="preserve">Competency Field </w:t>
      </w:r>
    </w:p>
    <w:p w:rsidR="00000000" w:rsidRPr="00460114" w:rsidP="00460114">
      <w:pPr>
        <w:pStyle w:val="BodyText"/>
      </w:pPr>
      <w:r w:rsidRPr="00460114">
        <w:t>D - Load Handling</w:t>
      </w:r>
    </w:p>
    <w:p w:rsidR="00000000" w:rsidRPr="00460114" w:rsidP="00460114"/>
    <w:sectPr w:rsidSect="004601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1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42B2" w:rsidP="001E42B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1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2B2" w:rsidP="0046011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E42B2" w:rsidP="004601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E42B2" w:rsidP="004601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1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114" w:rsidRPr="001E42B2" w:rsidP="001E42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1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2B2" w:rsidRPr="002D2AF8" w:rsidP="00460114">
    <w:pPr>
      <w:pStyle w:val="Header"/>
      <w:framePr w:wrap="around"/>
    </w:pPr>
    <w:r>
      <w:fldChar w:fldCharType="begin"/>
    </w:r>
    <w:r>
      <w:instrText xml:space="preserve"> TITLE   \* MERGEFORMAT </w:instrText>
    </w:r>
    <w:r>
      <w:fldChar w:fldCharType="separate"/>
    </w:r>
    <w:r>
      <w:t>TLID4107C Undertake cash-in-transit loading and unloading in an unsecured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1E42B2" w:rsidP="004601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1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0114"/>
    <w:pPr>
      <w:spacing w:before="360" w:after="60"/>
      <w:outlineLvl w:val="0"/>
    </w:pPr>
    <w:rPr>
      <w:sz w:val="32"/>
    </w:rPr>
  </w:style>
  <w:style w:type="paragraph" w:styleId="Heading2">
    <w:name w:val="heading 2"/>
    <w:basedOn w:val="HeadingBase"/>
    <w:next w:val="BodyText"/>
    <w:link w:val="Heading2Char"/>
    <w:qFormat/>
    <w:rsid w:val="00460114"/>
    <w:pPr>
      <w:keepLines/>
      <w:spacing w:before="240" w:after="120"/>
      <w:outlineLvl w:val="1"/>
    </w:pPr>
    <w:rPr>
      <w:sz w:val="28"/>
      <w:szCs w:val="40"/>
    </w:rPr>
  </w:style>
  <w:style w:type="paragraph" w:styleId="Heading3">
    <w:name w:val="heading 3"/>
    <w:basedOn w:val="HeadingBase"/>
    <w:next w:val="BodyText"/>
    <w:link w:val="Heading3Char"/>
    <w:qFormat/>
    <w:rsid w:val="00460114"/>
    <w:pPr>
      <w:spacing w:before="180" w:after="120"/>
      <w:outlineLvl w:val="2"/>
    </w:pPr>
    <w:rPr>
      <w:spacing w:val="-10"/>
      <w:kern w:val="32"/>
    </w:rPr>
  </w:style>
  <w:style w:type="paragraph" w:styleId="Heading4">
    <w:name w:val="heading 4"/>
    <w:basedOn w:val="HeadingBase"/>
    <w:next w:val="BodyText"/>
    <w:link w:val="Heading4Char"/>
    <w:qFormat/>
    <w:rsid w:val="00460114"/>
    <w:pPr>
      <w:spacing w:before="160" w:after="120"/>
      <w:outlineLvl w:val="3"/>
    </w:pPr>
    <w:rPr>
      <w:sz w:val="22"/>
    </w:rPr>
  </w:style>
  <w:style w:type="paragraph" w:styleId="Heading5">
    <w:name w:val="heading 5"/>
    <w:basedOn w:val="HeadingBase"/>
    <w:next w:val="Normal"/>
    <w:link w:val="Heading5Char"/>
    <w:qFormat/>
    <w:rsid w:val="00460114"/>
    <w:pPr>
      <w:spacing w:before="80"/>
      <w:outlineLvl w:val="4"/>
    </w:pPr>
    <w:rPr>
      <w:color w:val="918585"/>
      <w:sz w:val="20"/>
    </w:rPr>
  </w:style>
  <w:style w:type="paragraph" w:styleId="Heading6">
    <w:name w:val="heading 6"/>
    <w:basedOn w:val="HeadingBase"/>
    <w:next w:val="Normal"/>
    <w:link w:val="Heading6Char"/>
    <w:qFormat/>
    <w:rsid w:val="00460114"/>
    <w:pPr>
      <w:spacing w:before="60"/>
      <w:outlineLvl w:val="5"/>
    </w:pPr>
    <w:rPr>
      <w:color w:val="918585"/>
      <w:sz w:val="20"/>
    </w:rPr>
  </w:style>
  <w:style w:type="paragraph" w:styleId="Heading7">
    <w:name w:val="heading 7"/>
    <w:basedOn w:val="Normal"/>
    <w:next w:val="Normal"/>
    <w:link w:val="Heading7Char"/>
    <w:qFormat/>
    <w:rsid w:val="00460114"/>
    <w:pPr>
      <w:ind w:left="720"/>
      <w:outlineLvl w:val="6"/>
    </w:pPr>
    <w:rPr>
      <w:i/>
    </w:rPr>
  </w:style>
  <w:style w:type="paragraph" w:styleId="Heading8">
    <w:name w:val="heading 8"/>
    <w:basedOn w:val="Normal"/>
    <w:next w:val="Normal"/>
    <w:link w:val="Heading8Char"/>
    <w:qFormat/>
    <w:rsid w:val="00460114"/>
    <w:pPr>
      <w:ind w:left="720"/>
      <w:outlineLvl w:val="7"/>
    </w:pPr>
    <w:rPr>
      <w:i/>
    </w:rPr>
  </w:style>
  <w:style w:type="paragraph" w:styleId="Heading9">
    <w:name w:val="heading 9"/>
    <w:basedOn w:val="Normal"/>
    <w:next w:val="Normal"/>
    <w:link w:val="Heading9Char"/>
    <w:qFormat/>
    <w:rsid w:val="00460114"/>
    <w:pPr>
      <w:ind w:left="720"/>
      <w:outlineLvl w:val="8"/>
    </w:pPr>
    <w:rPr>
      <w:i/>
    </w:rPr>
  </w:style>
  <w:style w:type="character" w:default="1" w:styleId="DefaultParagraphFont">
    <w:name w:val="Default Paragraph Font"/>
    <w:uiPriority w:val="1"/>
    <w:unhideWhenUsed/>
    <w:rsid w:val="004601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0114"/>
  </w:style>
  <w:style w:type="character" w:customStyle="1" w:styleId="Heading1Char">
    <w:name w:val="Heading 1 Char"/>
    <w:basedOn w:val="DefaultParagraphFont"/>
    <w:link w:val="Heading1"/>
    <w:rsid w:val="00460114"/>
    <w:rPr>
      <w:rFonts w:ascii="Times New Roman" w:eastAsia="Times New Roman" w:hAnsi="Times New Roman" w:cs="Times New Roman"/>
      <w:b/>
      <w:sz w:val="32"/>
      <w:szCs w:val="20"/>
      <w:lang w:eastAsia="en-US"/>
    </w:rPr>
  </w:style>
  <w:style w:type="paragraph" w:styleId="BodyText">
    <w:name w:val="Body Text"/>
    <w:basedOn w:val="Normal"/>
    <w:link w:val="BodyTextChar"/>
    <w:rsid w:val="004601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0114"/>
    <w:rPr>
      <w:rFonts w:ascii="Times New Roman" w:eastAsia="Times New Roman" w:hAnsi="Times New Roman" w:cs="Times New Roman"/>
      <w:sz w:val="24"/>
      <w:lang w:eastAsia="en-US"/>
    </w:rPr>
  </w:style>
  <w:style w:type="paragraph" w:styleId="Footer">
    <w:name w:val="footer"/>
    <w:basedOn w:val="Normal"/>
    <w:link w:val="FooterChar"/>
    <w:rsid w:val="004601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0114"/>
    <w:rPr>
      <w:rFonts w:ascii="Times New Roman" w:eastAsia="Times New Roman" w:hAnsi="Times New Roman" w:cs="Times New Roman"/>
      <w:sz w:val="16"/>
      <w:lang w:eastAsia="en-US"/>
    </w:rPr>
  </w:style>
  <w:style w:type="character" w:customStyle="1" w:styleId="SpecialBold">
    <w:name w:val="Special Bold"/>
    <w:basedOn w:val="DefaultParagraphFont"/>
    <w:rsid w:val="00460114"/>
    <w:rPr>
      <w:b/>
      <w:spacing w:val="0"/>
    </w:rPr>
  </w:style>
  <w:style w:type="paragraph" w:customStyle="1" w:styleId="SuperHeading">
    <w:name w:val="SuperHeading"/>
    <w:basedOn w:val="Normal"/>
    <w:rsid w:val="00460114"/>
    <w:pPr>
      <w:spacing w:before="240" w:after="120"/>
      <w:outlineLvl w:val="0"/>
    </w:pPr>
    <w:rPr>
      <w:rFonts w:ascii="Times New Roman" w:hAnsi="Times New Roman"/>
      <w:b/>
      <w:sz w:val="28"/>
    </w:rPr>
  </w:style>
  <w:style w:type="paragraph" w:customStyle="1" w:styleId="AllowPageBreak">
    <w:name w:val="AllowPageBreak"/>
    <w:rsid w:val="004601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01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01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01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01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01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01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01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0114"/>
    <w:rPr>
      <w:rFonts w:ascii="Courier New" w:eastAsia="Times New Roman" w:hAnsi="Courier New" w:cs="Times New Roman"/>
      <w:i/>
      <w:szCs w:val="20"/>
      <w:lang w:eastAsia="en-US"/>
    </w:rPr>
  </w:style>
  <w:style w:type="paragraph" w:customStyle="1" w:styleId="HeadingBase">
    <w:name w:val="Heading Base"/>
    <w:rsid w:val="004601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0114"/>
    <w:pPr>
      <w:tabs>
        <w:tab w:val="right" w:leader="dot" w:pos="9072"/>
      </w:tabs>
      <w:ind w:left="567"/>
    </w:pPr>
    <w:rPr>
      <w:szCs w:val="22"/>
    </w:rPr>
  </w:style>
  <w:style w:type="paragraph" w:customStyle="1" w:styleId="TOCBase">
    <w:name w:val="TOC Base"/>
    <w:rsid w:val="004601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0114"/>
    <w:pPr>
      <w:tabs>
        <w:tab w:val="right" w:leader="dot" w:pos="9072"/>
      </w:tabs>
      <w:spacing w:before="40" w:after="40"/>
      <w:ind w:left="284"/>
    </w:pPr>
    <w:rPr>
      <w:rFonts w:ascii="Times New Roman" w:hAnsi="Times New Roman"/>
    </w:rPr>
  </w:style>
  <w:style w:type="paragraph" w:styleId="TOC1">
    <w:name w:val="toc 1"/>
    <w:basedOn w:val="TOCBase"/>
    <w:next w:val="Normal"/>
    <w:rsid w:val="004601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0114"/>
    <w:pPr>
      <w:spacing w:before="5040"/>
      <w:jc w:val="center"/>
    </w:pPr>
    <w:rPr>
      <w:sz w:val="48"/>
      <w:szCs w:val="72"/>
      <w:lang w:val="en-US"/>
    </w:rPr>
  </w:style>
  <w:style w:type="character" w:customStyle="1" w:styleId="TitleChar">
    <w:name w:val="Title Char"/>
    <w:basedOn w:val="DefaultParagraphFont"/>
    <w:link w:val="Title"/>
    <w:rsid w:val="004601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0114"/>
    <w:pPr>
      <w:tabs>
        <w:tab w:val="left" w:pos="3600"/>
        <w:tab w:val="left" w:pos="3958"/>
      </w:tabs>
    </w:pPr>
  </w:style>
  <w:style w:type="paragraph" w:styleId="List">
    <w:name w:val="List"/>
    <w:basedOn w:val="BodyText"/>
    <w:next w:val="BodyText"/>
    <w:rsid w:val="00460114"/>
    <w:pPr>
      <w:tabs>
        <w:tab w:val="left" w:pos="340"/>
      </w:tabs>
      <w:spacing w:before="60" w:after="60"/>
      <w:ind w:left="340" w:hanging="340"/>
    </w:pPr>
  </w:style>
  <w:style w:type="paragraph" w:styleId="ListBullet">
    <w:name w:val="List Bullet"/>
    <w:basedOn w:val="List"/>
    <w:rsid w:val="00460114"/>
    <w:pPr>
      <w:numPr>
        <w:numId w:val="11"/>
      </w:numPr>
      <w:tabs>
        <w:tab w:val="clear" w:pos="340"/>
      </w:tabs>
      <w:spacing w:before="40" w:after="40"/>
    </w:pPr>
  </w:style>
  <w:style w:type="paragraph" w:customStyle="1" w:styleId="Note">
    <w:name w:val="Note"/>
    <w:basedOn w:val="BodyText"/>
    <w:rsid w:val="004601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0114"/>
    <w:pPr>
      <w:framePr w:wrap="auto" w:hAnchor="text" w:y="6049"/>
    </w:pPr>
    <w:rPr>
      <w:color w:val="000000"/>
      <w:sz w:val="40"/>
    </w:rPr>
  </w:style>
  <w:style w:type="paragraph" w:customStyle="1" w:styleId="TOCTitle">
    <w:name w:val="TOCTitle"/>
    <w:basedOn w:val="Heading1"/>
    <w:rsid w:val="00460114"/>
    <w:pPr>
      <w:spacing w:after="240"/>
      <w:jc w:val="center"/>
      <w:outlineLvl w:val="9"/>
    </w:pPr>
    <w:rPr>
      <w:caps/>
    </w:rPr>
  </w:style>
  <w:style w:type="paragraph" w:customStyle="1" w:styleId="Version">
    <w:name w:val="Version"/>
    <w:rsid w:val="004601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0114"/>
    <w:pPr>
      <w:numPr>
        <w:numId w:val="12"/>
      </w:numPr>
      <w:tabs>
        <w:tab w:val="clear" w:pos="680"/>
      </w:tabs>
    </w:pPr>
  </w:style>
  <w:style w:type="paragraph" w:styleId="Index1">
    <w:name w:val="index 1"/>
    <w:basedOn w:val="Normal"/>
    <w:next w:val="Normal"/>
    <w:semiHidden/>
    <w:rsid w:val="00460114"/>
    <w:pPr>
      <w:keepNext w:val="0"/>
      <w:tabs>
        <w:tab w:val="right" w:pos="4176"/>
      </w:tabs>
      <w:ind w:left="198" w:hanging="198"/>
    </w:pPr>
    <w:rPr>
      <w:rFonts w:ascii="Garamond" w:hAnsi="Garamond"/>
    </w:rPr>
  </w:style>
  <w:style w:type="paragraph" w:styleId="IndexHeading">
    <w:name w:val="index heading"/>
    <w:basedOn w:val="Normal"/>
    <w:next w:val="Index1"/>
    <w:semiHidden/>
    <w:rsid w:val="00460114"/>
    <w:pPr>
      <w:spacing w:before="120" w:after="120"/>
    </w:pPr>
    <w:rPr>
      <w:rFonts w:ascii="Arial" w:hAnsi="Arial"/>
      <w:b/>
      <w:color w:val="918585"/>
      <w:sz w:val="24"/>
    </w:rPr>
  </w:style>
  <w:style w:type="paragraph" w:styleId="Header">
    <w:name w:val="header"/>
    <w:basedOn w:val="Normal"/>
    <w:link w:val="HeaderChar"/>
    <w:rsid w:val="004601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0114"/>
    <w:rPr>
      <w:rFonts w:ascii="Times New Roman" w:eastAsia="Times New Roman" w:hAnsi="Times New Roman" w:cs="Times New Roman"/>
      <w:sz w:val="16"/>
      <w:szCs w:val="20"/>
      <w:lang w:val="en-GB" w:eastAsia="en-US"/>
    </w:rPr>
  </w:style>
  <w:style w:type="paragraph" w:customStyle="1" w:styleId="Chapter">
    <w:name w:val="Chapter"/>
    <w:basedOn w:val="Normal"/>
    <w:rsid w:val="00460114"/>
    <w:pPr>
      <w:spacing w:before="240"/>
    </w:pPr>
    <w:rPr>
      <w:rFonts w:ascii="Times New Roman" w:hAnsi="Times New Roman"/>
      <w:smallCaps/>
      <w:spacing w:val="80"/>
      <w:sz w:val="28"/>
    </w:rPr>
  </w:style>
  <w:style w:type="paragraph" w:customStyle="1" w:styleId="InChapter">
    <w:name w:val="InChapter"/>
    <w:basedOn w:val="Heading3"/>
    <w:rsid w:val="00460114"/>
    <w:pPr>
      <w:spacing w:after="240"/>
      <w:outlineLvl w:val="9"/>
    </w:pPr>
    <w:rPr>
      <w:noProof/>
    </w:rPr>
  </w:style>
  <w:style w:type="paragraph" w:styleId="Index2">
    <w:name w:val="index 2"/>
    <w:basedOn w:val="Normal"/>
    <w:next w:val="Normal"/>
    <w:semiHidden/>
    <w:rsid w:val="00460114"/>
    <w:pPr>
      <w:tabs>
        <w:tab w:val="right" w:pos="4176"/>
      </w:tabs>
      <w:ind w:left="568" w:hanging="284"/>
    </w:pPr>
    <w:rPr>
      <w:rFonts w:ascii="Garamond" w:hAnsi="Garamond"/>
    </w:rPr>
  </w:style>
  <w:style w:type="paragraph" w:customStyle="1" w:styleId="Byline">
    <w:name w:val="Byline"/>
    <w:rsid w:val="004601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0114"/>
    <w:pPr>
      <w:tabs>
        <w:tab w:val="clear" w:pos="3600"/>
        <w:tab w:val="clear" w:pos="3958"/>
      </w:tabs>
      <w:jc w:val="right"/>
    </w:pPr>
  </w:style>
  <w:style w:type="character" w:styleId="Emphasis">
    <w:name w:val="Emphasis"/>
    <w:basedOn w:val="DefaultParagraphFont"/>
    <w:qFormat/>
    <w:rsid w:val="00460114"/>
    <w:rPr>
      <w:i/>
    </w:rPr>
  </w:style>
  <w:style w:type="paragraph" w:styleId="Caption">
    <w:name w:val="caption"/>
    <w:basedOn w:val="BodyText"/>
    <w:next w:val="Normal"/>
    <w:qFormat/>
    <w:rsid w:val="00460114"/>
    <w:pPr>
      <w:framePr w:w="2268" w:hSpace="181" w:vSpace="181" w:wrap="around" w:vAnchor="text" w:hAnchor="page" w:x="1135" w:y="285" w:anchorLock="1"/>
    </w:pPr>
    <w:rPr>
      <w:i/>
    </w:rPr>
  </w:style>
  <w:style w:type="paragraph" w:customStyle="1" w:styleId="MiniTOCTitle">
    <w:name w:val="MiniTOCTitle"/>
    <w:basedOn w:val="Heading4"/>
    <w:rsid w:val="00460114"/>
    <w:pPr>
      <w:spacing w:before="240"/>
      <w:outlineLvl w:val="9"/>
    </w:pPr>
    <w:rPr>
      <w:noProof/>
      <w:sz w:val="24"/>
    </w:rPr>
  </w:style>
  <w:style w:type="paragraph" w:customStyle="1" w:styleId="MiniTOCItem">
    <w:name w:val="MiniTOCItem"/>
    <w:basedOn w:val="ListBullet"/>
    <w:rsid w:val="00460114"/>
    <w:pPr>
      <w:numPr>
        <w:numId w:val="0"/>
      </w:numPr>
      <w:tabs>
        <w:tab w:val="right" w:leader="dot" w:pos="6521"/>
      </w:tabs>
      <w:spacing w:before="0" w:after="0"/>
    </w:pPr>
  </w:style>
  <w:style w:type="paragraph" w:customStyle="1" w:styleId="TOFTitle">
    <w:name w:val="TOFTitle"/>
    <w:basedOn w:val="TOCTitle"/>
    <w:rsid w:val="00460114"/>
  </w:style>
  <w:style w:type="paragraph" w:styleId="TableofFigures">
    <w:name w:val="table of figures"/>
    <w:basedOn w:val="Normal"/>
    <w:next w:val="Normal"/>
    <w:semiHidden/>
    <w:rsid w:val="00460114"/>
    <w:pPr>
      <w:tabs>
        <w:tab w:val="right" w:leader="dot" w:pos="9072"/>
      </w:tabs>
      <w:ind w:left="970" w:hanging="403"/>
    </w:pPr>
    <w:rPr>
      <w:rFonts w:ascii="Times New Roman" w:hAnsi="Times New Roman"/>
      <w:b/>
    </w:rPr>
  </w:style>
  <w:style w:type="paragraph" w:styleId="ListNumber">
    <w:name w:val="List Number"/>
    <w:basedOn w:val="List"/>
    <w:rsid w:val="00460114"/>
    <w:pPr>
      <w:numPr>
        <w:numId w:val="9"/>
      </w:numPr>
    </w:pPr>
  </w:style>
  <w:style w:type="character" w:customStyle="1" w:styleId="WingdingSymbols">
    <w:name w:val="Wingding Symbols"/>
    <w:rsid w:val="00460114"/>
    <w:rPr>
      <w:rFonts w:ascii="Wingdings" w:hAnsi="Wingdings"/>
    </w:rPr>
  </w:style>
  <w:style w:type="paragraph" w:customStyle="1" w:styleId="TableHeading">
    <w:name w:val="Table Heading"/>
    <w:basedOn w:val="HeadingBase"/>
    <w:rsid w:val="00460114"/>
    <w:pPr>
      <w:keepLines/>
      <w:pBdr>
        <w:bottom w:val="single" w:sz="6" w:space="1" w:color="918585"/>
      </w:pBdr>
      <w:spacing w:before="240"/>
    </w:pPr>
  </w:style>
  <w:style w:type="character" w:customStyle="1" w:styleId="HotSpot">
    <w:name w:val="HotSpot"/>
    <w:rsid w:val="00460114"/>
    <w:rPr>
      <w:color w:val="0033CC"/>
      <w:u w:val="none"/>
    </w:rPr>
  </w:style>
  <w:style w:type="paragraph" w:customStyle="1" w:styleId="BodyTextRight">
    <w:name w:val="Body Text Right"/>
    <w:basedOn w:val="BodyText"/>
    <w:rsid w:val="00460114"/>
    <w:pPr>
      <w:spacing w:before="0" w:after="0"/>
      <w:jc w:val="right"/>
    </w:pPr>
  </w:style>
  <w:style w:type="paragraph" w:styleId="Index3">
    <w:name w:val="index 3"/>
    <w:basedOn w:val="ListNumber2"/>
    <w:next w:val="Normal"/>
    <w:semiHidden/>
    <w:rsid w:val="00460114"/>
    <w:pPr>
      <w:numPr>
        <w:numId w:val="0"/>
      </w:numPr>
      <w:tabs>
        <w:tab w:val="right" w:leader="dot" w:pos="4176"/>
      </w:tabs>
    </w:pPr>
  </w:style>
  <w:style w:type="paragraph" w:styleId="ListNumber2">
    <w:name w:val="List Number 2"/>
    <w:basedOn w:val="List2"/>
    <w:rsid w:val="00460114"/>
    <w:pPr>
      <w:numPr>
        <w:numId w:val="8"/>
      </w:numPr>
      <w:tabs>
        <w:tab w:val="clear" w:pos="1060"/>
      </w:tabs>
    </w:pPr>
  </w:style>
  <w:style w:type="paragraph" w:customStyle="1" w:styleId="MarginNote">
    <w:name w:val="Margin Note"/>
    <w:basedOn w:val="BodyText"/>
    <w:rsid w:val="004601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01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01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0114"/>
    <w:rPr>
      <w:sz w:val="32"/>
    </w:rPr>
  </w:style>
  <w:style w:type="paragraph" w:customStyle="1" w:styleId="HeadingProcedure">
    <w:name w:val="Heading Procedure"/>
    <w:basedOn w:val="HeadingBase"/>
    <w:next w:val="Normal"/>
    <w:rsid w:val="00460114"/>
    <w:pPr>
      <w:tabs>
        <w:tab w:val="left" w:pos="0"/>
      </w:tabs>
      <w:spacing w:before="120" w:after="60"/>
    </w:pPr>
    <w:rPr>
      <w:i/>
      <w:color w:val="918585"/>
      <w:sz w:val="22"/>
    </w:rPr>
  </w:style>
  <w:style w:type="paragraph" w:customStyle="1" w:styleId="TableBodyText">
    <w:name w:val="Table Body Text"/>
    <w:basedOn w:val="BodyText"/>
    <w:rsid w:val="00460114"/>
    <w:pPr>
      <w:spacing w:before="60" w:after="60"/>
    </w:pPr>
  </w:style>
  <w:style w:type="paragraph" w:styleId="ListContinue">
    <w:name w:val="List Continue"/>
    <w:basedOn w:val="List"/>
    <w:rsid w:val="00460114"/>
    <w:pPr>
      <w:ind w:firstLine="0"/>
    </w:pPr>
  </w:style>
  <w:style w:type="paragraph" w:customStyle="1" w:styleId="ListNote">
    <w:name w:val="List Note"/>
    <w:basedOn w:val="List"/>
    <w:rsid w:val="00460114"/>
    <w:pPr>
      <w:pBdr>
        <w:top w:val="single" w:sz="6" w:space="2" w:color="918585"/>
        <w:bottom w:val="single" w:sz="6" w:space="2" w:color="918585"/>
      </w:pBdr>
      <w:tabs>
        <w:tab w:val="left" w:pos="1021"/>
      </w:tabs>
      <w:ind w:firstLine="0"/>
    </w:pPr>
  </w:style>
  <w:style w:type="paragraph" w:customStyle="1" w:styleId="Warning">
    <w:name w:val="Warning"/>
    <w:basedOn w:val="BodyText"/>
    <w:rsid w:val="00460114"/>
    <w:pPr>
      <w:shd w:val="clear" w:color="auto" w:fill="D9D9D9"/>
      <w:tabs>
        <w:tab w:val="left" w:pos="992"/>
      </w:tabs>
      <w:ind w:left="119" w:right="119"/>
    </w:pPr>
    <w:rPr>
      <w:sz w:val="20"/>
    </w:rPr>
  </w:style>
  <w:style w:type="paragraph" w:customStyle="1" w:styleId="MarginIcons">
    <w:name w:val="Margin Icons"/>
    <w:basedOn w:val="BodyText"/>
    <w:rsid w:val="004601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0114"/>
    <w:rPr>
      <w:rFonts w:ascii="Courier New" w:hAnsi="Courier New"/>
    </w:rPr>
  </w:style>
  <w:style w:type="paragraph" w:customStyle="1" w:styleId="NoteBullet">
    <w:name w:val="Note Bullet"/>
    <w:basedOn w:val="Note"/>
    <w:rsid w:val="00460114"/>
    <w:pPr>
      <w:tabs>
        <w:tab w:val="clear" w:pos="680"/>
      </w:tabs>
      <w:spacing w:before="60" w:after="60"/>
    </w:pPr>
  </w:style>
  <w:style w:type="paragraph" w:customStyle="1" w:styleId="SubHeading2">
    <w:name w:val="SubHeading2"/>
    <w:basedOn w:val="HeadingBase"/>
    <w:rsid w:val="00460114"/>
    <w:pPr>
      <w:spacing w:before="240" w:after="60"/>
    </w:pPr>
    <w:rPr>
      <w:sz w:val="20"/>
    </w:rPr>
  </w:style>
  <w:style w:type="paragraph" w:customStyle="1" w:styleId="SubHeading1">
    <w:name w:val="SubHeading1"/>
    <w:basedOn w:val="HeadingBase"/>
    <w:rsid w:val="00460114"/>
    <w:pPr>
      <w:spacing w:before="240" w:after="60"/>
    </w:pPr>
    <w:rPr>
      <w:color w:val="918585"/>
      <w:sz w:val="22"/>
    </w:rPr>
  </w:style>
  <w:style w:type="paragraph" w:customStyle="1" w:styleId="SideHeading">
    <w:name w:val="Side Heading"/>
    <w:basedOn w:val="HeadingBase"/>
    <w:rsid w:val="004601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0114"/>
    <w:pPr>
      <w:numPr>
        <w:numId w:val="10"/>
      </w:numPr>
    </w:pPr>
  </w:style>
  <w:style w:type="paragraph" w:styleId="PlainText">
    <w:name w:val="Plain Text"/>
    <w:basedOn w:val="Normal"/>
    <w:link w:val="PlainTextChar"/>
    <w:rsid w:val="00460114"/>
    <w:rPr>
      <w:sz w:val="20"/>
    </w:rPr>
  </w:style>
  <w:style w:type="character" w:customStyle="1" w:styleId="PlainTextChar">
    <w:name w:val="Plain Text Char"/>
    <w:basedOn w:val="DefaultParagraphFont"/>
    <w:link w:val="PlainText"/>
    <w:rsid w:val="00460114"/>
    <w:rPr>
      <w:rFonts w:ascii="Courier New" w:eastAsia="Times New Roman" w:hAnsi="Courier New" w:cs="Times New Roman"/>
      <w:sz w:val="20"/>
      <w:szCs w:val="20"/>
      <w:lang w:eastAsia="en-US"/>
    </w:rPr>
  </w:style>
  <w:style w:type="character" w:customStyle="1" w:styleId="MenuOption">
    <w:name w:val="Menu Option"/>
    <w:basedOn w:val="DefaultParagraphFont"/>
    <w:rsid w:val="00460114"/>
    <w:rPr>
      <w:b/>
      <w:smallCaps/>
    </w:rPr>
  </w:style>
  <w:style w:type="paragraph" w:customStyle="1" w:styleId="TableListNumber">
    <w:name w:val="Table List Number"/>
    <w:basedOn w:val="ListNumber"/>
    <w:rsid w:val="00460114"/>
    <w:pPr>
      <w:numPr>
        <w:numId w:val="0"/>
      </w:numPr>
    </w:pPr>
  </w:style>
  <w:style w:type="paragraph" w:styleId="TOC4">
    <w:name w:val="toc 4"/>
    <w:basedOn w:val="TOCBase"/>
    <w:next w:val="Normal"/>
    <w:semiHidden/>
    <w:rsid w:val="00460114"/>
    <w:pPr>
      <w:tabs>
        <w:tab w:val="right" w:leader="dot" w:pos="9071"/>
      </w:tabs>
      <w:ind w:left="1701"/>
    </w:pPr>
  </w:style>
  <w:style w:type="paragraph" w:customStyle="1" w:styleId="ListAlpha">
    <w:name w:val="List Alpha"/>
    <w:basedOn w:val="List"/>
    <w:rsid w:val="00460114"/>
    <w:pPr>
      <w:numPr>
        <w:numId w:val="7"/>
      </w:numPr>
    </w:pPr>
  </w:style>
  <w:style w:type="paragraph" w:customStyle="1" w:styleId="ListAlpha2">
    <w:name w:val="List Alpha 2"/>
    <w:basedOn w:val="List2"/>
    <w:rsid w:val="00460114"/>
    <w:pPr>
      <w:numPr>
        <w:numId w:val="6"/>
      </w:numPr>
    </w:pPr>
  </w:style>
  <w:style w:type="paragraph" w:styleId="List2">
    <w:name w:val="List 2"/>
    <w:basedOn w:val="BodyText"/>
    <w:rsid w:val="00460114"/>
    <w:pPr>
      <w:tabs>
        <w:tab w:val="left" w:pos="680"/>
      </w:tabs>
      <w:spacing w:before="60" w:after="60"/>
      <w:ind w:left="680" w:hanging="340"/>
    </w:pPr>
  </w:style>
  <w:style w:type="paragraph" w:styleId="List3">
    <w:name w:val="List 3"/>
    <w:basedOn w:val="BodyText"/>
    <w:rsid w:val="00460114"/>
    <w:pPr>
      <w:tabs>
        <w:tab w:val="left" w:pos="1021"/>
      </w:tabs>
      <w:spacing w:before="60" w:after="60"/>
      <w:ind w:left="1020" w:hanging="340"/>
    </w:pPr>
  </w:style>
  <w:style w:type="paragraph" w:styleId="List4">
    <w:name w:val="List 4"/>
    <w:basedOn w:val="BodyText"/>
    <w:rsid w:val="00460114"/>
    <w:pPr>
      <w:tabs>
        <w:tab w:val="left" w:pos="1361"/>
      </w:tabs>
      <w:spacing w:before="60" w:after="60"/>
      <w:ind w:left="1361" w:hanging="340"/>
    </w:pPr>
  </w:style>
  <w:style w:type="paragraph" w:styleId="List5">
    <w:name w:val="List 5"/>
    <w:basedOn w:val="BodyText"/>
    <w:rsid w:val="00460114"/>
    <w:pPr>
      <w:tabs>
        <w:tab w:val="left" w:pos="1701"/>
      </w:tabs>
      <w:spacing w:before="60" w:after="60"/>
      <w:ind w:left="1701" w:hanging="340"/>
    </w:pPr>
  </w:style>
  <w:style w:type="paragraph" w:styleId="ListBullet3">
    <w:name w:val="List Bullet 3"/>
    <w:basedOn w:val="List3"/>
    <w:rsid w:val="00460114"/>
    <w:pPr>
      <w:numPr>
        <w:numId w:val="13"/>
      </w:numPr>
      <w:tabs>
        <w:tab w:val="clear" w:pos="1021"/>
      </w:tabs>
      <w:ind w:left="1037" w:hanging="357"/>
    </w:pPr>
  </w:style>
  <w:style w:type="paragraph" w:styleId="ListBullet4">
    <w:name w:val="List Bullet 4"/>
    <w:basedOn w:val="List4"/>
    <w:rsid w:val="00460114"/>
    <w:pPr>
      <w:numPr>
        <w:numId w:val="1"/>
      </w:numPr>
    </w:pPr>
  </w:style>
  <w:style w:type="paragraph" w:styleId="ListBullet5">
    <w:name w:val="List Bullet 5"/>
    <w:basedOn w:val="List5"/>
    <w:rsid w:val="00460114"/>
    <w:pPr>
      <w:numPr>
        <w:numId w:val="2"/>
      </w:numPr>
    </w:pPr>
  </w:style>
  <w:style w:type="paragraph" w:styleId="ListContinue2">
    <w:name w:val="List Continue 2"/>
    <w:basedOn w:val="List2"/>
    <w:rsid w:val="00460114"/>
    <w:pPr>
      <w:ind w:firstLine="0"/>
    </w:pPr>
  </w:style>
  <w:style w:type="paragraph" w:styleId="ListContinue3">
    <w:name w:val="List Continue 3"/>
    <w:basedOn w:val="List3"/>
    <w:rsid w:val="00460114"/>
    <w:pPr>
      <w:ind w:left="1021" w:firstLine="0"/>
    </w:pPr>
  </w:style>
  <w:style w:type="paragraph" w:styleId="ListContinue4">
    <w:name w:val="List Continue 4"/>
    <w:basedOn w:val="List4"/>
    <w:rsid w:val="00460114"/>
    <w:pPr>
      <w:ind w:firstLine="0"/>
    </w:pPr>
  </w:style>
  <w:style w:type="paragraph" w:styleId="ListContinue5">
    <w:name w:val="List Continue 5"/>
    <w:basedOn w:val="List5"/>
    <w:rsid w:val="00460114"/>
    <w:pPr>
      <w:ind w:firstLine="0"/>
    </w:pPr>
  </w:style>
  <w:style w:type="paragraph" w:styleId="ListNumber3">
    <w:name w:val="List Number 3"/>
    <w:basedOn w:val="List3"/>
    <w:rsid w:val="00460114"/>
    <w:pPr>
      <w:numPr>
        <w:numId w:val="3"/>
      </w:numPr>
    </w:pPr>
  </w:style>
  <w:style w:type="paragraph" w:styleId="ListNumber4">
    <w:name w:val="List Number 4"/>
    <w:basedOn w:val="List4"/>
    <w:rsid w:val="00460114"/>
    <w:pPr>
      <w:numPr>
        <w:numId w:val="4"/>
      </w:numPr>
    </w:pPr>
  </w:style>
  <w:style w:type="paragraph" w:styleId="ListNumber5">
    <w:name w:val="List Number 5"/>
    <w:basedOn w:val="List5"/>
    <w:rsid w:val="00460114"/>
    <w:pPr>
      <w:numPr>
        <w:numId w:val="5"/>
      </w:numPr>
    </w:pPr>
  </w:style>
  <w:style w:type="paragraph" w:styleId="BlockText">
    <w:name w:val="Block Text"/>
    <w:basedOn w:val="Normal"/>
    <w:rsid w:val="00460114"/>
    <w:pPr>
      <w:spacing w:after="120"/>
      <w:ind w:left="1440" w:right="1440"/>
    </w:pPr>
  </w:style>
  <w:style w:type="character" w:customStyle="1" w:styleId="Subscript">
    <w:name w:val="Subscript"/>
    <w:basedOn w:val="DefaultParagraphFont"/>
    <w:rsid w:val="00460114"/>
    <w:rPr>
      <w:sz w:val="16"/>
      <w:vertAlign w:val="subscript"/>
    </w:rPr>
  </w:style>
  <w:style w:type="character" w:customStyle="1" w:styleId="Superscript">
    <w:name w:val="Superscript"/>
    <w:basedOn w:val="DefaultParagraphFont"/>
    <w:rsid w:val="00460114"/>
    <w:rPr>
      <w:sz w:val="16"/>
      <w:vertAlign w:val="superscript"/>
    </w:rPr>
  </w:style>
  <w:style w:type="character" w:customStyle="1" w:styleId="Symbols">
    <w:name w:val="Symbols"/>
    <w:basedOn w:val="DefaultParagraphFont"/>
    <w:rsid w:val="00460114"/>
    <w:rPr>
      <w:rFonts w:ascii="Symbol" w:hAnsi="Symbol"/>
    </w:rPr>
  </w:style>
  <w:style w:type="character" w:customStyle="1" w:styleId="MenuOptions">
    <w:name w:val="Menu Options"/>
    <w:basedOn w:val="DefaultParagraphFont"/>
    <w:rsid w:val="00460114"/>
    <w:rPr>
      <w:rFonts w:ascii="Arial Narrow" w:hAnsi="Arial Narrow"/>
      <w:smallCaps/>
    </w:rPr>
  </w:style>
  <w:style w:type="character" w:customStyle="1" w:styleId="Buttons">
    <w:name w:val="Buttons"/>
    <w:basedOn w:val="DefaultParagraphFont"/>
    <w:rsid w:val="00460114"/>
    <w:rPr>
      <w:b/>
    </w:rPr>
  </w:style>
  <w:style w:type="character" w:customStyle="1" w:styleId="Underlined">
    <w:name w:val="Underlined"/>
    <w:basedOn w:val="DefaultParagraphFont"/>
    <w:rsid w:val="00460114"/>
    <w:rPr>
      <w:u w:val="single"/>
    </w:rPr>
  </w:style>
  <w:style w:type="paragraph" w:customStyle="1" w:styleId="TableBodyTextRight">
    <w:name w:val="Table Body Text Right"/>
    <w:basedOn w:val="TableBodyText"/>
    <w:rsid w:val="00460114"/>
    <w:pPr>
      <w:widowControl w:val="0"/>
      <w:autoSpaceDE w:val="0"/>
      <w:autoSpaceDN w:val="0"/>
      <w:adjustRightInd w:val="0"/>
      <w:jc w:val="right"/>
    </w:pPr>
    <w:rPr>
      <w:rFonts w:cs="Arial"/>
      <w:szCs w:val="18"/>
    </w:rPr>
  </w:style>
  <w:style w:type="paragraph" w:customStyle="1" w:styleId="CopyrightText">
    <w:name w:val="Copyright Text"/>
    <w:basedOn w:val="BodyText"/>
    <w:rsid w:val="00460114"/>
    <w:rPr>
      <w:sz w:val="18"/>
    </w:rPr>
  </w:style>
  <w:style w:type="paragraph" w:customStyle="1" w:styleId="BodySmallRight">
    <w:name w:val="Body Small Right"/>
    <w:basedOn w:val="BodyTextRight"/>
    <w:rsid w:val="00460114"/>
    <w:rPr>
      <w:sz w:val="18"/>
      <w:szCs w:val="18"/>
    </w:rPr>
  </w:style>
  <w:style w:type="paragraph" w:customStyle="1" w:styleId="MarginEdition">
    <w:name w:val="Margin Edition"/>
    <w:basedOn w:val="MarginNote"/>
    <w:rsid w:val="00460114"/>
    <w:pPr>
      <w:spacing w:before="0" w:after="0"/>
    </w:pPr>
    <w:rPr>
      <w:rFonts w:ascii="Times New Roman" w:hAnsi="Times New Roman"/>
      <w:color w:val="999999"/>
    </w:rPr>
  </w:style>
  <w:style w:type="paragraph" w:customStyle="1" w:styleId="Spacer">
    <w:name w:val="Spacer"/>
    <w:basedOn w:val="Normal"/>
    <w:rsid w:val="00460114"/>
    <w:rPr>
      <w:sz w:val="2"/>
      <w:szCs w:val="2"/>
    </w:rPr>
  </w:style>
  <w:style w:type="character" w:customStyle="1" w:styleId="Small">
    <w:name w:val="Small"/>
    <w:basedOn w:val="DefaultParagraphFont"/>
    <w:rsid w:val="00460114"/>
    <w:rPr>
      <w:sz w:val="16"/>
    </w:rPr>
  </w:style>
  <w:style w:type="paragraph" w:customStyle="1" w:styleId="WideTable">
    <w:name w:val="Wide Table"/>
    <w:basedOn w:val="Normal"/>
    <w:rsid w:val="00460114"/>
    <w:pPr>
      <w:ind w:left="-1418"/>
    </w:pPr>
    <w:rPr>
      <w:sz w:val="2"/>
      <w:szCs w:val="2"/>
    </w:rPr>
  </w:style>
  <w:style w:type="character" w:styleId="PageNumber">
    <w:name w:val="page number"/>
    <w:basedOn w:val="DefaultParagraphFont"/>
    <w:rsid w:val="00460114"/>
  </w:style>
  <w:style w:type="paragraph" w:styleId="Quote">
    <w:name w:val="Quote"/>
    <w:basedOn w:val="Heading1"/>
    <w:link w:val="QuoteChar"/>
    <w:qFormat/>
    <w:rsid w:val="00460114"/>
    <w:rPr>
      <w:b w:val="0"/>
      <w:sz w:val="72"/>
      <w:szCs w:val="72"/>
      <w:lang w:val="en-NZ"/>
    </w:rPr>
  </w:style>
  <w:style w:type="character" w:customStyle="1" w:styleId="QuoteChar">
    <w:name w:val="Quote Char"/>
    <w:basedOn w:val="DefaultParagraphFont"/>
    <w:link w:val="Quote"/>
    <w:rsid w:val="004601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0114"/>
    <w:pPr>
      <w:pageBreakBefore/>
    </w:pPr>
  </w:style>
  <w:style w:type="paragraph" w:customStyle="1" w:styleId="Border">
    <w:name w:val="Border"/>
    <w:basedOn w:val="Normal"/>
    <w:qFormat/>
    <w:rsid w:val="004601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0114"/>
    <w:rPr>
      <w:b/>
      <w:bCs/>
      <w:i/>
      <w:iCs/>
      <w:color w:val="auto"/>
    </w:rPr>
  </w:style>
  <w:style w:type="paragraph" w:styleId="IntenseQuote">
    <w:name w:val="Intense Quote"/>
    <w:basedOn w:val="Normal"/>
    <w:next w:val="Normal"/>
    <w:link w:val="IntenseQuoteChar"/>
    <w:uiPriority w:val="30"/>
    <w:qFormat/>
    <w:rsid w:val="004601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01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0114"/>
    <w:rPr>
      <w:smallCaps/>
      <w:color w:val="auto"/>
      <w:u w:val="single"/>
    </w:rPr>
  </w:style>
  <w:style w:type="character" w:styleId="IntenseReference">
    <w:name w:val="Intense Reference"/>
    <w:basedOn w:val="DefaultParagraphFont"/>
    <w:uiPriority w:val="32"/>
    <w:qFormat/>
    <w:rsid w:val="00460114"/>
    <w:rPr>
      <w:b/>
      <w:bCs/>
      <w:smallCaps/>
      <w:color w:val="auto"/>
      <w:spacing w:val="5"/>
      <w:u w:val="single"/>
    </w:rPr>
  </w:style>
  <w:style w:type="paragraph" w:customStyle="1" w:styleId="2ColumnHeading">
    <w:name w:val="2Column Heading"/>
    <w:basedOn w:val="BodyText"/>
    <w:qFormat/>
    <w:rsid w:val="00460114"/>
    <w:pPr>
      <w:spacing w:after="60"/>
      <w:ind w:left="-2268"/>
    </w:pPr>
    <w:rPr>
      <w:b/>
    </w:rPr>
  </w:style>
  <w:style w:type="paragraph" w:customStyle="1" w:styleId="Heading1TOC">
    <w:name w:val="Heading1 TOC"/>
    <w:basedOn w:val="Normal"/>
    <w:qFormat/>
    <w:rsid w:val="00460114"/>
    <w:pPr>
      <w:spacing w:before="240" w:after="120"/>
    </w:pPr>
    <w:rPr>
      <w:rFonts w:ascii="Times New Roman" w:hAnsi="Times New Roman"/>
      <w:b/>
      <w:sz w:val="32"/>
    </w:rPr>
  </w:style>
  <w:style w:type="paragraph" w:customStyle="1" w:styleId="Heading2TOC">
    <w:name w:val="Heading2 TOC"/>
    <w:basedOn w:val="Normal"/>
    <w:qFormat/>
    <w:rsid w:val="00460114"/>
    <w:pPr>
      <w:spacing w:before="240" w:after="60"/>
    </w:pPr>
    <w:rPr>
      <w:rFonts w:ascii="Times New Roman" w:hAnsi="Times New Roman"/>
      <w:b/>
      <w:sz w:val="28"/>
    </w:rPr>
  </w:style>
  <w:style w:type="character" w:customStyle="1" w:styleId="Underline">
    <w:name w:val="Underline"/>
    <w:basedOn w:val="DefaultParagraphFont"/>
    <w:qFormat/>
    <w:rsid w:val="00460114"/>
    <w:rPr>
      <w:u w:val="single"/>
    </w:rPr>
  </w:style>
  <w:style w:type="character" w:customStyle="1" w:styleId="BoldandItalics">
    <w:name w:val="Bold and Italics"/>
    <w:qFormat/>
    <w:rsid w:val="00460114"/>
    <w:rPr>
      <w:b/>
      <w:i/>
      <w:u w:val="none"/>
    </w:rPr>
  </w:style>
  <w:style w:type="paragraph" w:styleId="BalloonText">
    <w:name w:val="Balloon Text"/>
    <w:basedOn w:val="Normal"/>
    <w:link w:val="BalloonTextChar"/>
    <w:rsid w:val="00460114"/>
    <w:rPr>
      <w:rFonts w:ascii="Tahoma" w:hAnsi="Tahoma" w:cs="Tahoma"/>
      <w:sz w:val="16"/>
      <w:szCs w:val="16"/>
    </w:rPr>
  </w:style>
  <w:style w:type="character" w:customStyle="1" w:styleId="BalloonTextChar">
    <w:name w:val="Balloon Text Char"/>
    <w:basedOn w:val="DefaultParagraphFont"/>
    <w:link w:val="BalloonText"/>
    <w:rsid w:val="004601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01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01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0114"/>
    <w:rPr>
      <w:b/>
      <w:color w:val="660033"/>
      <w:spacing w:val="0"/>
    </w:rPr>
  </w:style>
  <w:style w:type="paragraph" w:customStyle="1" w:styleId="Nameditemlist">
    <w:name w:val="Named item list"/>
    <w:basedOn w:val="BodyText"/>
    <w:qFormat/>
    <w:rsid w:val="0046011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1413</Words>
  <Characters>9292</Characters>
  <Application>Microsoft Office Word</Application>
  <DocSecurity>0</DocSecurity>
  <Lines>352</Lines>
  <Paragraphs>198</Paragraphs>
  <ScaleCrop>false</ScaleCrop>
  <Company>Author-it Software Corporation Ltd.</Company>
  <LinksUpToDate>false</LinksUpToDate>
  <CharactersWithSpaces>10578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TLID4107C Undertake cash-in-transit loading and unloading in an unsecured environment</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2012-10-10T05:48:00Z</dcterms:created>
  <dcterms:modified xsi:type="dcterms:W3CDTF">2012-10-10T05:48:00Z</dcterms:modified>
</cp:coreProperties>
</file>