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44DA" w:rsidP="00AD44DA">
      <w:pPr>
        <w:pStyle w:val="Title"/>
      </w:pPr>
      <w:r>
        <w:fldChar w:fldCharType="begin"/>
      </w:r>
      <w:r>
        <w:instrText xml:space="preserve"> TITLE   \* MERGEFORMAT </w:instrText>
      </w:r>
      <w:r>
        <w:fldChar w:fldCharType="separate"/>
      </w:r>
      <w:r>
        <w:t>TLID407C Load and unload goods/cargo</w:t>
      </w:r>
      <w:r>
        <w:fldChar w:fldCharType="end"/>
      </w:r>
    </w:p>
    <w:p w:rsidR="00AD44DA" w:rsidP="00AD44DA">
      <w:pPr>
        <w:pStyle w:val="Version"/>
        <w:sectPr w:rsidSect="00FC5B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5B42" w:rsidP="00FC5B42">
      <w:pPr>
        <w:pStyle w:val="SuperHeading"/>
      </w:pPr>
      <w:r w:rsidRPr="00FC5B42">
        <w:t>TLID407C Load and unload goods/cargo</w:t>
      </w:r>
    </w:p>
    <w:p w:rsidR="00000000" w:rsidRPr="00FC5B42" w:rsidP="00FC5B42">
      <w:pPr>
        <w:pStyle w:val="Heading1"/>
      </w:pPr>
      <w:bookmarkStart w:id="1" w:name="O_316314"/>
      <w:bookmarkEnd w:id="1"/>
      <w:r w:rsidRPr="00FC5B42">
        <w:t>Modification History</w:t>
      </w:r>
    </w:p>
    <w:p w:rsidR="00000000" w:rsidRPr="00FC5B42" w:rsidP="00FC5B42">
      <w:pPr>
        <w:pStyle w:val="BodyText"/>
      </w:pPr>
      <w:r w:rsidRPr="00FC5B42">
        <w:t>Not applicable.</w:t>
      </w:r>
    </w:p>
    <w:p w:rsidR="00000000" w:rsidRPr="00FC5B42" w:rsidP="00FC5B42">
      <w:pPr>
        <w:pStyle w:val="AllowPageBreak"/>
      </w:pPr>
    </w:p>
    <w:p w:rsidR="00000000" w:rsidRPr="00FC5B42" w:rsidP="00FC5B42">
      <w:pPr>
        <w:pStyle w:val="Heading1"/>
      </w:pPr>
      <w:bookmarkStart w:id="2" w:name="O_316313"/>
      <w:bookmarkEnd w:id="2"/>
      <w:r w:rsidRPr="00FC5B42">
        <w:t>Unit Descriptor</w:t>
      </w:r>
    </w:p>
    <w:p w:rsidR="00000000" w:rsidRPr="00FC5B42" w:rsidP="00FC5B42">
      <w:pPr>
        <w:pStyle w:val="BodyText"/>
      </w:pPr>
      <w:r w:rsidRPr="00FC5B42">
        <w:t>This unit involves the skills and knowledge required to load and unload goods and cargo, including loading and unload</w:t>
      </w:r>
      <w:r w:rsidRPr="00FC5B42">
        <w:t>ing goods, securing and protecting the load and completing all required documentation.</w:t>
      </w:r>
    </w:p>
    <w:p w:rsidR="00000000" w:rsidRPr="00FC5B42" w:rsidP="00FC5B42">
      <w:pPr>
        <w:pStyle w:val="AllowPageBreak"/>
      </w:pPr>
    </w:p>
    <w:p w:rsidR="00000000" w:rsidRPr="00FC5B42" w:rsidP="00FC5B42">
      <w:pPr>
        <w:pStyle w:val="Heading1"/>
      </w:pPr>
      <w:bookmarkStart w:id="3" w:name="O_316312"/>
      <w:bookmarkEnd w:id="3"/>
      <w:r w:rsidRPr="00FC5B42">
        <w:t>Application of the Unit</w:t>
      </w:r>
    </w:p>
    <w:p w:rsidR="00000000" w:rsidRPr="00FC5B42" w:rsidP="00FC5B42">
      <w:pPr>
        <w:pStyle w:val="BodyText"/>
      </w:pPr>
      <w:r w:rsidRPr="00FC5B42">
        <w:t>Work must be carried out in compliance with the relevant regulations/permit requirements including those of the relevant state/t</w:t>
      </w:r>
      <w:r w:rsidRPr="00FC5B42">
        <w:t>erritory roads and traffic authority concerning the loading of goods/cargo.</w:t>
      </w:r>
    </w:p>
    <w:p w:rsidR="00000000" w:rsidRPr="00FC5B42" w:rsidP="00FC5B42">
      <w:pPr>
        <w:pStyle w:val="BodyText"/>
      </w:pPr>
      <w:r w:rsidRPr="00FC5B42">
        <w:t>Work is performed under some supervision generally within a team environment. It involves the application of the basic principles, routine procedures and regulatory/permit requirem</w:t>
      </w:r>
      <w:r w:rsidRPr="00FC5B42">
        <w:t>ents to the loading and unloading of goods/cargo.</w:t>
      </w:r>
    </w:p>
    <w:p w:rsidR="00000000" w:rsidRPr="00FC5B42" w:rsidP="00FC5B42">
      <w:pPr>
        <w:pStyle w:val="AllowPageBreak"/>
      </w:pPr>
    </w:p>
    <w:p w:rsidR="00000000" w:rsidRPr="00FC5B42" w:rsidP="00FC5B42">
      <w:pPr>
        <w:pStyle w:val="Heading1"/>
      </w:pPr>
      <w:bookmarkStart w:id="4" w:name="O_316311"/>
      <w:bookmarkEnd w:id="4"/>
      <w:r w:rsidRPr="00FC5B42">
        <w:t>Licensing/Regulatory Information</w:t>
      </w:r>
    </w:p>
    <w:p w:rsidR="00000000" w:rsidRPr="00FC5B42" w:rsidP="00FC5B42">
      <w:pPr>
        <w:pStyle w:val="BodyText"/>
      </w:pPr>
      <w:r w:rsidRPr="00FC5B42">
        <w:t>Not applicable.</w:t>
      </w:r>
    </w:p>
    <w:p w:rsidR="00000000" w:rsidRPr="00FC5B42" w:rsidP="00FC5B42">
      <w:pPr>
        <w:pStyle w:val="AllowPageBreak"/>
      </w:pPr>
    </w:p>
    <w:p w:rsidR="00000000" w:rsidRPr="00FC5B42" w:rsidP="00FC5B42">
      <w:pPr>
        <w:pStyle w:val="Heading1"/>
      </w:pPr>
      <w:bookmarkStart w:id="5" w:name="O_316310"/>
      <w:bookmarkEnd w:id="5"/>
      <w:r w:rsidRPr="00FC5B42">
        <w:t>Pre-Requisites</w:t>
      </w:r>
    </w:p>
    <w:p w:rsidR="00000000" w:rsidRPr="00FC5B42" w:rsidP="00FC5B42">
      <w:pPr>
        <w:pStyle w:val="BodyText"/>
      </w:pPr>
      <w:r w:rsidRPr="00FC5B42">
        <w:t>Not applicable.</w:t>
      </w:r>
    </w:p>
    <w:p w:rsidR="00000000" w:rsidRPr="00FC5B42" w:rsidP="00FC5B42">
      <w:pPr>
        <w:pStyle w:val="AllowPageBreak"/>
      </w:pPr>
    </w:p>
    <w:p w:rsidR="00000000" w:rsidRPr="00FC5B42" w:rsidP="00FC5B42">
      <w:pPr>
        <w:pStyle w:val="Heading1"/>
      </w:pPr>
      <w:bookmarkStart w:id="6" w:name="O_316304"/>
      <w:bookmarkEnd w:id="6"/>
      <w:r w:rsidRPr="00FC5B42">
        <w:t>Employability Skills Information</w:t>
      </w:r>
    </w:p>
    <w:p w:rsidR="00000000" w:rsidRPr="00FC5B42" w:rsidP="00FC5B42">
      <w:pPr>
        <w:pStyle w:val="BodyText"/>
      </w:pPr>
      <w:r w:rsidRPr="00FC5B42">
        <w:t>The required outcomes described in this unit of competency contain applicable facets of Employability Skills. The Employability Skills Summary of the qualification in which this competency is packaged will assist in identifying employability skill requirem</w:t>
      </w:r>
      <w:r w:rsidRPr="00FC5B42">
        <w:t>ents.</w:t>
      </w:r>
    </w:p>
    <w:p w:rsidR="00000000" w:rsidRPr="00FC5B42" w:rsidP="00FC5B42">
      <w:pPr>
        <w:pStyle w:val="AllowPageBreak"/>
      </w:pPr>
    </w:p>
    <w:p w:rsidR="00000000" w:rsidRPr="00FC5B42" w:rsidP="00FC5B42">
      <w:pPr>
        <w:pStyle w:val="Heading1"/>
      </w:pPr>
      <w:bookmarkStart w:id="7" w:name="O_316316"/>
      <w:bookmarkEnd w:id="7"/>
      <w:r w:rsidRPr="00FC5B42">
        <w:t>Elements and Performance Criteria Pre-Content</w:t>
      </w:r>
    </w:p>
    <w:p w:rsidR="00000000" w:rsidRPr="00FC5B42" w:rsidP="00FC5B42">
      <w:pPr>
        <w:pStyle w:val="BodyText"/>
      </w:pPr>
      <w:r w:rsidRPr="00FC5B42">
        <w:t>Elements describe the essential outcomes of a unit of competency.</w:t>
      </w:r>
    </w:p>
    <w:p w:rsidR="00000000" w:rsidRPr="00FC5B42" w:rsidP="00FC5B42">
      <w:pPr>
        <w:pStyle w:val="BodyText"/>
      </w:pPr>
      <w:r w:rsidRPr="00FC5B42">
        <w:t>Performance criteria describe the required performance needed to demonstrate achievement of the element</w:t>
      </w:r>
      <w:r w:rsidRPr="00FC5B42">
        <w:t>. Assessment of performance is to be consistent with the evidence guide.</w:t>
      </w:r>
    </w:p>
    <w:p w:rsidR="00000000" w:rsidRPr="00FC5B42" w:rsidP="00FC5B42">
      <w:pPr>
        <w:pStyle w:val="AllowPageBreak"/>
      </w:pPr>
    </w:p>
    <w:p w:rsidR="00000000" w:rsidRPr="00FC5B42" w:rsidP="00FC5B42">
      <w:pPr>
        <w:pStyle w:val="Heading1"/>
      </w:pPr>
      <w:bookmarkStart w:id="8" w:name="O_316315"/>
      <w:bookmarkEnd w:id="8"/>
      <w:r w:rsidRPr="00FC5B42">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D44D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rPr>
                <w:rStyle w:val="SpecialBold"/>
              </w:rPr>
              <w:t>Elements and Performance Criteria</w:t>
            </w:r>
          </w:p>
        </w:tc>
      </w:tr>
      <w:tr w:rsidTr="00AD44D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C5B42" w:rsidP="00FC5B42">
            <w:pPr>
              <w:pStyle w:val="BodyText"/>
            </w:pPr>
            <w:r w:rsidRPr="00FC5B4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rPr>
                <w:rStyle w:val="SpecialBold"/>
              </w:rPr>
              <w:t>Performance Criteria</w:t>
            </w:r>
          </w:p>
        </w:tc>
      </w:tr>
      <w:tr w:rsidTr="00AD44D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C5B42" w:rsidP="00FC5B42">
            <w:pPr>
              <w:pStyle w:val="BodyText"/>
            </w:pPr>
            <w:r w:rsidRPr="00FC5B42">
              <w:t>1</w:t>
            </w:r>
          </w:p>
        </w:tc>
        <w:tc>
          <w:tcPr>
            <w:tcW w:w="3000" w:type="dxa"/>
            <w:vMerge w:val="restart"/>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rPr>
                <w:rStyle w:val="SpecialBold"/>
              </w:rPr>
              <w:t>Load and unload goods/cargo</w:t>
            </w:r>
          </w:p>
        </w:tc>
        <w:tc>
          <w:tcPr>
            <w:tcW w:w="5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1.1</w:t>
            </w:r>
          </w:p>
        </w:tc>
        <w:tc>
          <w:tcPr>
            <w:tcW w:w="51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Load characteristics are identified and taken into account when determining appropriate loading and unloading procedures</w:t>
            </w:r>
          </w:p>
        </w:tc>
      </w:tr>
      <w:tr w:rsidTr="00AD44D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1.2</w:t>
            </w:r>
          </w:p>
        </w:tc>
        <w:tc>
          <w:tcPr>
            <w:tcW w:w="51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Dangerous or hazardous goods are identified and handled in accordance with the Australian Dangerous Goods (ADG) Code and other r</w:t>
            </w:r>
            <w:r w:rsidRPr="00FC5B42">
              <w:t>elevant regulations/permit requirements</w:t>
            </w:r>
          </w:p>
        </w:tc>
      </w:tr>
      <w:tr w:rsidTr="00AD44D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1.3</w:t>
            </w:r>
          </w:p>
        </w:tc>
        <w:tc>
          <w:tcPr>
            <w:tcW w:w="51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Load is packed/unpacked to make safe and effective use of available spaces</w:t>
            </w:r>
          </w:p>
        </w:tc>
      </w:tr>
      <w:tr w:rsidTr="00AD44D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1.4</w:t>
            </w:r>
          </w:p>
        </w:tc>
        <w:tc>
          <w:tcPr>
            <w:tcW w:w="51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Goods/cargo are loaded in accordance with relevant mass and loading regulations and workplace procedures</w:t>
            </w:r>
          </w:p>
        </w:tc>
      </w:tr>
      <w:tr w:rsidTr="00AD44D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1.5</w:t>
            </w:r>
          </w:p>
        </w:tc>
        <w:tc>
          <w:tcPr>
            <w:tcW w:w="51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Lifting aids and appliances are selected and used to aid loading procedures in compliance with workplace procedures and safety legislation</w:t>
            </w:r>
          </w:p>
        </w:tc>
      </w:tr>
      <w:tr w:rsidTr="00AD44D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1.6</w:t>
            </w:r>
          </w:p>
        </w:tc>
        <w:tc>
          <w:tcPr>
            <w:tcW w:w="51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Unloading activities are conducted in a safe and efficient manner taking into account suitable locations, stow</w:t>
            </w:r>
            <w:r w:rsidRPr="00FC5B42">
              <w:t>age, safe use of equipment and the balance of the remaining load</w:t>
            </w:r>
          </w:p>
        </w:tc>
      </w:tr>
      <w:tr w:rsidTr="00AD44D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1.7</w:t>
            </w:r>
          </w:p>
        </w:tc>
        <w:tc>
          <w:tcPr>
            <w:tcW w:w="51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Goods requiring special handling and/or documentation are identified and appropriate procedures followed</w:t>
            </w:r>
          </w:p>
        </w:tc>
      </w:tr>
      <w:tr w:rsidTr="00AD44D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1.8</w:t>
            </w:r>
          </w:p>
        </w:tc>
        <w:tc>
          <w:tcPr>
            <w:tcW w:w="51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Relocated material is restacked appropriate for the transport method, safe height, weight loading, size and crushability of the goods</w:t>
            </w:r>
          </w:p>
        </w:tc>
      </w:tr>
      <w:tr w:rsidTr="00AD44D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C5B42" w:rsidP="00FC5B42">
            <w:pPr>
              <w:pStyle w:val="BodyText"/>
            </w:pPr>
            <w:r w:rsidRPr="00FC5B42">
              <w:t>2</w:t>
            </w:r>
          </w:p>
        </w:tc>
        <w:tc>
          <w:tcPr>
            <w:tcW w:w="3000" w:type="dxa"/>
            <w:vMerge w:val="restart"/>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rPr>
                <w:rStyle w:val="SpecialBold"/>
              </w:rPr>
              <w:t>Secure and protect load</w:t>
            </w:r>
          </w:p>
        </w:tc>
        <w:tc>
          <w:tcPr>
            <w:tcW w:w="5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2.1</w:t>
            </w:r>
          </w:p>
        </w:tc>
        <w:tc>
          <w:tcPr>
            <w:tcW w:w="51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The distribution of the load is checked to ensure that it is even, legal and within safe wo</w:t>
            </w:r>
            <w:r w:rsidRPr="00FC5B42">
              <w:t>rking capacity</w:t>
            </w:r>
          </w:p>
        </w:tc>
      </w:tr>
      <w:tr w:rsidTr="00AD44D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2.2</w:t>
            </w:r>
          </w:p>
        </w:tc>
        <w:tc>
          <w:tcPr>
            <w:tcW w:w="51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Load is checked to ensure that dangerous goods and hazardous substances are appropriately segregated in accordance with the ADG Code</w:t>
            </w:r>
          </w:p>
        </w:tc>
      </w:tr>
      <w:tr w:rsidTr="00AD44D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2.3</w:t>
            </w:r>
          </w:p>
        </w:tc>
        <w:tc>
          <w:tcPr>
            <w:tcW w:w="51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Load is secured using the correct load restraint and protection equipment for different loads, carrying and storage conditions</w:t>
            </w:r>
          </w:p>
        </w:tc>
      </w:tr>
      <w:tr w:rsidTr="00AD44D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2.4</w:t>
            </w:r>
          </w:p>
        </w:tc>
        <w:tc>
          <w:tcPr>
            <w:tcW w:w="51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The load is protected in accordance with legal and workplace safety requirements</w:t>
            </w:r>
          </w:p>
        </w:tc>
      </w:tr>
      <w:tr w:rsidTr="00AD44D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C5B42" w:rsidP="00FC5B42">
            <w:pPr>
              <w:pStyle w:val="BodyText"/>
            </w:pPr>
            <w:r w:rsidRPr="00FC5B42">
              <w:t>3</w:t>
            </w:r>
          </w:p>
        </w:tc>
        <w:tc>
          <w:tcPr>
            <w:tcW w:w="3000" w:type="dxa"/>
            <w:vMerge w:val="restart"/>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rPr>
                <w:rStyle w:val="SpecialBold"/>
              </w:rPr>
              <w:t>Complete documentation</w:t>
            </w:r>
          </w:p>
        </w:tc>
        <w:tc>
          <w:tcPr>
            <w:tcW w:w="5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3.1</w:t>
            </w:r>
          </w:p>
        </w:tc>
        <w:tc>
          <w:tcPr>
            <w:tcW w:w="51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The load is inspected and checked for security to travel in accordance with relevant regulations/permit requirements and the ADG Code where applicable</w:t>
            </w:r>
          </w:p>
        </w:tc>
      </w:tr>
      <w:tr w:rsidTr="00AD44D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3.2</w:t>
            </w:r>
          </w:p>
        </w:tc>
        <w:tc>
          <w:tcPr>
            <w:tcW w:w="5100" w:type="dxa"/>
            <w:tcBorders>
              <w:top w:val="nil"/>
              <w:left w:val="nil"/>
              <w:bottom w:val="nil"/>
              <w:right w:val="nil"/>
            </w:tcBorders>
            <w:tcMar>
              <w:top w:w="0" w:type="dxa"/>
              <w:left w:w="62" w:type="dxa"/>
              <w:bottom w:w="0" w:type="dxa"/>
              <w:right w:w="62" w:type="dxa"/>
            </w:tcMar>
          </w:tcPr>
          <w:p w:rsidR="00000000" w:rsidRPr="00FC5B42" w:rsidP="00FC5B42">
            <w:pPr>
              <w:pStyle w:val="BodyText"/>
            </w:pPr>
            <w:r w:rsidRPr="00FC5B42">
              <w:t>All required documentation for the goods is completed in accordance with workplace requirements in</w:t>
            </w:r>
            <w:r w:rsidRPr="00FC5B42">
              <w:t>cluding the ADG Code where applicable</w:t>
            </w:r>
          </w:p>
        </w:tc>
      </w:tr>
    </w:tbl>
    <w:p w:rsidR="00000000" w:rsidRPr="00FC5B42" w:rsidP="00FC5B42">
      <w:pPr>
        <w:pStyle w:val="BodyText"/>
      </w:pPr>
    </w:p>
    <w:p w:rsidR="00000000" w:rsidRPr="00FC5B42" w:rsidP="00FC5B42">
      <w:pPr>
        <w:pStyle w:val="AllowPageBreak"/>
      </w:pPr>
    </w:p>
    <w:p w:rsidR="00000000" w:rsidRPr="00FC5B42" w:rsidP="00FC5B42">
      <w:pPr>
        <w:pStyle w:val="Heading1"/>
      </w:pPr>
      <w:bookmarkStart w:id="9" w:name="O_316308"/>
      <w:bookmarkEnd w:id="9"/>
      <w:r w:rsidRPr="00FC5B42">
        <w:t>Required Skills and Knowledge</w:t>
      </w:r>
    </w:p>
    <w:tbl>
      <w:tblPr>
        <w:tblW w:w="0" w:type="auto"/>
        <w:tblLayout w:type="fixed"/>
        <w:tblCellMar>
          <w:left w:w="62" w:type="dxa"/>
          <w:right w:w="62" w:type="dxa"/>
        </w:tblCellMar>
        <w:tblLook w:val="0000"/>
      </w:tblPr>
      <w:tblGrid>
        <w:gridCol w:w="9000"/>
      </w:tblGrid>
      <w:tr w:rsidTr="00AD44D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rPr>
                <w:rStyle w:val="SpecialBold"/>
              </w:rPr>
              <w:t>REQUIRED KNOWLEDGE AND SKILLS</w:t>
            </w:r>
          </w:p>
        </w:tc>
      </w:tr>
      <w:tr w:rsidTr="00AD44D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 xml:space="preserve">This describes the essential knowledge and skills and their level required for this unit. </w:t>
            </w:r>
          </w:p>
        </w:tc>
      </w:tr>
      <w:tr w:rsidTr="00AD44D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rPr>
                <w:rStyle w:val="SpecialBold"/>
              </w:rPr>
              <w:t>Required knowledge</w:t>
            </w:r>
            <w:r w:rsidRPr="00FC5B42">
              <w:t xml:space="preserve">: </w:t>
            </w:r>
          </w:p>
        </w:tc>
      </w:tr>
      <w:tr w:rsidTr="00AD44D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 xml:space="preserve">Relevant Australian standards and regulations including state/territory mass and loading regulations </w:t>
            </w:r>
          </w:p>
        </w:tc>
      </w:tr>
      <w:tr w:rsidTr="00AD44D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 xml:space="preserve">National Load Restraint Guide </w:t>
            </w:r>
          </w:p>
        </w:tc>
      </w:tr>
      <w:tr w:rsidTr="00AD44D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Australian and international regulations and codes of practice for the handling and transport of dangerous goods and haza</w:t>
            </w:r>
            <w:r w:rsidRPr="00FC5B42">
              <w:t xml:space="preserve">rdous substances </w:t>
            </w:r>
          </w:p>
        </w:tc>
      </w:tr>
      <w:tr w:rsidTr="00AD44D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 xml:space="preserve">OH&amp;S procedures and guidelines concerning the lifting and movement of loads </w:t>
            </w:r>
          </w:p>
        </w:tc>
      </w:tr>
      <w:tr w:rsidTr="00AD44D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 xml:space="preserve">Risks when loading and unloading goods/cargo and related precautions to control the risk </w:t>
            </w:r>
          </w:p>
        </w:tc>
      </w:tr>
      <w:tr w:rsidTr="00AD44D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 xml:space="preserve">Security awareness requirements when loading and unloading vehicles </w:t>
            </w:r>
            <w:r w:rsidRPr="00FC5B42">
              <w:t xml:space="preserve">and in particular the recognition, isolation and reporting of suspicious cargo and goods </w:t>
            </w:r>
          </w:p>
        </w:tc>
      </w:tr>
      <w:tr w:rsidTr="00AD44D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 xml:space="preserve">Workplace procedures and policies for the loading and unloading of goods/cargo </w:t>
            </w:r>
          </w:p>
        </w:tc>
      </w:tr>
      <w:tr w:rsidTr="00AD44D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 xml:space="preserve">Housekeeping standards procedures required in the workplace </w:t>
            </w:r>
          </w:p>
        </w:tc>
      </w:tr>
      <w:tr w:rsidTr="00AD44D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 xml:space="preserve">Methods of securing a load </w:t>
            </w:r>
          </w:p>
        </w:tc>
      </w:tr>
      <w:tr w:rsidTr="00AD44D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 xml:space="preserve">Site layout and obstacles </w:t>
            </w:r>
          </w:p>
        </w:tc>
      </w:tr>
      <w:tr w:rsidTr="00AD44D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C5B42" w:rsidP="00FC5B42">
            <w:pPr>
              <w:pStyle w:val="BodyText"/>
            </w:pPr>
            <w:r w:rsidRPr="00FC5B42">
              <w:t xml:space="preserve">Problems that may arise when loading and unloading goods and cargo and actions that should be taken to prevent or solve them </w:t>
            </w:r>
          </w:p>
        </w:tc>
      </w:tr>
    </w:tbl>
    <w:p w:rsidR="00000000" w:rsidRPr="00FC5B42" w:rsidP="00FC5B42">
      <w:pPr>
        <w:pStyle w:val="BodyText"/>
      </w:pPr>
    </w:p>
    <w:tbl>
      <w:tblPr>
        <w:tblW w:w="0" w:type="auto"/>
        <w:tblLayout w:type="fixed"/>
        <w:tblCellMar>
          <w:left w:w="62" w:type="dxa"/>
          <w:right w:w="62" w:type="dxa"/>
        </w:tblCellMar>
        <w:tblLook w:val="0000"/>
      </w:tblPr>
      <w:tblGrid>
        <w:gridCol w:w="9000"/>
      </w:tblGrid>
      <w:tr w:rsidTr="00AD44D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rPr>
                <w:rStyle w:val="SpecialBold"/>
              </w:rPr>
              <w:t>Required skills</w:t>
            </w:r>
            <w:r w:rsidRPr="00FC5B42">
              <w:t>:</w:t>
            </w:r>
          </w:p>
        </w:tc>
      </w:tr>
      <w:tr w:rsidTr="00AD44D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 xml:space="preserve">Communicate effectively with others when loading and </w:t>
            </w:r>
            <w:r w:rsidRPr="00FC5B42">
              <w:t xml:space="preserve">unloading goods and cargo </w:t>
            </w:r>
          </w:p>
        </w:tc>
      </w:tr>
      <w:tr w:rsidTr="00AD44D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 xml:space="preserve">Read and interpret instructions, procedures, information, signs and labels relevant to the loading and unloading of goods and cargo </w:t>
            </w:r>
          </w:p>
        </w:tc>
      </w:tr>
      <w:tr w:rsidTr="00AD44D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Identify containers and goods coding, ADG and IMDG markings and, where applicable, emergency i</w:t>
            </w:r>
            <w:r w:rsidRPr="00FC5B42">
              <w:t xml:space="preserve">nformation panels and take appropriate action </w:t>
            </w:r>
          </w:p>
        </w:tc>
      </w:tr>
      <w:tr w:rsidTr="00AD44D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 xml:space="preserve">Interpret and follow operational instructions and prioritise work </w:t>
            </w:r>
          </w:p>
        </w:tc>
      </w:tr>
      <w:tr w:rsidTr="00AD44D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 xml:space="preserve">Complete documentation related to the loading and unloading of goods and cargo </w:t>
            </w:r>
          </w:p>
        </w:tc>
      </w:tr>
      <w:tr w:rsidTr="00AD44D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Operate electronic communication equipment to required prot</w:t>
            </w:r>
            <w:r w:rsidRPr="00FC5B42">
              <w:t xml:space="preserve">ocol </w:t>
            </w:r>
          </w:p>
        </w:tc>
      </w:tr>
      <w:tr w:rsidTr="00AD44D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 xml:space="preserve">Estimate the size, shape and special requirements of loads and take appropriate action </w:t>
            </w:r>
          </w:p>
        </w:tc>
      </w:tr>
      <w:tr w:rsidTr="00AD44D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 xml:space="preserve">Work collaboratively with others when loading and unloading goods and cargo </w:t>
            </w:r>
          </w:p>
        </w:tc>
      </w:tr>
      <w:tr w:rsidTr="00AD44D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 xml:space="preserve">Adapt appropriately to cultural differences in the workplace, including modes of behaviour and interactions with others </w:t>
            </w:r>
          </w:p>
        </w:tc>
      </w:tr>
      <w:tr w:rsidTr="00AD44D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Promptly report and/or rectify any identified problems that may arise when loading and unloading goods and cargo in accordance with re</w:t>
            </w:r>
            <w:r w:rsidRPr="00FC5B42">
              <w:t xml:space="preserve">gulatory requirements and workplace procedures </w:t>
            </w:r>
          </w:p>
        </w:tc>
      </w:tr>
      <w:tr w:rsidTr="00AD44D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 xml:space="preserve">Implement contingency plans for unexpected situations that may occur when loading and unloading goods and cargo </w:t>
            </w:r>
          </w:p>
        </w:tc>
      </w:tr>
      <w:tr w:rsidTr="00AD44D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Apply precautions and required action to minimise, control or eliminate hazards that may exis</w:t>
            </w:r>
            <w:r w:rsidRPr="00FC5B42">
              <w:t xml:space="preserve">t during the loading and unloading of goods and cargo </w:t>
            </w:r>
          </w:p>
        </w:tc>
      </w:tr>
      <w:tr w:rsidTr="00AD44D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 xml:space="preserve">Monitor work activities in terms of planned schedule </w:t>
            </w:r>
          </w:p>
        </w:tc>
      </w:tr>
      <w:tr w:rsidTr="00AD44D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 xml:space="preserve">Modify activities depending on differing operational contingencies, risk situations and environments </w:t>
            </w:r>
          </w:p>
        </w:tc>
      </w:tr>
      <w:tr w:rsidTr="00AD44D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Work systematically with required attentio</w:t>
            </w:r>
            <w:r w:rsidRPr="00FC5B42">
              <w:t xml:space="preserve">n to detail without injury to self or others, or damage to goods or equipment </w:t>
            </w:r>
          </w:p>
        </w:tc>
      </w:tr>
      <w:tr w:rsidTr="00AD44D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 xml:space="preserve">Operate and adapt to differences in cargo and equipment in accordance with standard operating procedures </w:t>
            </w:r>
          </w:p>
        </w:tc>
      </w:tr>
      <w:tr w:rsidTr="00AD44D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C5B42" w:rsidP="00FC5B42">
            <w:pPr>
              <w:pStyle w:val="BodyText"/>
            </w:pPr>
            <w:r w:rsidRPr="00FC5B42">
              <w:t>Select and use required personal protective equipment conforming to i</w:t>
            </w:r>
            <w:r w:rsidRPr="00FC5B42">
              <w:t xml:space="preserve">ndustry and OH&amp;S standards </w:t>
            </w:r>
          </w:p>
        </w:tc>
      </w:tr>
    </w:tbl>
    <w:p w:rsidR="00000000" w:rsidRPr="00FC5B42" w:rsidP="00FC5B42">
      <w:pPr>
        <w:pStyle w:val="BodyText"/>
      </w:pPr>
    </w:p>
    <w:p w:rsidR="00000000" w:rsidRPr="00FC5B42" w:rsidP="00FC5B42">
      <w:pPr>
        <w:pStyle w:val="AllowPageBreak"/>
      </w:pPr>
    </w:p>
    <w:p w:rsidR="00000000" w:rsidRPr="00FC5B42" w:rsidP="00FC5B42">
      <w:pPr>
        <w:pStyle w:val="Heading1"/>
      </w:pPr>
      <w:bookmarkStart w:id="10" w:name="O_316307"/>
      <w:bookmarkEnd w:id="10"/>
      <w:r w:rsidRPr="00FC5B42">
        <w:t>Evidence Guide</w:t>
      </w:r>
    </w:p>
    <w:tbl>
      <w:tblPr>
        <w:tblW w:w="0" w:type="auto"/>
        <w:tblLayout w:type="fixed"/>
        <w:tblCellMar>
          <w:left w:w="62" w:type="dxa"/>
          <w:right w:w="62" w:type="dxa"/>
        </w:tblCellMar>
        <w:tblLook w:val="0000"/>
      </w:tblPr>
      <w:tblGrid>
        <w:gridCol w:w="4500"/>
        <w:gridCol w:w="4500"/>
      </w:tblGrid>
      <w:tr w:rsidTr="00AD44D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D44D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 xml:space="preserve">The evidence guide provides advice on assessment and must be read in conjunction with the performance criteria, required knowledge and skills, </w:t>
            </w:r>
            <w:r w:rsidRPr="00FC5B42">
              <w:t xml:space="preserve">the range statement and the assessment guidelines for this Training Package. </w:t>
            </w:r>
          </w:p>
        </w:tc>
      </w:tr>
      <w:tr w:rsidTr="00AD44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FC5B42" w:rsidP="00FC5B42">
            <w:pPr>
              <w:pStyle w:val="BodyText"/>
            </w:pPr>
            <w:r w:rsidRPr="00FC5B42">
              <w:t>The evidence required to demonstrate competency in this unit must be relevant to an</w:t>
            </w:r>
            <w:r w:rsidRPr="00FC5B42">
              <w:t xml:space="preserve">d satisfy all of the requirements of the elements and performance criteria of this unit and include demonstration of applying:   </w:t>
            </w:r>
          </w:p>
          <w:p w:rsidR="00000000" w:rsidRPr="00FC5B42" w:rsidP="00FC5B42">
            <w:pPr>
              <w:pStyle w:val="BodyText"/>
            </w:pPr>
            <w:r w:rsidRPr="00FC5B42">
              <w:t>the underpinning knowledge and skills</w:t>
            </w:r>
          </w:p>
          <w:p w:rsidR="00000000" w:rsidRPr="00FC5B42" w:rsidP="00FC5B42">
            <w:pPr>
              <w:pStyle w:val="BodyText"/>
            </w:pPr>
            <w:r w:rsidRPr="00FC5B42">
              <w:t>relevant legislation and workplace procedures</w:t>
            </w:r>
          </w:p>
          <w:p w:rsidR="00000000" w:rsidP="00FC5B42">
            <w:pPr>
              <w:pStyle w:val="BodyText"/>
              <w:rPr>
                <w:lang w:val="en-NZ"/>
              </w:rPr>
            </w:pPr>
            <w:r w:rsidRPr="00FC5B42">
              <w:t>other relevant aspects of the range statem</w:t>
            </w:r>
            <w:r w:rsidRPr="00FC5B42">
              <w:t xml:space="preserve">ent </w:t>
            </w:r>
          </w:p>
        </w:tc>
      </w:tr>
      <w:tr w:rsidTr="00AD44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FC5B42" w:rsidP="00FC5B42">
            <w:pPr>
              <w:pStyle w:val="BodyText"/>
            </w:pPr>
            <w:r w:rsidRPr="00FC5B42">
              <w:t>Performance is demonstrated consistently over a period of time and in a suitable range of contexts</w:t>
            </w:r>
          </w:p>
          <w:p w:rsidR="00000000" w:rsidRPr="00FC5B42" w:rsidP="00FC5B42">
            <w:pPr>
              <w:pStyle w:val="BodyText"/>
            </w:pPr>
            <w:r w:rsidRPr="00FC5B42">
              <w:t xml:space="preserve">Resources for assessment include:   </w:t>
            </w:r>
          </w:p>
          <w:p w:rsidR="00000000" w:rsidRPr="00FC5B42" w:rsidP="00FC5B42">
            <w:pPr>
              <w:pStyle w:val="BodyText"/>
            </w:pPr>
            <w:r w:rsidRPr="00FC5B42">
              <w:t>a range of relevant exercises, case studies and other simulated practical and knowledge assessment, and/or</w:t>
            </w:r>
          </w:p>
          <w:p w:rsidR="00000000" w:rsidRPr="00FC5B42" w:rsidP="00FC5B42">
            <w:pPr>
              <w:pStyle w:val="BodyText"/>
            </w:pPr>
            <w:r w:rsidRPr="00FC5B42">
              <w:t>access to an appropriate range of relevant operational situations in the workplace</w:t>
            </w:r>
          </w:p>
          <w:p w:rsidR="00000000" w:rsidRPr="00FC5B42" w:rsidP="00FC5B42">
            <w:pPr>
              <w:pStyle w:val="BodyText"/>
            </w:pPr>
          </w:p>
          <w:p w:rsidR="00000000" w:rsidRPr="00FC5B42" w:rsidP="00FC5B42">
            <w:pPr>
              <w:pStyle w:val="BodyText"/>
            </w:pPr>
            <w:r w:rsidRPr="00FC5B42">
              <w:t xml:space="preserve">In both real and simulated environments, access is required to:  </w:t>
            </w:r>
            <w:r w:rsidRPr="00FC5B42">
              <w:t xml:space="preserve">   </w:t>
            </w:r>
          </w:p>
          <w:p w:rsidR="00000000" w:rsidRPr="00FC5B42" w:rsidP="00FC5B42">
            <w:pPr>
              <w:pStyle w:val="BodyText"/>
            </w:pPr>
            <w:r w:rsidRPr="00FC5B42">
              <w:t>relevant and appropriate materials and/or equipment, and/or</w:t>
            </w:r>
          </w:p>
          <w:p w:rsidR="00000000" w:rsidP="00FC5B42">
            <w:pPr>
              <w:pStyle w:val="BodyText"/>
              <w:rPr>
                <w:lang w:val="en-NZ"/>
              </w:rPr>
            </w:pPr>
            <w:r w:rsidRPr="00FC5B42">
              <w:t xml:space="preserve">applicable documentation including workplace procedures, regulations, codes of practice and operation manuals </w:t>
            </w:r>
          </w:p>
        </w:tc>
      </w:tr>
      <w:tr w:rsidTr="00AD44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FC5B42" w:rsidP="00FC5B42">
            <w:pPr>
              <w:pStyle w:val="BodyText"/>
            </w:pPr>
            <w:r w:rsidRPr="00FC5B42">
              <w:t xml:space="preserve">Assessment of this unit must be undertaken by a registered </w:t>
            </w:r>
            <w:r w:rsidRPr="00FC5B42">
              <w:t>training organisation</w:t>
            </w:r>
          </w:p>
          <w:p w:rsidR="00000000" w:rsidRPr="00FC5B42" w:rsidP="00FC5B42">
            <w:pPr>
              <w:pStyle w:val="BodyText"/>
            </w:pPr>
            <w:r w:rsidRPr="00FC5B42">
              <w:t>As a minimum, assessment of knowledge must be conducted through appropriate written/oral tests</w:t>
            </w:r>
          </w:p>
          <w:p w:rsidR="00000000" w:rsidRPr="00FC5B42" w:rsidP="00FC5B42">
            <w:pPr>
              <w:pStyle w:val="BodyText"/>
            </w:pPr>
            <w:r w:rsidRPr="00FC5B42">
              <w:t xml:space="preserve">Practical assessment must occur:   </w:t>
            </w:r>
          </w:p>
          <w:p w:rsidR="00000000" w:rsidRPr="00FC5B42" w:rsidP="00FC5B42">
            <w:pPr>
              <w:pStyle w:val="BodyText"/>
            </w:pPr>
            <w:r w:rsidRPr="00FC5B42">
              <w:t>through appropriately simulated activities at the registered training organisation, and/or</w:t>
            </w:r>
          </w:p>
          <w:p w:rsidR="00000000" w:rsidRPr="00FC5B42" w:rsidP="00FC5B42">
            <w:pPr>
              <w:pStyle w:val="BodyText"/>
            </w:pPr>
            <w:r w:rsidRPr="00FC5B42">
              <w:t>in an approp</w:t>
            </w:r>
            <w:r w:rsidRPr="00FC5B42">
              <w:t xml:space="preserve">riate range of situations in the workplace </w:t>
            </w:r>
          </w:p>
        </w:tc>
      </w:tr>
    </w:tbl>
    <w:p w:rsidR="00000000" w:rsidRPr="00FC5B42" w:rsidP="00FC5B42">
      <w:pPr>
        <w:pStyle w:val="BodyText"/>
      </w:pPr>
    </w:p>
    <w:p w:rsidR="00000000" w:rsidRPr="00FC5B42" w:rsidP="00FC5B42">
      <w:pPr>
        <w:pStyle w:val="AllowPageBreak"/>
      </w:pPr>
    </w:p>
    <w:p w:rsidR="00000000" w:rsidRPr="00FC5B42" w:rsidP="00FC5B42">
      <w:pPr>
        <w:pStyle w:val="Heading1"/>
      </w:pPr>
      <w:bookmarkStart w:id="11" w:name="O_316306"/>
      <w:bookmarkEnd w:id="11"/>
      <w:r w:rsidRPr="00FC5B42">
        <w:t>Range Statement</w:t>
      </w:r>
    </w:p>
    <w:tbl>
      <w:tblPr>
        <w:tblW w:w="0" w:type="auto"/>
        <w:tblLayout w:type="fixed"/>
        <w:tblCellMar>
          <w:left w:w="62" w:type="dxa"/>
          <w:right w:w="62" w:type="dxa"/>
        </w:tblCellMar>
        <w:tblLook w:val="0000"/>
      </w:tblPr>
      <w:tblGrid>
        <w:gridCol w:w="4500"/>
        <w:gridCol w:w="4500"/>
      </w:tblGrid>
      <w:tr w:rsidTr="00AD44D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rPr>
                <w:rStyle w:val="SpecialBold"/>
              </w:rPr>
              <w:t>RANGE STATEMENT</w:t>
            </w:r>
          </w:p>
        </w:tc>
      </w:tr>
      <w:tr w:rsidTr="00AD44D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 xml:space="preserve">The range statement relates to the unit of competency as a whole. It allows for different work environments and situations that may affect performance. </w:t>
            </w:r>
          </w:p>
        </w:tc>
      </w:tr>
      <w:tr w:rsidTr="00AD44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 xml:space="preserve">Operations may be conducted: </w:t>
            </w:r>
          </w:p>
        </w:tc>
        <w:tc>
          <w:tcPr>
            <w:tcW w:w="4500" w:type="dxa"/>
            <w:tcBorders>
              <w:top w:val="nil"/>
              <w:left w:val="nil"/>
              <w:bottom w:val="nil"/>
              <w:right w:val="nil"/>
            </w:tcBorders>
            <w:tcMar>
              <w:top w:w="0" w:type="dxa"/>
              <w:left w:w="62" w:type="dxa"/>
              <w:bottom w:w="0" w:type="dxa"/>
              <w:right w:w="62" w:type="dxa"/>
            </w:tcMar>
          </w:tcPr>
          <w:p w:rsidR="00000000" w:rsidRPr="00FC5B42" w:rsidP="00FC5B42">
            <w:pPr>
              <w:pStyle w:val="BodyText"/>
            </w:pPr>
            <w:r w:rsidRPr="00FC5B42">
              <w:t>in a range of work environments</w:t>
            </w:r>
          </w:p>
          <w:p w:rsidR="00000000" w:rsidP="00FC5B42">
            <w:pPr>
              <w:pStyle w:val="BodyText"/>
              <w:rPr>
                <w:lang w:val="en-NZ"/>
              </w:rPr>
            </w:pPr>
            <w:r w:rsidRPr="00FC5B42">
              <w:t xml:space="preserve">by day or night </w:t>
            </w:r>
          </w:p>
        </w:tc>
      </w:tr>
      <w:tr w:rsidTr="00AD44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 xml:space="preserve">internal or external </w:t>
            </w:r>
          </w:p>
        </w:tc>
      </w:tr>
      <w:tr w:rsidTr="00AD44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 xml:space="preserve">large, medium or small worksites </w:t>
            </w:r>
          </w:p>
        </w:tc>
      </w:tr>
      <w:tr w:rsidTr="00AD44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FC5B42" w:rsidP="00FC5B42">
            <w:pPr>
              <w:pStyle w:val="BodyText"/>
            </w:pPr>
            <w:r w:rsidRPr="00FC5B42">
              <w:t>restricted spaces</w:t>
            </w:r>
          </w:p>
          <w:p w:rsidR="00000000" w:rsidRPr="00FC5B42" w:rsidP="00FC5B42">
            <w:pPr>
              <w:pStyle w:val="BodyText"/>
            </w:pPr>
            <w:r w:rsidRPr="00FC5B42">
              <w:t>exposed conditions</w:t>
            </w:r>
          </w:p>
          <w:p w:rsidR="00000000" w:rsidP="00FC5B42">
            <w:pPr>
              <w:pStyle w:val="BodyText"/>
              <w:rPr>
                <w:lang w:val="en-NZ"/>
              </w:rPr>
            </w:pPr>
            <w:r w:rsidRPr="00FC5B42">
              <w:t>controlle</w:t>
            </w:r>
            <w:r w:rsidRPr="00FC5B42">
              <w:t xml:space="preserve">d or open environments </w:t>
            </w:r>
          </w:p>
        </w:tc>
      </w:tr>
      <w:tr w:rsidTr="00AD44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 xml:space="preserve">Goods/cargo to be loaded or unloaded may: </w:t>
            </w:r>
          </w:p>
        </w:tc>
        <w:tc>
          <w:tcPr>
            <w:tcW w:w="45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 xml:space="preserve">require special precautions </w:t>
            </w:r>
          </w:p>
        </w:tc>
      </w:tr>
      <w:tr w:rsidTr="00AD44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 xml:space="preserve">Loads to be shifted may be: </w:t>
            </w:r>
          </w:p>
        </w:tc>
        <w:tc>
          <w:tcPr>
            <w:tcW w:w="4500" w:type="dxa"/>
            <w:tcBorders>
              <w:top w:val="nil"/>
              <w:left w:val="nil"/>
              <w:bottom w:val="nil"/>
              <w:right w:val="nil"/>
            </w:tcBorders>
            <w:tcMar>
              <w:top w:w="0" w:type="dxa"/>
              <w:left w:w="62" w:type="dxa"/>
              <w:bottom w:w="0" w:type="dxa"/>
              <w:right w:w="62" w:type="dxa"/>
            </w:tcMar>
          </w:tcPr>
          <w:p w:rsidR="00000000" w:rsidRPr="00FC5B42" w:rsidP="00FC5B42">
            <w:pPr>
              <w:pStyle w:val="BodyText"/>
            </w:pPr>
            <w:r w:rsidRPr="00FC5B42">
              <w:t>irregularly shaped</w:t>
            </w:r>
          </w:p>
          <w:p w:rsidR="00000000" w:rsidRPr="00FC5B42" w:rsidP="00FC5B42">
            <w:pPr>
              <w:pStyle w:val="BodyText"/>
            </w:pPr>
            <w:r w:rsidRPr="00FC5B42">
              <w:t>packaged or unpackaged</w:t>
            </w:r>
          </w:p>
          <w:p w:rsidR="00000000" w:rsidRPr="00FC5B42" w:rsidP="00FC5B42">
            <w:pPr>
              <w:pStyle w:val="BodyText"/>
            </w:pPr>
            <w:r w:rsidRPr="00FC5B42">
              <w:t>labelled or unlabelled</w:t>
            </w:r>
          </w:p>
          <w:p w:rsidR="00000000" w:rsidP="00FC5B42">
            <w:pPr>
              <w:pStyle w:val="BodyText"/>
              <w:rPr>
                <w:lang w:val="en-NZ"/>
              </w:rPr>
            </w:pPr>
            <w:r w:rsidRPr="00FC5B42">
              <w:t xml:space="preserve">palleted or unpalleted </w:t>
            </w:r>
          </w:p>
        </w:tc>
      </w:tr>
      <w:tr w:rsidTr="00AD44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 xml:space="preserve">Hazards in the work area may include exposure to: </w:t>
            </w:r>
          </w:p>
        </w:tc>
        <w:tc>
          <w:tcPr>
            <w:tcW w:w="4500" w:type="dxa"/>
            <w:tcBorders>
              <w:top w:val="nil"/>
              <w:left w:val="nil"/>
              <w:bottom w:val="nil"/>
              <w:right w:val="nil"/>
            </w:tcBorders>
            <w:tcMar>
              <w:top w:w="0" w:type="dxa"/>
              <w:left w:w="62" w:type="dxa"/>
              <w:bottom w:w="0" w:type="dxa"/>
              <w:right w:w="62" w:type="dxa"/>
            </w:tcMar>
          </w:tcPr>
          <w:p w:rsidR="00000000" w:rsidRPr="00FC5B42" w:rsidP="00FC5B42">
            <w:pPr>
              <w:pStyle w:val="BodyText"/>
            </w:pPr>
            <w:r w:rsidRPr="00FC5B42">
              <w:t>chemicals</w:t>
            </w:r>
          </w:p>
          <w:p w:rsidR="00000000" w:rsidRPr="00FC5B42" w:rsidP="00FC5B42">
            <w:pPr>
              <w:pStyle w:val="BodyText"/>
            </w:pPr>
            <w:r w:rsidRPr="00FC5B42">
              <w:t>dangerous or hazardous substances</w:t>
            </w:r>
          </w:p>
          <w:p w:rsidR="00000000" w:rsidP="00FC5B42">
            <w:pPr>
              <w:pStyle w:val="BodyText"/>
              <w:rPr>
                <w:lang w:val="en-NZ"/>
              </w:rPr>
            </w:pPr>
            <w:r w:rsidRPr="00FC5B42">
              <w:t xml:space="preserve">movements of equipment, goods and materials </w:t>
            </w:r>
          </w:p>
        </w:tc>
      </w:tr>
      <w:tr w:rsidTr="00AD44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 xml:space="preserve">Personnel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FC5B42" w:rsidP="00FC5B42">
            <w:pPr>
              <w:pStyle w:val="BodyText"/>
            </w:pPr>
            <w:r w:rsidRPr="00FC5B42">
              <w:t>workplace personnel</w:t>
            </w:r>
          </w:p>
          <w:p w:rsidR="00000000" w:rsidRPr="00FC5B42" w:rsidP="00FC5B42">
            <w:pPr>
              <w:pStyle w:val="BodyText"/>
            </w:pPr>
            <w:r w:rsidRPr="00FC5B42">
              <w:t>site visitors</w:t>
            </w:r>
          </w:p>
          <w:p w:rsidR="00000000" w:rsidRPr="00FC5B42" w:rsidP="00FC5B42">
            <w:pPr>
              <w:pStyle w:val="BodyText"/>
            </w:pPr>
            <w:r w:rsidRPr="00FC5B42">
              <w:t>contractors</w:t>
            </w:r>
          </w:p>
          <w:p w:rsidR="00000000" w:rsidP="00FC5B42">
            <w:pPr>
              <w:pStyle w:val="BodyText"/>
              <w:rPr>
                <w:lang w:val="en-NZ"/>
              </w:rPr>
            </w:pPr>
            <w:r w:rsidRPr="00FC5B42">
              <w:t xml:space="preserve">official representatives </w:t>
            </w:r>
          </w:p>
        </w:tc>
      </w:tr>
      <w:tr w:rsidTr="00AD44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C</w:t>
            </w:r>
            <w:r w:rsidRPr="00FC5B42">
              <w:t xml:space="preserve">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FC5B42" w:rsidP="00FC5B42">
            <w:pPr>
              <w:pStyle w:val="BodyText"/>
            </w:pPr>
            <w:r w:rsidRPr="00FC5B42">
              <w:t>phone</w:t>
            </w:r>
          </w:p>
          <w:p w:rsidR="00000000" w:rsidRPr="00FC5B42" w:rsidP="00FC5B42">
            <w:pPr>
              <w:pStyle w:val="BodyText"/>
            </w:pPr>
            <w:r w:rsidRPr="00FC5B42">
              <w:t>electronic data interchange</w:t>
            </w:r>
          </w:p>
          <w:p w:rsidR="00000000" w:rsidRPr="00FC5B42" w:rsidP="00FC5B42">
            <w:pPr>
              <w:pStyle w:val="BodyText"/>
            </w:pPr>
            <w:r w:rsidRPr="00FC5B42">
              <w:t>fax</w:t>
            </w:r>
          </w:p>
          <w:p w:rsidR="00000000" w:rsidRPr="00FC5B42" w:rsidP="00FC5B42">
            <w:pPr>
              <w:pStyle w:val="BodyText"/>
            </w:pPr>
            <w:r w:rsidRPr="00FC5B42">
              <w:t>email</w:t>
            </w:r>
          </w:p>
          <w:p w:rsidR="00000000" w:rsidRPr="00FC5B42" w:rsidP="00FC5B42">
            <w:pPr>
              <w:pStyle w:val="BodyText"/>
            </w:pPr>
            <w:r w:rsidRPr="00FC5B42">
              <w:t>internet</w:t>
            </w:r>
          </w:p>
          <w:p w:rsidR="00000000" w:rsidRPr="00FC5B42" w:rsidP="00FC5B42">
            <w:pPr>
              <w:pStyle w:val="BodyText"/>
            </w:pPr>
            <w:r w:rsidRPr="00FC5B42">
              <w:t>radio</w:t>
            </w:r>
          </w:p>
          <w:p w:rsidR="00000000" w:rsidP="00FC5B42">
            <w:pPr>
              <w:pStyle w:val="BodyText"/>
              <w:rPr>
                <w:lang w:val="en-NZ"/>
              </w:rPr>
            </w:pPr>
            <w:r w:rsidRPr="00FC5B42">
              <w:t xml:space="preserve">oral, aural or signed communications </w:t>
            </w:r>
          </w:p>
        </w:tc>
      </w:tr>
      <w:tr w:rsidTr="00AD44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 xml:space="preserve">Loading operations may be carried out: </w:t>
            </w:r>
          </w:p>
        </w:tc>
        <w:tc>
          <w:tcPr>
            <w:tcW w:w="4500" w:type="dxa"/>
            <w:tcBorders>
              <w:top w:val="nil"/>
              <w:left w:val="nil"/>
              <w:bottom w:val="nil"/>
              <w:right w:val="nil"/>
            </w:tcBorders>
            <w:tcMar>
              <w:top w:w="0" w:type="dxa"/>
              <w:left w:w="62" w:type="dxa"/>
              <w:bottom w:w="0" w:type="dxa"/>
              <w:right w:w="62" w:type="dxa"/>
            </w:tcMar>
          </w:tcPr>
          <w:p w:rsidR="00000000" w:rsidRPr="00FC5B42" w:rsidP="00FC5B42">
            <w:pPr>
              <w:pStyle w:val="BodyText"/>
            </w:pPr>
            <w:r w:rsidRPr="00FC5B42">
              <w:t>manually</w:t>
            </w:r>
          </w:p>
          <w:p w:rsidR="00000000" w:rsidP="00FC5B42">
            <w:pPr>
              <w:pStyle w:val="BodyText"/>
              <w:rPr>
                <w:lang w:val="en-NZ"/>
              </w:rPr>
            </w:pPr>
            <w:r w:rsidRPr="00FC5B42">
              <w:t xml:space="preserve">with the aid of lifting equipment and/or appliances </w:t>
            </w:r>
          </w:p>
        </w:tc>
      </w:tr>
      <w:tr w:rsidTr="00AD44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FC5B42" w:rsidP="00FC5B42">
            <w:pPr>
              <w:pStyle w:val="BodyText"/>
            </w:pPr>
            <w:r w:rsidRPr="00FC5B42">
              <w:t>company procedures</w:t>
            </w:r>
          </w:p>
          <w:p w:rsidR="00000000" w:rsidRPr="00FC5B42" w:rsidP="00FC5B42">
            <w:pPr>
              <w:pStyle w:val="BodyText"/>
            </w:pPr>
            <w:r w:rsidRPr="00FC5B42">
              <w:t>enterprise procedures</w:t>
            </w:r>
          </w:p>
          <w:p w:rsidR="00000000" w:rsidRPr="00FC5B42" w:rsidP="00FC5B42">
            <w:pPr>
              <w:pStyle w:val="BodyText"/>
            </w:pPr>
            <w:r w:rsidRPr="00FC5B42">
              <w:t>organisational procedures</w:t>
            </w:r>
          </w:p>
          <w:p w:rsidR="00000000" w:rsidP="00FC5B42">
            <w:pPr>
              <w:pStyle w:val="BodyText"/>
              <w:rPr>
                <w:lang w:val="en-NZ"/>
              </w:rPr>
            </w:pPr>
            <w:r w:rsidRPr="00FC5B42">
              <w:t xml:space="preserve">established procedures </w:t>
            </w:r>
          </w:p>
        </w:tc>
      </w:tr>
      <w:tr w:rsidTr="00AD44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FC5B42" w:rsidP="00FC5B42">
            <w:pPr>
              <w:pStyle w:val="BodyText"/>
            </w:pPr>
            <w:r w:rsidRPr="00FC5B42">
              <w:t>glove</w:t>
            </w:r>
            <w:r w:rsidRPr="00FC5B42">
              <w:t>s</w:t>
            </w:r>
          </w:p>
          <w:p w:rsidR="00000000" w:rsidRPr="00FC5B42" w:rsidP="00FC5B42">
            <w:pPr>
              <w:pStyle w:val="BodyText"/>
            </w:pPr>
            <w:r w:rsidRPr="00FC5B42">
              <w:t>safety headwear and footwear</w:t>
            </w:r>
          </w:p>
          <w:p w:rsidR="00000000" w:rsidRPr="00FC5B42" w:rsidP="00FC5B42">
            <w:pPr>
              <w:pStyle w:val="BodyText"/>
            </w:pPr>
            <w:r w:rsidRPr="00FC5B42">
              <w:t>safety glasses</w:t>
            </w:r>
          </w:p>
          <w:p w:rsidR="00000000" w:rsidRPr="00FC5B42" w:rsidP="00FC5B42">
            <w:pPr>
              <w:pStyle w:val="BodyText"/>
            </w:pPr>
            <w:r w:rsidRPr="00FC5B42">
              <w:t>two-way radios</w:t>
            </w:r>
          </w:p>
          <w:p w:rsidR="00000000" w:rsidP="00FC5B42">
            <w:pPr>
              <w:pStyle w:val="BodyText"/>
              <w:rPr>
                <w:lang w:val="en-NZ"/>
              </w:rPr>
            </w:pPr>
            <w:r w:rsidRPr="00FC5B42">
              <w:t xml:space="preserve">high visibility clothing </w:t>
            </w:r>
          </w:p>
        </w:tc>
      </w:tr>
      <w:tr w:rsidTr="00AD44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FC5B42" w:rsidP="00FC5B42">
            <w:pPr>
              <w:pStyle w:val="BodyText"/>
            </w:pPr>
            <w:r w:rsidRPr="00FC5B42">
              <w:t>goods identification numbers and codes, including ADG and IMDG markings and HAZCHEM signs</w:t>
            </w:r>
          </w:p>
          <w:p w:rsidR="00000000" w:rsidRPr="00FC5B42" w:rsidP="00FC5B42">
            <w:pPr>
              <w:pStyle w:val="BodyText"/>
            </w:pPr>
            <w:r w:rsidRPr="00FC5B42">
              <w:t>manifests, bar codes, goods and container identification</w:t>
            </w:r>
          </w:p>
          <w:p w:rsidR="00000000" w:rsidRPr="00FC5B42" w:rsidP="00FC5B42">
            <w:pPr>
              <w:pStyle w:val="BodyText"/>
            </w:pPr>
            <w:r w:rsidRPr="00FC5B42">
              <w:t>manufacturers specifications for equipment/tools</w:t>
            </w:r>
          </w:p>
          <w:p w:rsidR="00000000" w:rsidRPr="00FC5B42" w:rsidP="00FC5B42">
            <w:pPr>
              <w:pStyle w:val="BodyText"/>
            </w:pPr>
            <w:r w:rsidRPr="00FC5B42">
              <w:t>workplace procedures and policies for the loading and unloading of goods/cargo</w:t>
            </w:r>
          </w:p>
          <w:p w:rsidR="00000000" w:rsidRPr="00FC5B42" w:rsidP="00FC5B42">
            <w:pPr>
              <w:pStyle w:val="BodyText"/>
            </w:pPr>
            <w:r w:rsidRPr="00FC5B42">
              <w:t>ADG Code and associated regulations</w:t>
            </w:r>
          </w:p>
          <w:p w:rsidR="00000000" w:rsidRPr="00FC5B42" w:rsidP="00FC5B42">
            <w:pPr>
              <w:pStyle w:val="BodyText"/>
            </w:pPr>
            <w:r w:rsidRPr="00FC5B42">
              <w:t>supplier and/or client instructions</w:t>
            </w:r>
          </w:p>
          <w:p w:rsidR="00000000" w:rsidRPr="00FC5B42" w:rsidP="00FC5B42">
            <w:pPr>
              <w:pStyle w:val="BodyText"/>
            </w:pPr>
            <w:r w:rsidRPr="00FC5B42">
              <w:t>material safety data sheets</w:t>
            </w:r>
          </w:p>
          <w:p w:rsidR="00000000" w:rsidRPr="00FC5B42" w:rsidP="00FC5B42">
            <w:pPr>
              <w:pStyle w:val="BodyText"/>
            </w:pPr>
            <w:r w:rsidRPr="00FC5B42">
              <w:t>EPGs and Initial Response Guide (HB76:1998 or equivalent)</w:t>
            </w:r>
          </w:p>
          <w:p w:rsidR="00000000" w:rsidRPr="00FC5B42" w:rsidP="00FC5B42">
            <w:pPr>
              <w:pStyle w:val="BodyText"/>
            </w:pPr>
            <w:r w:rsidRPr="00FC5B42">
              <w:t>codes of practice including the National Standards for Manual Handling and the Industry Safety Code</w:t>
            </w:r>
          </w:p>
          <w:p w:rsidR="00000000" w:rsidRPr="00FC5B42" w:rsidP="00FC5B42">
            <w:pPr>
              <w:pStyle w:val="BodyText"/>
            </w:pPr>
            <w:r w:rsidRPr="00FC5B42">
              <w:t>award, enterprise bargaining agreement, other industrial arrangements</w:t>
            </w:r>
          </w:p>
          <w:p w:rsidR="00000000" w:rsidRPr="00FC5B42" w:rsidP="00FC5B42">
            <w:pPr>
              <w:pStyle w:val="BodyText"/>
            </w:pPr>
            <w:r w:rsidRPr="00FC5B42">
              <w:t>relevant Australian standards and certification requirements</w:t>
            </w:r>
          </w:p>
          <w:p w:rsidR="00000000" w:rsidRPr="00FC5B42" w:rsidP="00FC5B42">
            <w:pPr>
              <w:pStyle w:val="BodyText"/>
            </w:pPr>
            <w:r w:rsidRPr="00FC5B42">
              <w:t>quality assurance procedures</w:t>
            </w:r>
          </w:p>
          <w:p w:rsidR="00000000" w:rsidRPr="00FC5B42" w:rsidP="00FC5B42">
            <w:pPr>
              <w:pStyle w:val="BodyText"/>
            </w:pPr>
            <w:r w:rsidRPr="00FC5B42">
              <w:t>emergency procedures</w:t>
            </w:r>
          </w:p>
          <w:p w:rsidR="00000000" w:rsidP="00FC5B42">
            <w:pPr>
              <w:pStyle w:val="BodyText"/>
              <w:rPr>
                <w:lang w:val="en-NZ"/>
              </w:rPr>
            </w:pPr>
            <w:r w:rsidRPr="00FC5B42">
              <w:t xml:space="preserve">Load Restraint Guide </w:t>
            </w:r>
          </w:p>
        </w:tc>
      </w:tr>
      <w:tr w:rsidTr="00AD44D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5B42">
            <w:pPr>
              <w:pStyle w:val="BodyText"/>
              <w:rPr>
                <w:lang w:val="en-NZ"/>
              </w:rPr>
            </w:pPr>
            <w:r w:rsidRPr="00FC5B42">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FC5B42" w:rsidP="00FC5B42">
            <w:pPr>
              <w:pStyle w:val="BodyText"/>
            </w:pPr>
            <w:r w:rsidRPr="00FC5B42">
              <w:t>relevant Australian standards and regulations including state/territo</w:t>
            </w:r>
            <w:r w:rsidRPr="00FC5B42">
              <w:t>ry mass and loading regulations</w:t>
            </w:r>
          </w:p>
          <w:p w:rsidR="00000000" w:rsidRPr="00FC5B42" w:rsidP="00FC5B42">
            <w:pPr>
              <w:pStyle w:val="BodyText"/>
            </w:pPr>
            <w:r w:rsidRPr="00FC5B42">
              <w:t xml:space="preserve">Australian and international regulations and codes of practice for the handling and transport of dangerous goods and hazardous substances, including:   </w:t>
            </w:r>
          </w:p>
          <w:p w:rsidR="00000000" w:rsidRPr="00FC5B42" w:rsidP="00FC5B42">
            <w:pPr>
              <w:pStyle w:val="BodyText"/>
            </w:pPr>
            <w:r w:rsidRPr="00FC5B42">
              <w:t>Australian and International Dangerous Goods Codes</w:t>
            </w:r>
          </w:p>
          <w:p w:rsidR="00000000" w:rsidRPr="00FC5B42" w:rsidP="00FC5B42">
            <w:pPr>
              <w:pStyle w:val="BodyText"/>
            </w:pPr>
            <w:r w:rsidRPr="00FC5B42">
              <w:t>Australian Marine Or</w:t>
            </w:r>
            <w:r w:rsidRPr="00FC5B42">
              <w:t>ders and the International Maritime Dangerous Goods Code</w:t>
            </w:r>
          </w:p>
          <w:p w:rsidR="00000000" w:rsidRPr="00FC5B42" w:rsidP="00FC5B42">
            <w:pPr>
              <w:pStyle w:val="BodyText"/>
            </w:pPr>
            <w:r w:rsidRPr="00FC5B42">
              <w:t>IATA Dangerous Goods by Air regulations</w:t>
            </w:r>
          </w:p>
          <w:p w:rsidR="00000000" w:rsidRPr="00FC5B42" w:rsidP="00FC5B42">
            <w:pPr>
              <w:pStyle w:val="BodyText"/>
            </w:pPr>
            <w:r w:rsidRPr="00FC5B42">
              <w:t>Australian and International Explosives Codes</w:t>
            </w:r>
          </w:p>
          <w:p w:rsidR="00000000" w:rsidRPr="00FC5B42" w:rsidP="00FC5B42">
            <w:pPr>
              <w:pStyle w:val="BodyText"/>
            </w:pPr>
          </w:p>
          <w:p w:rsidR="00000000" w:rsidRPr="00FC5B42" w:rsidP="00FC5B42">
            <w:pPr>
              <w:pStyle w:val="BodyText"/>
            </w:pPr>
            <w:r w:rsidRPr="00FC5B42">
              <w:t xml:space="preserve">relevant state/territory environmental protection legislation  </w:t>
            </w:r>
          </w:p>
          <w:p w:rsidR="00000000" w:rsidRPr="00FC5B42" w:rsidP="00FC5B42">
            <w:pPr>
              <w:pStyle w:val="BodyText"/>
            </w:pPr>
            <w:r w:rsidRPr="00FC5B42">
              <w:t xml:space="preserve">relevant state/territory OH&amp;S legislation </w:t>
            </w:r>
          </w:p>
        </w:tc>
      </w:tr>
    </w:tbl>
    <w:p w:rsidR="00000000" w:rsidRPr="00FC5B42" w:rsidP="00FC5B42">
      <w:pPr>
        <w:pStyle w:val="BodyText"/>
      </w:pPr>
    </w:p>
    <w:p w:rsidR="00000000" w:rsidRPr="00FC5B42" w:rsidP="00FC5B42">
      <w:pPr>
        <w:pStyle w:val="AllowPageBreak"/>
      </w:pPr>
    </w:p>
    <w:p w:rsidR="00000000" w:rsidRPr="00FC5B42" w:rsidP="00FC5B42">
      <w:pPr>
        <w:pStyle w:val="Heading1"/>
      </w:pPr>
      <w:bookmarkStart w:id="12" w:name="O_316305"/>
      <w:bookmarkEnd w:id="12"/>
      <w:r w:rsidRPr="00FC5B42">
        <w:t>Unit Sector(s)</w:t>
      </w:r>
    </w:p>
    <w:p w:rsidR="00000000" w:rsidRPr="00FC5B42" w:rsidP="00FC5B42">
      <w:pPr>
        <w:pStyle w:val="BodyText"/>
      </w:pPr>
      <w:r w:rsidRPr="00FC5B42">
        <w:t>Not applicable.</w:t>
      </w:r>
    </w:p>
    <w:p w:rsidR="00000000" w:rsidRPr="00FC5B42" w:rsidP="00FC5B42">
      <w:pPr>
        <w:pStyle w:val="AllowPageBreak"/>
      </w:pPr>
    </w:p>
    <w:p w:rsidR="00000000" w:rsidRPr="00FC5B42" w:rsidP="00FC5B42">
      <w:pPr>
        <w:pStyle w:val="Heading1"/>
      </w:pPr>
      <w:bookmarkStart w:id="13" w:name="O_316309"/>
      <w:bookmarkEnd w:id="13"/>
      <w:r w:rsidRPr="00FC5B42">
        <w:t xml:space="preserve">Competency Field </w:t>
      </w:r>
    </w:p>
    <w:p w:rsidR="00000000" w:rsidRPr="00FC5B42" w:rsidP="00FC5B42">
      <w:pPr>
        <w:pStyle w:val="BodyText"/>
      </w:pPr>
      <w:r w:rsidRPr="00FC5B42">
        <w:t>D - Load Handling</w:t>
      </w:r>
    </w:p>
    <w:p w:rsidR="00000000" w:rsidRPr="00FC5B42" w:rsidP="00FC5B42"/>
    <w:sectPr w:rsidSect="00FC5B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B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44DA" w:rsidP="00AD44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B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4DA" w:rsidP="00FC5B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D44DA" w:rsidP="00FC5B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D44DA" w:rsidP="00FC5B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B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44DA" w:rsidP="00AD44D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B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4DA" w:rsidP="00FC5B42">
    <w:pPr>
      <w:pStyle w:val="Header"/>
      <w:framePr w:wrap="around"/>
    </w:pPr>
    <w:r>
      <w:fldChar w:fldCharType="begin"/>
    </w:r>
    <w:r>
      <w:instrText xml:space="preserve"> TITLE   \* MERGEFORMAT </w:instrText>
    </w:r>
    <w:r>
      <w:fldChar w:fldCharType="separate"/>
    </w:r>
    <w:r>
      <w:t>TLID407C Load and unload goods/cargo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D44DA" w:rsidP="00FC5B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B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5B42"/>
    <w:pPr>
      <w:spacing w:before="360" w:after="60"/>
      <w:outlineLvl w:val="0"/>
    </w:pPr>
    <w:rPr>
      <w:sz w:val="32"/>
    </w:rPr>
  </w:style>
  <w:style w:type="paragraph" w:styleId="Heading2">
    <w:name w:val="heading 2"/>
    <w:basedOn w:val="HeadingBase"/>
    <w:next w:val="BodyText"/>
    <w:link w:val="Heading2Char"/>
    <w:qFormat/>
    <w:rsid w:val="00FC5B42"/>
    <w:pPr>
      <w:keepLines/>
      <w:spacing w:before="240" w:after="120"/>
      <w:outlineLvl w:val="1"/>
    </w:pPr>
    <w:rPr>
      <w:sz w:val="28"/>
      <w:szCs w:val="40"/>
    </w:rPr>
  </w:style>
  <w:style w:type="paragraph" w:styleId="Heading3">
    <w:name w:val="heading 3"/>
    <w:basedOn w:val="HeadingBase"/>
    <w:next w:val="BodyText"/>
    <w:link w:val="Heading3Char"/>
    <w:qFormat/>
    <w:rsid w:val="00FC5B42"/>
    <w:pPr>
      <w:spacing w:before="180" w:after="120"/>
      <w:outlineLvl w:val="2"/>
    </w:pPr>
    <w:rPr>
      <w:spacing w:val="-10"/>
      <w:kern w:val="32"/>
    </w:rPr>
  </w:style>
  <w:style w:type="paragraph" w:styleId="Heading4">
    <w:name w:val="heading 4"/>
    <w:basedOn w:val="HeadingBase"/>
    <w:next w:val="BodyText"/>
    <w:link w:val="Heading4Char"/>
    <w:qFormat/>
    <w:rsid w:val="00FC5B42"/>
    <w:pPr>
      <w:spacing w:before="160" w:after="120"/>
      <w:outlineLvl w:val="3"/>
    </w:pPr>
    <w:rPr>
      <w:sz w:val="22"/>
    </w:rPr>
  </w:style>
  <w:style w:type="paragraph" w:styleId="Heading5">
    <w:name w:val="heading 5"/>
    <w:basedOn w:val="HeadingBase"/>
    <w:next w:val="Normal"/>
    <w:link w:val="Heading5Char"/>
    <w:qFormat/>
    <w:rsid w:val="00FC5B42"/>
    <w:pPr>
      <w:spacing w:before="80"/>
      <w:outlineLvl w:val="4"/>
    </w:pPr>
    <w:rPr>
      <w:color w:val="918585"/>
      <w:sz w:val="20"/>
    </w:rPr>
  </w:style>
  <w:style w:type="paragraph" w:styleId="Heading6">
    <w:name w:val="heading 6"/>
    <w:basedOn w:val="HeadingBase"/>
    <w:next w:val="Normal"/>
    <w:link w:val="Heading6Char"/>
    <w:qFormat/>
    <w:rsid w:val="00FC5B42"/>
    <w:pPr>
      <w:spacing w:before="60"/>
      <w:outlineLvl w:val="5"/>
    </w:pPr>
    <w:rPr>
      <w:color w:val="918585"/>
      <w:sz w:val="20"/>
    </w:rPr>
  </w:style>
  <w:style w:type="paragraph" w:styleId="Heading7">
    <w:name w:val="heading 7"/>
    <w:basedOn w:val="Normal"/>
    <w:next w:val="Normal"/>
    <w:link w:val="Heading7Char"/>
    <w:qFormat/>
    <w:rsid w:val="00FC5B42"/>
    <w:pPr>
      <w:ind w:left="720"/>
      <w:outlineLvl w:val="6"/>
    </w:pPr>
    <w:rPr>
      <w:i/>
    </w:rPr>
  </w:style>
  <w:style w:type="paragraph" w:styleId="Heading8">
    <w:name w:val="heading 8"/>
    <w:basedOn w:val="Normal"/>
    <w:next w:val="Normal"/>
    <w:link w:val="Heading8Char"/>
    <w:qFormat/>
    <w:rsid w:val="00FC5B42"/>
    <w:pPr>
      <w:ind w:left="720"/>
      <w:outlineLvl w:val="7"/>
    </w:pPr>
    <w:rPr>
      <w:i/>
    </w:rPr>
  </w:style>
  <w:style w:type="paragraph" w:styleId="Heading9">
    <w:name w:val="heading 9"/>
    <w:basedOn w:val="Normal"/>
    <w:next w:val="Normal"/>
    <w:link w:val="Heading9Char"/>
    <w:qFormat/>
    <w:rsid w:val="00FC5B42"/>
    <w:pPr>
      <w:ind w:left="720"/>
      <w:outlineLvl w:val="8"/>
    </w:pPr>
    <w:rPr>
      <w:i/>
    </w:rPr>
  </w:style>
  <w:style w:type="character" w:default="1" w:styleId="DefaultParagraphFont">
    <w:name w:val="Default Paragraph Font"/>
    <w:uiPriority w:val="1"/>
    <w:unhideWhenUsed/>
    <w:rsid w:val="00FC5B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5B42"/>
  </w:style>
  <w:style w:type="character" w:customStyle="1" w:styleId="Heading1Char">
    <w:name w:val="Heading 1 Char"/>
    <w:link w:val="Heading1"/>
    <w:rsid w:val="00FC5B42"/>
    <w:rPr>
      <w:rFonts w:ascii="Times New Roman" w:eastAsia="Times New Roman" w:hAnsi="Times New Roman" w:cs="Times New Roman"/>
      <w:b/>
      <w:sz w:val="32"/>
      <w:szCs w:val="20"/>
      <w:lang w:eastAsia="en-US"/>
    </w:rPr>
  </w:style>
  <w:style w:type="paragraph" w:styleId="BodyText">
    <w:name w:val="Body Text"/>
    <w:basedOn w:val="Normal"/>
    <w:link w:val="BodyTextChar"/>
    <w:rsid w:val="00FC5B42"/>
    <w:pPr>
      <w:spacing w:before="120" w:after="120"/>
      <w:contextualSpacing/>
    </w:pPr>
    <w:rPr>
      <w:rFonts w:ascii="Times New Roman" w:hAnsi="Times New Roman"/>
      <w:sz w:val="24"/>
      <w:szCs w:val="22"/>
    </w:rPr>
  </w:style>
  <w:style w:type="character" w:customStyle="1" w:styleId="BodyTextChar">
    <w:name w:val="Body Text Char"/>
    <w:link w:val="BodyText"/>
    <w:rsid w:val="00FC5B42"/>
    <w:rPr>
      <w:rFonts w:ascii="Times New Roman" w:eastAsia="Times New Roman" w:hAnsi="Times New Roman" w:cs="Times New Roman"/>
      <w:sz w:val="24"/>
      <w:lang w:val="en-US" w:eastAsia="en-US"/>
    </w:rPr>
  </w:style>
  <w:style w:type="paragraph" w:styleId="Footer">
    <w:name w:val="footer"/>
    <w:basedOn w:val="Normal"/>
    <w:link w:val="FooterChar"/>
    <w:rsid w:val="00FC5B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C5B42"/>
    <w:rPr>
      <w:rFonts w:ascii="Times New Roman" w:eastAsia="Times New Roman" w:hAnsi="Times New Roman" w:cs="Times New Roman"/>
      <w:sz w:val="16"/>
      <w:lang w:val="en-US" w:eastAsia="en-US"/>
    </w:rPr>
  </w:style>
  <w:style w:type="character" w:customStyle="1" w:styleId="SpecialBold">
    <w:name w:val="Special Bold"/>
    <w:rsid w:val="00FC5B42"/>
    <w:rPr>
      <w:b/>
      <w:spacing w:val="0"/>
    </w:rPr>
  </w:style>
  <w:style w:type="paragraph" w:styleId="Header">
    <w:name w:val="header"/>
    <w:basedOn w:val="Normal"/>
    <w:link w:val="HeaderChar"/>
    <w:rsid w:val="00FC5B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C5B4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5B42"/>
    <w:pPr>
      <w:spacing w:before="240" w:after="120"/>
      <w:outlineLvl w:val="0"/>
    </w:pPr>
    <w:rPr>
      <w:rFonts w:ascii="Times New Roman" w:hAnsi="Times New Roman"/>
      <w:b/>
      <w:sz w:val="28"/>
    </w:rPr>
  </w:style>
  <w:style w:type="paragraph" w:customStyle="1" w:styleId="AllowPageBreak">
    <w:name w:val="AllowPageBreak"/>
    <w:rsid w:val="00FC5B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C5B42"/>
    <w:rPr>
      <w:rFonts w:ascii="Times New Roman" w:eastAsia="Times New Roman" w:hAnsi="Times New Roman" w:cs="Times New Roman"/>
      <w:b/>
      <w:sz w:val="28"/>
      <w:szCs w:val="40"/>
      <w:lang w:eastAsia="en-US"/>
    </w:rPr>
  </w:style>
  <w:style w:type="character" w:customStyle="1" w:styleId="Heading3Char">
    <w:name w:val="Heading 3 Char"/>
    <w:link w:val="Heading3"/>
    <w:rsid w:val="00FC5B4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C5B42"/>
    <w:rPr>
      <w:rFonts w:ascii="Times New Roman" w:eastAsia="Times New Roman" w:hAnsi="Times New Roman" w:cs="Times New Roman"/>
      <w:b/>
      <w:szCs w:val="20"/>
      <w:lang w:eastAsia="en-US"/>
    </w:rPr>
  </w:style>
  <w:style w:type="character" w:customStyle="1" w:styleId="Heading5Char">
    <w:name w:val="Heading 5 Char"/>
    <w:link w:val="Heading5"/>
    <w:rsid w:val="00FC5B4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C5B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5B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5B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5B42"/>
    <w:rPr>
      <w:rFonts w:ascii="Courier New" w:eastAsia="Times New Roman" w:hAnsi="Courier New" w:cs="Times New Roman"/>
      <w:i/>
      <w:szCs w:val="20"/>
      <w:lang w:val="en-US" w:eastAsia="en-US"/>
    </w:rPr>
  </w:style>
  <w:style w:type="paragraph" w:customStyle="1" w:styleId="HeadingBase">
    <w:name w:val="Heading Base"/>
    <w:rsid w:val="00FC5B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5B42"/>
    <w:pPr>
      <w:tabs>
        <w:tab w:val="right" w:leader="dot" w:pos="9072"/>
      </w:tabs>
      <w:ind w:left="567"/>
    </w:pPr>
    <w:rPr>
      <w:szCs w:val="22"/>
    </w:rPr>
  </w:style>
  <w:style w:type="paragraph" w:customStyle="1" w:styleId="TOCBase">
    <w:name w:val="TOC Base"/>
    <w:rsid w:val="00FC5B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5B42"/>
    <w:pPr>
      <w:tabs>
        <w:tab w:val="right" w:leader="dot" w:pos="9072"/>
      </w:tabs>
      <w:spacing w:before="40" w:after="40"/>
      <w:ind w:left="284"/>
    </w:pPr>
    <w:rPr>
      <w:rFonts w:ascii="Times New Roman" w:hAnsi="Times New Roman"/>
    </w:rPr>
  </w:style>
  <w:style w:type="paragraph" w:styleId="TOC1">
    <w:name w:val="toc 1"/>
    <w:basedOn w:val="TOCBase"/>
    <w:next w:val="Normal"/>
    <w:rsid w:val="00FC5B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5B42"/>
    <w:pPr>
      <w:spacing w:before="5040"/>
      <w:jc w:val="center"/>
    </w:pPr>
    <w:rPr>
      <w:sz w:val="48"/>
      <w:szCs w:val="72"/>
      <w:lang w:val="en-US"/>
    </w:rPr>
  </w:style>
  <w:style w:type="character" w:customStyle="1" w:styleId="TitleChar">
    <w:name w:val="Title Char"/>
    <w:link w:val="Title"/>
    <w:rsid w:val="00FC5B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5B42"/>
    <w:pPr>
      <w:tabs>
        <w:tab w:val="left" w:pos="3600"/>
        <w:tab w:val="left" w:pos="3958"/>
      </w:tabs>
    </w:pPr>
  </w:style>
  <w:style w:type="paragraph" w:styleId="List">
    <w:name w:val="List"/>
    <w:basedOn w:val="BodyText"/>
    <w:next w:val="BodyText"/>
    <w:rsid w:val="00FC5B42"/>
    <w:pPr>
      <w:tabs>
        <w:tab w:val="left" w:pos="340"/>
      </w:tabs>
      <w:spacing w:before="60" w:after="60"/>
      <w:ind w:left="340" w:hanging="340"/>
    </w:pPr>
  </w:style>
  <w:style w:type="paragraph" w:styleId="ListBullet">
    <w:name w:val="List Bullet"/>
    <w:basedOn w:val="List"/>
    <w:rsid w:val="00FC5B42"/>
    <w:pPr>
      <w:numPr>
        <w:numId w:val="11"/>
      </w:numPr>
      <w:tabs>
        <w:tab w:val="clear" w:pos="340"/>
      </w:tabs>
      <w:spacing w:before="40" w:after="40"/>
    </w:pPr>
  </w:style>
  <w:style w:type="paragraph" w:customStyle="1" w:styleId="Note">
    <w:name w:val="Note"/>
    <w:basedOn w:val="BodyText"/>
    <w:rsid w:val="00FC5B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5B42"/>
    <w:pPr>
      <w:framePr w:wrap="auto" w:hAnchor="text" w:y="6049"/>
    </w:pPr>
    <w:rPr>
      <w:color w:val="000000"/>
      <w:sz w:val="40"/>
    </w:rPr>
  </w:style>
  <w:style w:type="paragraph" w:customStyle="1" w:styleId="TOCTitle">
    <w:name w:val="TOCTitle"/>
    <w:basedOn w:val="Heading1"/>
    <w:rsid w:val="00FC5B42"/>
    <w:pPr>
      <w:spacing w:after="240"/>
      <w:jc w:val="center"/>
      <w:outlineLvl w:val="9"/>
    </w:pPr>
    <w:rPr>
      <w:caps/>
    </w:rPr>
  </w:style>
  <w:style w:type="paragraph" w:customStyle="1" w:styleId="Version">
    <w:name w:val="Version"/>
    <w:rsid w:val="00FC5B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5B42"/>
    <w:pPr>
      <w:numPr>
        <w:numId w:val="12"/>
      </w:numPr>
      <w:tabs>
        <w:tab w:val="clear" w:pos="680"/>
      </w:tabs>
    </w:pPr>
  </w:style>
  <w:style w:type="paragraph" w:styleId="Index1">
    <w:name w:val="index 1"/>
    <w:basedOn w:val="Normal"/>
    <w:next w:val="Normal"/>
    <w:semiHidden/>
    <w:rsid w:val="00FC5B42"/>
    <w:pPr>
      <w:keepNext w:val="0"/>
      <w:tabs>
        <w:tab w:val="right" w:pos="4176"/>
      </w:tabs>
      <w:ind w:left="198" w:hanging="198"/>
    </w:pPr>
    <w:rPr>
      <w:rFonts w:ascii="Garamond" w:hAnsi="Garamond"/>
    </w:rPr>
  </w:style>
  <w:style w:type="paragraph" w:styleId="IndexHeading">
    <w:name w:val="index heading"/>
    <w:basedOn w:val="Normal"/>
    <w:next w:val="Index1"/>
    <w:semiHidden/>
    <w:rsid w:val="00FC5B42"/>
    <w:pPr>
      <w:spacing w:before="120" w:after="120"/>
    </w:pPr>
    <w:rPr>
      <w:rFonts w:ascii="Arial" w:hAnsi="Arial"/>
      <w:b/>
      <w:color w:val="918585"/>
      <w:sz w:val="24"/>
    </w:rPr>
  </w:style>
  <w:style w:type="paragraph" w:customStyle="1" w:styleId="Chapter">
    <w:name w:val="Chapter"/>
    <w:basedOn w:val="Normal"/>
    <w:rsid w:val="00FC5B42"/>
    <w:pPr>
      <w:spacing w:before="240"/>
    </w:pPr>
    <w:rPr>
      <w:rFonts w:ascii="Times New Roman" w:hAnsi="Times New Roman"/>
      <w:smallCaps/>
      <w:spacing w:val="80"/>
      <w:sz w:val="28"/>
    </w:rPr>
  </w:style>
  <w:style w:type="paragraph" w:customStyle="1" w:styleId="InChapter">
    <w:name w:val="InChapter"/>
    <w:basedOn w:val="Heading3"/>
    <w:rsid w:val="00FC5B42"/>
    <w:pPr>
      <w:spacing w:after="240"/>
      <w:outlineLvl w:val="9"/>
    </w:pPr>
    <w:rPr>
      <w:noProof/>
    </w:rPr>
  </w:style>
  <w:style w:type="paragraph" w:styleId="Index2">
    <w:name w:val="index 2"/>
    <w:basedOn w:val="Normal"/>
    <w:next w:val="Normal"/>
    <w:semiHidden/>
    <w:rsid w:val="00FC5B42"/>
    <w:pPr>
      <w:tabs>
        <w:tab w:val="right" w:pos="4176"/>
      </w:tabs>
      <w:ind w:left="568" w:hanging="284"/>
    </w:pPr>
    <w:rPr>
      <w:rFonts w:ascii="Garamond" w:hAnsi="Garamond"/>
    </w:rPr>
  </w:style>
  <w:style w:type="paragraph" w:customStyle="1" w:styleId="Byline">
    <w:name w:val="Byline"/>
    <w:rsid w:val="00FC5B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5B42"/>
    <w:pPr>
      <w:tabs>
        <w:tab w:val="clear" w:pos="3600"/>
        <w:tab w:val="clear" w:pos="3958"/>
      </w:tabs>
      <w:jc w:val="right"/>
    </w:pPr>
  </w:style>
  <w:style w:type="character" w:styleId="Emphasis">
    <w:name w:val="Emphasis"/>
    <w:qFormat/>
    <w:rsid w:val="00FC5B42"/>
    <w:rPr>
      <w:i/>
    </w:rPr>
  </w:style>
  <w:style w:type="paragraph" w:styleId="Caption">
    <w:name w:val="caption"/>
    <w:basedOn w:val="BodyText"/>
    <w:next w:val="Normal"/>
    <w:qFormat/>
    <w:rsid w:val="00FC5B42"/>
    <w:pPr>
      <w:framePr w:w="2268" w:hSpace="181" w:vSpace="181" w:wrap="around" w:vAnchor="text" w:hAnchor="page" w:x="1135" w:y="285" w:anchorLock="1"/>
    </w:pPr>
    <w:rPr>
      <w:i/>
    </w:rPr>
  </w:style>
  <w:style w:type="paragraph" w:customStyle="1" w:styleId="MiniTOCTitle">
    <w:name w:val="MiniTOCTitle"/>
    <w:basedOn w:val="Heading4"/>
    <w:rsid w:val="00FC5B42"/>
    <w:pPr>
      <w:spacing w:before="240"/>
      <w:outlineLvl w:val="9"/>
    </w:pPr>
    <w:rPr>
      <w:noProof/>
      <w:sz w:val="24"/>
    </w:rPr>
  </w:style>
  <w:style w:type="paragraph" w:customStyle="1" w:styleId="MiniTOCItem">
    <w:name w:val="MiniTOCItem"/>
    <w:basedOn w:val="ListBullet"/>
    <w:rsid w:val="00FC5B42"/>
    <w:pPr>
      <w:numPr>
        <w:numId w:val="0"/>
      </w:numPr>
      <w:tabs>
        <w:tab w:val="right" w:leader="dot" w:pos="6521"/>
      </w:tabs>
      <w:spacing w:before="0" w:after="0"/>
    </w:pPr>
  </w:style>
  <w:style w:type="paragraph" w:customStyle="1" w:styleId="TOFTitle">
    <w:name w:val="TOFTitle"/>
    <w:basedOn w:val="TOCTitle"/>
    <w:rsid w:val="00FC5B42"/>
  </w:style>
  <w:style w:type="paragraph" w:styleId="TableofFigures">
    <w:name w:val="table of figures"/>
    <w:basedOn w:val="Normal"/>
    <w:next w:val="Normal"/>
    <w:semiHidden/>
    <w:rsid w:val="00FC5B42"/>
    <w:pPr>
      <w:tabs>
        <w:tab w:val="right" w:leader="dot" w:pos="9072"/>
      </w:tabs>
      <w:ind w:left="970" w:hanging="403"/>
    </w:pPr>
    <w:rPr>
      <w:rFonts w:ascii="Times New Roman" w:hAnsi="Times New Roman"/>
      <w:b/>
    </w:rPr>
  </w:style>
  <w:style w:type="paragraph" w:styleId="ListNumber">
    <w:name w:val="List Number"/>
    <w:basedOn w:val="List"/>
    <w:rsid w:val="00FC5B42"/>
    <w:pPr>
      <w:numPr>
        <w:numId w:val="9"/>
      </w:numPr>
    </w:pPr>
  </w:style>
  <w:style w:type="character" w:customStyle="1" w:styleId="WingdingSymbols">
    <w:name w:val="Wingding Symbols"/>
    <w:rsid w:val="00FC5B42"/>
    <w:rPr>
      <w:rFonts w:ascii="Wingdings" w:hAnsi="Wingdings"/>
    </w:rPr>
  </w:style>
  <w:style w:type="paragraph" w:customStyle="1" w:styleId="TableHeading">
    <w:name w:val="Table Heading"/>
    <w:basedOn w:val="HeadingBase"/>
    <w:rsid w:val="00FC5B42"/>
    <w:pPr>
      <w:keepLines/>
      <w:pBdr>
        <w:bottom w:val="single" w:sz="6" w:space="1" w:color="918585"/>
      </w:pBdr>
      <w:spacing w:before="240"/>
    </w:pPr>
  </w:style>
  <w:style w:type="character" w:customStyle="1" w:styleId="HotSpot">
    <w:name w:val="HotSpot"/>
    <w:rsid w:val="00FC5B42"/>
    <w:rPr>
      <w:color w:val="0033CC"/>
      <w:u w:val="none"/>
    </w:rPr>
  </w:style>
  <w:style w:type="paragraph" w:customStyle="1" w:styleId="BodyTextRight">
    <w:name w:val="Body Text Right"/>
    <w:basedOn w:val="BodyText"/>
    <w:rsid w:val="00FC5B42"/>
    <w:pPr>
      <w:spacing w:before="0" w:after="0"/>
      <w:jc w:val="right"/>
    </w:pPr>
  </w:style>
  <w:style w:type="paragraph" w:styleId="Index3">
    <w:name w:val="index 3"/>
    <w:basedOn w:val="ListNumber2"/>
    <w:next w:val="Normal"/>
    <w:semiHidden/>
    <w:rsid w:val="00FC5B42"/>
    <w:pPr>
      <w:numPr>
        <w:numId w:val="0"/>
      </w:numPr>
      <w:tabs>
        <w:tab w:val="right" w:leader="dot" w:pos="4176"/>
      </w:tabs>
    </w:pPr>
  </w:style>
  <w:style w:type="paragraph" w:styleId="ListNumber2">
    <w:name w:val="List Number 2"/>
    <w:basedOn w:val="List2"/>
    <w:rsid w:val="00FC5B42"/>
    <w:pPr>
      <w:numPr>
        <w:numId w:val="8"/>
      </w:numPr>
      <w:tabs>
        <w:tab w:val="clear" w:pos="1060"/>
      </w:tabs>
    </w:pPr>
  </w:style>
  <w:style w:type="paragraph" w:customStyle="1" w:styleId="MarginNote">
    <w:name w:val="Margin Note"/>
    <w:basedOn w:val="BodyText"/>
    <w:rsid w:val="00FC5B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5B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C5B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5B42"/>
    <w:rPr>
      <w:sz w:val="32"/>
    </w:rPr>
  </w:style>
  <w:style w:type="paragraph" w:customStyle="1" w:styleId="HeadingProcedure">
    <w:name w:val="Heading Procedure"/>
    <w:basedOn w:val="HeadingBase"/>
    <w:next w:val="Normal"/>
    <w:rsid w:val="00FC5B42"/>
    <w:pPr>
      <w:tabs>
        <w:tab w:val="left" w:pos="0"/>
      </w:tabs>
      <w:spacing w:before="120" w:after="60"/>
    </w:pPr>
    <w:rPr>
      <w:i/>
      <w:color w:val="918585"/>
      <w:sz w:val="22"/>
    </w:rPr>
  </w:style>
  <w:style w:type="paragraph" w:customStyle="1" w:styleId="TableBodyText">
    <w:name w:val="Table Body Text"/>
    <w:basedOn w:val="BodyText"/>
    <w:rsid w:val="00FC5B42"/>
    <w:pPr>
      <w:spacing w:before="60" w:after="60"/>
    </w:pPr>
  </w:style>
  <w:style w:type="paragraph" w:styleId="ListContinue">
    <w:name w:val="List Continue"/>
    <w:basedOn w:val="List"/>
    <w:rsid w:val="00FC5B42"/>
    <w:pPr>
      <w:ind w:firstLine="0"/>
    </w:pPr>
  </w:style>
  <w:style w:type="paragraph" w:customStyle="1" w:styleId="ListNote">
    <w:name w:val="List Note"/>
    <w:basedOn w:val="List"/>
    <w:rsid w:val="00FC5B42"/>
    <w:pPr>
      <w:pBdr>
        <w:top w:val="single" w:sz="6" w:space="2" w:color="918585"/>
        <w:bottom w:val="single" w:sz="6" w:space="2" w:color="918585"/>
      </w:pBdr>
      <w:tabs>
        <w:tab w:val="left" w:pos="1021"/>
      </w:tabs>
      <w:ind w:firstLine="0"/>
    </w:pPr>
  </w:style>
  <w:style w:type="paragraph" w:customStyle="1" w:styleId="Warning">
    <w:name w:val="Warning"/>
    <w:basedOn w:val="BodyText"/>
    <w:rsid w:val="00FC5B42"/>
    <w:pPr>
      <w:shd w:val="clear" w:color="auto" w:fill="D9D9D9"/>
      <w:tabs>
        <w:tab w:val="left" w:pos="992"/>
      </w:tabs>
      <w:ind w:left="119" w:right="119"/>
    </w:pPr>
    <w:rPr>
      <w:sz w:val="20"/>
    </w:rPr>
  </w:style>
  <w:style w:type="paragraph" w:customStyle="1" w:styleId="MarginIcons">
    <w:name w:val="Margin Icons"/>
    <w:basedOn w:val="BodyText"/>
    <w:rsid w:val="00FC5B4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C5B42"/>
    <w:rPr>
      <w:rFonts w:ascii="Courier New" w:hAnsi="Courier New"/>
    </w:rPr>
  </w:style>
  <w:style w:type="paragraph" w:customStyle="1" w:styleId="NoteBullet">
    <w:name w:val="Note Bullet"/>
    <w:basedOn w:val="Note"/>
    <w:rsid w:val="00FC5B42"/>
    <w:pPr>
      <w:tabs>
        <w:tab w:val="clear" w:pos="680"/>
      </w:tabs>
      <w:spacing w:before="60" w:after="60"/>
    </w:pPr>
  </w:style>
  <w:style w:type="paragraph" w:customStyle="1" w:styleId="SubHeading2">
    <w:name w:val="SubHeading2"/>
    <w:basedOn w:val="HeadingBase"/>
    <w:rsid w:val="00FC5B42"/>
    <w:pPr>
      <w:spacing w:before="240" w:after="60"/>
    </w:pPr>
    <w:rPr>
      <w:sz w:val="20"/>
    </w:rPr>
  </w:style>
  <w:style w:type="paragraph" w:customStyle="1" w:styleId="SubHeading1">
    <w:name w:val="SubHeading1"/>
    <w:basedOn w:val="HeadingBase"/>
    <w:rsid w:val="00FC5B42"/>
    <w:pPr>
      <w:spacing w:before="240" w:after="60"/>
    </w:pPr>
    <w:rPr>
      <w:color w:val="918585"/>
      <w:sz w:val="22"/>
    </w:rPr>
  </w:style>
  <w:style w:type="paragraph" w:customStyle="1" w:styleId="SideHeading">
    <w:name w:val="Side Heading"/>
    <w:basedOn w:val="HeadingBase"/>
    <w:rsid w:val="00FC5B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5B42"/>
    <w:pPr>
      <w:numPr>
        <w:numId w:val="10"/>
      </w:numPr>
    </w:pPr>
  </w:style>
  <w:style w:type="paragraph" w:styleId="PlainText">
    <w:name w:val="Plain Text"/>
    <w:basedOn w:val="Normal"/>
    <w:link w:val="PlainTextChar"/>
    <w:rsid w:val="00FC5B42"/>
    <w:rPr>
      <w:sz w:val="20"/>
    </w:rPr>
  </w:style>
  <w:style w:type="character" w:customStyle="1" w:styleId="PlainTextChar">
    <w:name w:val="Plain Text Char"/>
    <w:basedOn w:val="DefaultParagraphFont"/>
    <w:link w:val="PlainText"/>
    <w:rsid w:val="00FC5B42"/>
    <w:rPr>
      <w:rFonts w:ascii="Courier New" w:eastAsia="Times New Roman" w:hAnsi="Courier New" w:cs="Times New Roman"/>
      <w:sz w:val="20"/>
      <w:szCs w:val="20"/>
      <w:lang w:val="en-US" w:eastAsia="en-US"/>
    </w:rPr>
  </w:style>
  <w:style w:type="character" w:customStyle="1" w:styleId="MenuOption">
    <w:name w:val="Menu Option"/>
    <w:rsid w:val="00FC5B42"/>
    <w:rPr>
      <w:b/>
      <w:smallCaps/>
    </w:rPr>
  </w:style>
  <w:style w:type="paragraph" w:customStyle="1" w:styleId="TableListNumber">
    <w:name w:val="Table List Number"/>
    <w:basedOn w:val="ListNumber"/>
    <w:rsid w:val="00FC5B42"/>
    <w:pPr>
      <w:numPr>
        <w:numId w:val="0"/>
      </w:numPr>
    </w:pPr>
  </w:style>
  <w:style w:type="paragraph" w:styleId="TOC4">
    <w:name w:val="toc 4"/>
    <w:basedOn w:val="TOCBase"/>
    <w:next w:val="Normal"/>
    <w:semiHidden/>
    <w:rsid w:val="00FC5B42"/>
    <w:pPr>
      <w:tabs>
        <w:tab w:val="right" w:leader="dot" w:pos="9071"/>
      </w:tabs>
      <w:ind w:left="1701"/>
    </w:pPr>
  </w:style>
  <w:style w:type="paragraph" w:customStyle="1" w:styleId="ListAlpha">
    <w:name w:val="List Alpha"/>
    <w:basedOn w:val="List"/>
    <w:rsid w:val="00FC5B42"/>
    <w:pPr>
      <w:numPr>
        <w:numId w:val="7"/>
      </w:numPr>
    </w:pPr>
  </w:style>
  <w:style w:type="paragraph" w:customStyle="1" w:styleId="ListAlpha2">
    <w:name w:val="List Alpha 2"/>
    <w:basedOn w:val="List2"/>
    <w:rsid w:val="00FC5B42"/>
    <w:pPr>
      <w:numPr>
        <w:numId w:val="6"/>
      </w:numPr>
    </w:pPr>
  </w:style>
  <w:style w:type="paragraph" w:styleId="List2">
    <w:name w:val="List 2"/>
    <w:basedOn w:val="BodyText"/>
    <w:rsid w:val="00FC5B42"/>
    <w:pPr>
      <w:tabs>
        <w:tab w:val="left" w:pos="680"/>
      </w:tabs>
      <w:spacing w:before="60" w:after="60"/>
      <w:ind w:left="680" w:hanging="340"/>
    </w:pPr>
  </w:style>
  <w:style w:type="paragraph" w:styleId="List3">
    <w:name w:val="List 3"/>
    <w:basedOn w:val="BodyText"/>
    <w:rsid w:val="00FC5B42"/>
    <w:pPr>
      <w:tabs>
        <w:tab w:val="left" w:pos="1021"/>
      </w:tabs>
      <w:spacing w:before="60" w:after="60"/>
      <w:ind w:left="1020" w:hanging="340"/>
    </w:pPr>
  </w:style>
  <w:style w:type="paragraph" w:styleId="List4">
    <w:name w:val="List 4"/>
    <w:basedOn w:val="BodyText"/>
    <w:rsid w:val="00FC5B42"/>
    <w:pPr>
      <w:tabs>
        <w:tab w:val="left" w:pos="1361"/>
      </w:tabs>
      <w:spacing w:before="60" w:after="60"/>
      <w:ind w:left="1361" w:hanging="340"/>
    </w:pPr>
  </w:style>
  <w:style w:type="paragraph" w:styleId="List5">
    <w:name w:val="List 5"/>
    <w:basedOn w:val="BodyText"/>
    <w:rsid w:val="00FC5B42"/>
    <w:pPr>
      <w:tabs>
        <w:tab w:val="left" w:pos="1701"/>
      </w:tabs>
      <w:spacing w:before="60" w:after="60"/>
      <w:ind w:left="1701" w:hanging="340"/>
    </w:pPr>
  </w:style>
  <w:style w:type="paragraph" w:styleId="ListBullet3">
    <w:name w:val="List Bullet 3"/>
    <w:basedOn w:val="List3"/>
    <w:rsid w:val="00FC5B42"/>
    <w:pPr>
      <w:numPr>
        <w:numId w:val="13"/>
      </w:numPr>
      <w:tabs>
        <w:tab w:val="clear" w:pos="1021"/>
      </w:tabs>
      <w:ind w:left="1037" w:hanging="357"/>
    </w:pPr>
  </w:style>
  <w:style w:type="paragraph" w:styleId="ListBullet4">
    <w:name w:val="List Bullet 4"/>
    <w:basedOn w:val="List4"/>
    <w:rsid w:val="00FC5B42"/>
    <w:pPr>
      <w:numPr>
        <w:numId w:val="1"/>
      </w:numPr>
    </w:pPr>
  </w:style>
  <w:style w:type="paragraph" w:styleId="ListBullet5">
    <w:name w:val="List Bullet 5"/>
    <w:basedOn w:val="List5"/>
    <w:rsid w:val="00FC5B42"/>
    <w:pPr>
      <w:numPr>
        <w:numId w:val="2"/>
      </w:numPr>
    </w:pPr>
  </w:style>
  <w:style w:type="paragraph" w:styleId="ListContinue2">
    <w:name w:val="List Continue 2"/>
    <w:basedOn w:val="List2"/>
    <w:rsid w:val="00FC5B42"/>
    <w:pPr>
      <w:ind w:firstLine="0"/>
    </w:pPr>
  </w:style>
  <w:style w:type="paragraph" w:styleId="ListContinue3">
    <w:name w:val="List Continue 3"/>
    <w:basedOn w:val="List3"/>
    <w:rsid w:val="00FC5B42"/>
    <w:pPr>
      <w:ind w:left="1021" w:firstLine="0"/>
    </w:pPr>
  </w:style>
  <w:style w:type="paragraph" w:styleId="ListContinue4">
    <w:name w:val="List Continue 4"/>
    <w:basedOn w:val="List4"/>
    <w:rsid w:val="00FC5B42"/>
    <w:pPr>
      <w:ind w:firstLine="0"/>
    </w:pPr>
  </w:style>
  <w:style w:type="paragraph" w:styleId="ListContinue5">
    <w:name w:val="List Continue 5"/>
    <w:basedOn w:val="List5"/>
    <w:rsid w:val="00FC5B42"/>
    <w:pPr>
      <w:ind w:firstLine="0"/>
    </w:pPr>
  </w:style>
  <w:style w:type="paragraph" w:styleId="ListNumber3">
    <w:name w:val="List Number 3"/>
    <w:basedOn w:val="List3"/>
    <w:rsid w:val="00FC5B42"/>
    <w:pPr>
      <w:numPr>
        <w:numId w:val="3"/>
      </w:numPr>
    </w:pPr>
  </w:style>
  <w:style w:type="paragraph" w:styleId="ListNumber4">
    <w:name w:val="List Number 4"/>
    <w:basedOn w:val="List4"/>
    <w:rsid w:val="00FC5B42"/>
    <w:pPr>
      <w:numPr>
        <w:numId w:val="4"/>
      </w:numPr>
    </w:pPr>
  </w:style>
  <w:style w:type="paragraph" w:styleId="ListNumber5">
    <w:name w:val="List Number 5"/>
    <w:basedOn w:val="List5"/>
    <w:rsid w:val="00FC5B42"/>
    <w:pPr>
      <w:numPr>
        <w:numId w:val="5"/>
      </w:numPr>
    </w:pPr>
  </w:style>
  <w:style w:type="paragraph" w:styleId="BlockText">
    <w:name w:val="Block Text"/>
    <w:basedOn w:val="Normal"/>
    <w:rsid w:val="00FC5B42"/>
    <w:pPr>
      <w:spacing w:after="120"/>
      <w:ind w:left="1440" w:right="1440"/>
    </w:pPr>
  </w:style>
  <w:style w:type="character" w:customStyle="1" w:styleId="Subscript">
    <w:name w:val="Subscript"/>
    <w:rsid w:val="00FC5B42"/>
    <w:rPr>
      <w:sz w:val="16"/>
      <w:vertAlign w:val="subscript"/>
    </w:rPr>
  </w:style>
  <w:style w:type="character" w:customStyle="1" w:styleId="Superscript">
    <w:name w:val="Superscript"/>
    <w:rsid w:val="00FC5B42"/>
    <w:rPr>
      <w:sz w:val="16"/>
      <w:vertAlign w:val="superscript"/>
    </w:rPr>
  </w:style>
  <w:style w:type="character" w:customStyle="1" w:styleId="Symbols">
    <w:name w:val="Symbols"/>
    <w:rsid w:val="00FC5B42"/>
    <w:rPr>
      <w:rFonts w:ascii="Symbol" w:hAnsi="Symbol"/>
    </w:rPr>
  </w:style>
  <w:style w:type="character" w:customStyle="1" w:styleId="MenuOptions">
    <w:name w:val="Menu Options"/>
    <w:rsid w:val="00FC5B42"/>
    <w:rPr>
      <w:rFonts w:ascii="Arial Narrow" w:hAnsi="Arial Narrow"/>
      <w:smallCaps/>
    </w:rPr>
  </w:style>
  <w:style w:type="character" w:customStyle="1" w:styleId="Buttons">
    <w:name w:val="Buttons"/>
    <w:rsid w:val="00FC5B42"/>
    <w:rPr>
      <w:b/>
    </w:rPr>
  </w:style>
  <w:style w:type="character" w:customStyle="1" w:styleId="Underlined">
    <w:name w:val="Underlined"/>
    <w:rsid w:val="00FC5B42"/>
    <w:rPr>
      <w:u w:val="single"/>
    </w:rPr>
  </w:style>
  <w:style w:type="paragraph" w:customStyle="1" w:styleId="TableBodyTextRight">
    <w:name w:val="Table Body Text Right"/>
    <w:basedOn w:val="TableBodyText"/>
    <w:rsid w:val="00FC5B42"/>
    <w:pPr>
      <w:widowControl w:val="0"/>
      <w:autoSpaceDE w:val="0"/>
      <w:autoSpaceDN w:val="0"/>
      <w:adjustRightInd w:val="0"/>
      <w:jc w:val="right"/>
    </w:pPr>
    <w:rPr>
      <w:rFonts w:cs="Arial"/>
      <w:szCs w:val="18"/>
    </w:rPr>
  </w:style>
  <w:style w:type="paragraph" w:customStyle="1" w:styleId="CopyrightText">
    <w:name w:val="Copyright Text"/>
    <w:basedOn w:val="BodyText"/>
    <w:rsid w:val="00FC5B42"/>
    <w:rPr>
      <w:sz w:val="18"/>
    </w:rPr>
  </w:style>
  <w:style w:type="paragraph" w:customStyle="1" w:styleId="BodySmallRight">
    <w:name w:val="Body Small Right"/>
    <w:basedOn w:val="BodyTextRight"/>
    <w:rsid w:val="00FC5B42"/>
    <w:rPr>
      <w:sz w:val="18"/>
      <w:szCs w:val="18"/>
    </w:rPr>
  </w:style>
  <w:style w:type="paragraph" w:customStyle="1" w:styleId="MarginEdition">
    <w:name w:val="Margin Edition"/>
    <w:basedOn w:val="MarginNote"/>
    <w:rsid w:val="00FC5B42"/>
    <w:pPr>
      <w:spacing w:before="0" w:after="0"/>
    </w:pPr>
    <w:rPr>
      <w:rFonts w:ascii="Times New Roman" w:hAnsi="Times New Roman"/>
      <w:color w:val="999999"/>
    </w:rPr>
  </w:style>
  <w:style w:type="paragraph" w:customStyle="1" w:styleId="Spacer">
    <w:name w:val="Spacer"/>
    <w:basedOn w:val="Normal"/>
    <w:rsid w:val="00FC5B42"/>
    <w:rPr>
      <w:sz w:val="2"/>
      <w:szCs w:val="2"/>
    </w:rPr>
  </w:style>
  <w:style w:type="character" w:customStyle="1" w:styleId="Small">
    <w:name w:val="Small"/>
    <w:rsid w:val="00FC5B42"/>
    <w:rPr>
      <w:sz w:val="16"/>
    </w:rPr>
  </w:style>
  <w:style w:type="paragraph" w:customStyle="1" w:styleId="WideTable">
    <w:name w:val="Wide Table"/>
    <w:basedOn w:val="Normal"/>
    <w:rsid w:val="00FC5B42"/>
    <w:pPr>
      <w:ind w:left="-1418"/>
    </w:pPr>
    <w:rPr>
      <w:sz w:val="2"/>
      <w:szCs w:val="2"/>
    </w:rPr>
  </w:style>
  <w:style w:type="character" w:styleId="PageNumber">
    <w:name w:val="page number"/>
    <w:rsid w:val="00FC5B42"/>
  </w:style>
  <w:style w:type="paragraph" w:styleId="Quote">
    <w:name w:val="Quote"/>
    <w:basedOn w:val="Heading1"/>
    <w:link w:val="QuoteChar"/>
    <w:qFormat/>
    <w:rsid w:val="00FC5B42"/>
    <w:rPr>
      <w:b w:val="0"/>
      <w:sz w:val="72"/>
      <w:szCs w:val="72"/>
      <w:lang w:val="en-NZ"/>
    </w:rPr>
  </w:style>
  <w:style w:type="character" w:customStyle="1" w:styleId="QuoteChar">
    <w:name w:val="Quote Char"/>
    <w:link w:val="Quote"/>
    <w:rsid w:val="00FC5B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5B42"/>
    <w:pPr>
      <w:pageBreakBefore/>
    </w:pPr>
  </w:style>
  <w:style w:type="paragraph" w:customStyle="1" w:styleId="Border">
    <w:name w:val="Border"/>
    <w:basedOn w:val="Normal"/>
    <w:qFormat/>
    <w:rsid w:val="00FC5B42"/>
    <w:pPr>
      <w:pBdr>
        <w:top w:val="single" w:sz="18" w:space="1" w:color="auto"/>
      </w:pBdr>
    </w:pPr>
    <w:rPr>
      <w:rFonts w:ascii="Times New Roman" w:hAnsi="Times New Roman"/>
      <w:color w:val="FFFFFF"/>
      <w:sz w:val="2"/>
    </w:rPr>
  </w:style>
  <w:style w:type="character" w:styleId="IntenseEmphasis">
    <w:name w:val="Intense Emphasis"/>
    <w:uiPriority w:val="21"/>
    <w:qFormat/>
    <w:rsid w:val="00FC5B42"/>
    <w:rPr>
      <w:b/>
      <w:bCs/>
      <w:i/>
      <w:iCs/>
      <w:color w:val="auto"/>
    </w:rPr>
  </w:style>
  <w:style w:type="paragraph" w:styleId="IntenseQuote">
    <w:name w:val="Intense Quote"/>
    <w:basedOn w:val="Normal"/>
    <w:next w:val="Normal"/>
    <w:link w:val="IntenseQuoteChar"/>
    <w:uiPriority w:val="30"/>
    <w:qFormat/>
    <w:rsid w:val="00FC5B4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C5B42"/>
    <w:rPr>
      <w:rFonts w:ascii="Courier New" w:eastAsia="Times New Roman" w:hAnsi="Courier New" w:cs="Times New Roman"/>
      <w:b/>
      <w:bCs/>
      <w:i/>
      <w:iCs/>
      <w:szCs w:val="20"/>
      <w:lang w:val="en-US" w:eastAsia="en-US"/>
    </w:rPr>
  </w:style>
  <w:style w:type="character" w:styleId="SubtleReference">
    <w:name w:val="Subtle Reference"/>
    <w:uiPriority w:val="31"/>
    <w:qFormat/>
    <w:rsid w:val="00FC5B42"/>
    <w:rPr>
      <w:smallCaps/>
      <w:color w:val="auto"/>
      <w:u w:val="single"/>
    </w:rPr>
  </w:style>
  <w:style w:type="character" w:styleId="IntenseReference">
    <w:name w:val="Intense Reference"/>
    <w:uiPriority w:val="32"/>
    <w:qFormat/>
    <w:rsid w:val="00FC5B42"/>
    <w:rPr>
      <w:b/>
      <w:bCs/>
      <w:smallCaps/>
      <w:color w:val="auto"/>
      <w:spacing w:val="5"/>
      <w:u w:val="single"/>
    </w:rPr>
  </w:style>
  <w:style w:type="paragraph" w:customStyle="1" w:styleId="2ColumnHeading">
    <w:name w:val="2Column Heading"/>
    <w:basedOn w:val="BodyText"/>
    <w:qFormat/>
    <w:rsid w:val="00FC5B42"/>
    <w:pPr>
      <w:spacing w:after="60"/>
      <w:ind w:left="-2268"/>
    </w:pPr>
    <w:rPr>
      <w:b/>
    </w:rPr>
  </w:style>
  <w:style w:type="paragraph" w:customStyle="1" w:styleId="Heading1TOC">
    <w:name w:val="Heading1 TOC"/>
    <w:basedOn w:val="Normal"/>
    <w:qFormat/>
    <w:rsid w:val="00FC5B42"/>
    <w:pPr>
      <w:spacing w:before="240" w:after="120"/>
    </w:pPr>
    <w:rPr>
      <w:rFonts w:ascii="Times New Roman" w:hAnsi="Times New Roman"/>
      <w:b/>
      <w:sz w:val="32"/>
    </w:rPr>
  </w:style>
  <w:style w:type="paragraph" w:customStyle="1" w:styleId="Heading2TOC">
    <w:name w:val="Heading2 TOC"/>
    <w:basedOn w:val="Normal"/>
    <w:qFormat/>
    <w:rsid w:val="00FC5B42"/>
    <w:pPr>
      <w:spacing w:before="240" w:after="60"/>
    </w:pPr>
    <w:rPr>
      <w:rFonts w:ascii="Times New Roman" w:hAnsi="Times New Roman"/>
      <w:b/>
      <w:sz w:val="28"/>
    </w:rPr>
  </w:style>
  <w:style w:type="character" w:customStyle="1" w:styleId="Underline">
    <w:name w:val="Underline"/>
    <w:qFormat/>
    <w:rsid w:val="00FC5B42"/>
    <w:rPr>
      <w:u w:val="single"/>
    </w:rPr>
  </w:style>
  <w:style w:type="character" w:customStyle="1" w:styleId="BoldandItalics">
    <w:name w:val="Bold and Italics"/>
    <w:qFormat/>
    <w:rsid w:val="00FC5B42"/>
    <w:rPr>
      <w:b/>
      <w:i/>
      <w:u w:val="none"/>
    </w:rPr>
  </w:style>
  <w:style w:type="paragraph" w:styleId="BalloonText">
    <w:name w:val="Balloon Text"/>
    <w:basedOn w:val="Normal"/>
    <w:link w:val="BalloonTextChar"/>
    <w:rsid w:val="00FC5B42"/>
    <w:rPr>
      <w:rFonts w:ascii="Tahoma" w:hAnsi="Tahoma" w:cs="Tahoma"/>
      <w:sz w:val="16"/>
      <w:szCs w:val="16"/>
    </w:rPr>
  </w:style>
  <w:style w:type="character" w:customStyle="1" w:styleId="BalloonTextChar">
    <w:name w:val="Balloon Text Char"/>
    <w:link w:val="BalloonText"/>
    <w:rsid w:val="00FC5B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5B4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C5B4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1498</Words>
  <Characters>9380</Characters>
  <Application>Microsoft Office Word</Application>
  <DocSecurity>0</DocSecurity>
  <Lines>341</Lines>
  <Paragraphs>191</Paragraphs>
  <ScaleCrop>false</ScaleCrop>
  <Company>Author-it Software Corporation Ltd.</Company>
  <LinksUpToDate>false</LinksUpToDate>
  <CharactersWithSpaces>10769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TLID407C Load and unload goods/cargo</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2012-05-27T08:15:00Z</dcterms:created>
  <dcterms:modified xsi:type="dcterms:W3CDTF">2012-05-27T08:15:00Z</dcterms:modified>
</cp:coreProperties>
</file>