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F5F" w:rsidP="003A7F5F">
      <w:pPr>
        <w:pStyle w:val="Title"/>
      </w:pPr>
      <w:r>
        <w:fldChar w:fldCharType="begin"/>
      </w:r>
      <w:r>
        <w:instrText xml:space="preserve"> TITLE   \* MERGEFORMAT </w:instrText>
      </w:r>
      <w:r>
        <w:fldChar w:fldCharType="separate"/>
      </w:r>
      <w:r>
        <w:t>TLID3107C Rig load</w:t>
      </w:r>
      <w:r>
        <w:fldChar w:fldCharType="end"/>
      </w:r>
    </w:p>
    <w:p w:rsidR="003A7F5F" w:rsidP="003A7F5F">
      <w:pPr>
        <w:pStyle w:val="Version"/>
        <w:sectPr w:rsidSect="007364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4BE" w:rsidP="007364BE">
      <w:pPr>
        <w:pStyle w:val="SuperHeading"/>
      </w:pPr>
      <w:r w:rsidRPr="007364BE">
        <w:t>TLID3107C Rig load</w:t>
      </w:r>
    </w:p>
    <w:p w:rsidR="00000000" w:rsidRPr="007364BE" w:rsidP="007364BE">
      <w:pPr>
        <w:pStyle w:val="Heading1"/>
      </w:pPr>
      <w:bookmarkStart w:id="1" w:name="O_316276"/>
      <w:bookmarkEnd w:id="1"/>
      <w:r w:rsidRPr="007364BE">
        <w:t>Modification History</w:t>
      </w:r>
    </w:p>
    <w:p w:rsidR="00000000" w:rsidRPr="007364BE" w:rsidP="007364BE">
      <w:pPr>
        <w:pStyle w:val="BodyText"/>
      </w:pPr>
      <w:r w:rsidRPr="007364BE">
        <w:t>Not applicable.</w:t>
      </w:r>
    </w:p>
    <w:p w:rsidR="00000000" w:rsidRPr="007364BE" w:rsidP="007364BE">
      <w:pPr>
        <w:pStyle w:val="AllowPageBreak"/>
      </w:pPr>
    </w:p>
    <w:p w:rsidR="00000000" w:rsidRPr="007364BE" w:rsidP="007364BE">
      <w:pPr>
        <w:pStyle w:val="Heading1"/>
      </w:pPr>
      <w:bookmarkStart w:id="2" w:name="O_316275"/>
      <w:bookmarkEnd w:id="2"/>
      <w:r w:rsidRPr="007364BE">
        <w:t>Unit Descriptor</w:t>
      </w:r>
    </w:p>
    <w:p w:rsidR="00000000" w:rsidRPr="007364BE" w:rsidP="007364BE">
      <w:pPr>
        <w:pStyle w:val="BodyText"/>
      </w:pPr>
      <w:r w:rsidRPr="007364BE">
        <w:t>This unit involves the skills and knowledge required to prepare and rig all types of loads in preparation for lifting by a crane, inclu</w:t>
      </w:r>
      <w:r w:rsidRPr="007364BE">
        <w:t>ding preparing for the transfer of a load, assessing lifting requirements, securing a load, and detaching a load.</w:t>
      </w:r>
    </w:p>
    <w:p w:rsidR="00000000" w:rsidRPr="007364BE" w:rsidP="007364BE">
      <w:pPr>
        <w:pStyle w:val="AllowPageBreak"/>
      </w:pPr>
    </w:p>
    <w:p w:rsidR="00000000" w:rsidRPr="007364BE" w:rsidP="007364BE">
      <w:pPr>
        <w:pStyle w:val="Heading1"/>
      </w:pPr>
      <w:bookmarkStart w:id="3" w:name="O_316274"/>
      <w:bookmarkEnd w:id="3"/>
      <w:r w:rsidRPr="007364BE">
        <w:t>Application of the Unit</w:t>
      </w:r>
    </w:p>
    <w:p w:rsidR="00000000" w:rsidRPr="007364BE" w:rsidP="007364BE">
      <w:pPr>
        <w:pStyle w:val="BodyText"/>
      </w:pPr>
      <w:r w:rsidRPr="007364BE">
        <w:t>Work must be carried out in compliance with the licence/permit requirements and regulations of the re</w:t>
      </w:r>
      <w:r w:rsidRPr="007364BE">
        <w:t>levant state/territory authorities pertaining to the rigging of loads during mobile crane operations.</w:t>
      </w:r>
    </w:p>
    <w:p w:rsidR="00000000" w:rsidRPr="007364BE" w:rsidP="007364BE">
      <w:pPr>
        <w:pStyle w:val="BodyText"/>
      </w:pPr>
      <w:r w:rsidRPr="007364BE">
        <w:t>Work is performed with general supervision, with limited accountability and responsibility for self and others in achieving the prescribed outcomes. It in</w:t>
      </w:r>
      <w:r w:rsidRPr="007364BE">
        <w:t>volves the application of routine principles and procedures to the rigging of loads during mobile crane operations in a variety of operational contexts.</w:t>
      </w:r>
    </w:p>
    <w:p w:rsidR="00000000" w:rsidRPr="007364BE" w:rsidP="007364BE">
      <w:pPr>
        <w:pStyle w:val="AllowPageBreak"/>
      </w:pPr>
    </w:p>
    <w:p w:rsidR="00000000" w:rsidRPr="007364BE" w:rsidP="007364BE">
      <w:pPr>
        <w:pStyle w:val="Heading1"/>
      </w:pPr>
      <w:bookmarkStart w:id="4" w:name="O_316273"/>
      <w:bookmarkEnd w:id="4"/>
      <w:r w:rsidRPr="007364BE">
        <w:t>Licensing/Regulatory Information</w:t>
      </w:r>
    </w:p>
    <w:p w:rsidR="00000000" w:rsidRPr="007364BE" w:rsidP="007364BE">
      <w:pPr>
        <w:pStyle w:val="BodyText"/>
      </w:pPr>
      <w:r w:rsidRPr="007364BE">
        <w:t>Not applicable.</w:t>
      </w:r>
    </w:p>
    <w:p w:rsidR="00000000" w:rsidRPr="007364BE" w:rsidP="007364BE">
      <w:pPr>
        <w:pStyle w:val="AllowPageBreak"/>
      </w:pPr>
    </w:p>
    <w:p w:rsidR="00000000" w:rsidRPr="007364BE" w:rsidP="007364BE">
      <w:pPr>
        <w:pStyle w:val="Heading1"/>
      </w:pPr>
      <w:bookmarkStart w:id="5" w:name="O_316272"/>
      <w:bookmarkEnd w:id="5"/>
      <w:r w:rsidRPr="007364BE">
        <w:t>Pre-Requisites</w:t>
      </w:r>
    </w:p>
    <w:p w:rsidR="00000000" w:rsidRPr="007364BE" w:rsidP="007364BE">
      <w:pPr>
        <w:pStyle w:val="BodyText"/>
      </w:pPr>
      <w:r w:rsidRPr="007364BE">
        <w:t>Not applicable.</w:t>
      </w:r>
    </w:p>
    <w:p w:rsidR="00000000" w:rsidRPr="007364BE" w:rsidP="007364BE">
      <w:pPr>
        <w:pStyle w:val="AllowPageBreak"/>
      </w:pPr>
    </w:p>
    <w:p w:rsidR="00000000" w:rsidRPr="007364BE" w:rsidP="007364BE">
      <w:pPr>
        <w:pStyle w:val="Heading1"/>
      </w:pPr>
      <w:bookmarkStart w:id="6" w:name="O_316271"/>
      <w:bookmarkEnd w:id="6"/>
      <w:r w:rsidRPr="007364BE">
        <w:t>Employability Skills Information</w:t>
      </w:r>
    </w:p>
    <w:p w:rsidR="00000000" w:rsidRPr="007364BE" w:rsidP="007364BE">
      <w:pPr>
        <w:pStyle w:val="BodyText"/>
      </w:pPr>
      <w:r w:rsidRPr="007364BE">
        <w:t>The required outcomes described in this unit of competency contain applicable facets of Employability Skills. The Employability Skills Summary of the qualification in which this competency i</w:t>
      </w:r>
      <w:r w:rsidRPr="007364BE">
        <w:t>s packaged will assist in identifying employability skill requirements.</w:t>
      </w:r>
    </w:p>
    <w:p w:rsidR="00000000" w:rsidRPr="007364BE" w:rsidP="007364BE">
      <w:pPr>
        <w:pStyle w:val="AllowPageBreak"/>
      </w:pPr>
    </w:p>
    <w:p w:rsidR="00000000" w:rsidRPr="007364BE" w:rsidP="007364BE">
      <w:pPr>
        <w:pStyle w:val="Heading1"/>
      </w:pPr>
      <w:bookmarkStart w:id="7" w:name="O_316277"/>
      <w:bookmarkEnd w:id="7"/>
      <w:r w:rsidRPr="007364BE">
        <w:t>Elements and Performance Criteria Pre-Content</w:t>
      </w:r>
    </w:p>
    <w:p w:rsidR="00000000" w:rsidRPr="007364BE" w:rsidP="007364BE">
      <w:pPr>
        <w:pStyle w:val="BodyText"/>
      </w:pPr>
      <w:r w:rsidRPr="007364BE">
        <w:t>Elements describe the essential outcomes of a unit of competency.</w:t>
      </w:r>
    </w:p>
    <w:p w:rsidR="00000000" w:rsidRPr="007364BE" w:rsidP="007364BE">
      <w:pPr>
        <w:pStyle w:val="BodyText"/>
      </w:pPr>
      <w:r w:rsidRPr="007364BE">
        <w:t>Performance criteria describe the required performance needed to demonstrate achievement of the element. Assessment of performance is to be consistent with the evidence guide.</w:t>
      </w:r>
    </w:p>
    <w:p w:rsidR="00000000" w:rsidRPr="007364BE" w:rsidP="007364BE">
      <w:pPr>
        <w:pStyle w:val="AllowPageBreak"/>
      </w:pPr>
    </w:p>
    <w:p w:rsidR="00000000" w:rsidRPr="007364BE" w:rsidP="007364BE">
      <w:pPr>
        <w:pStyle w:val="Heading1"/>
      </w:pPr>
      <w:bookmarkStart w:id="8" w:name="O_316265"/>
      <w:bookmarkEnd w:id="8"/>
      <w:r w:rsidRPr="007364B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A7F5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rPr>
                <w:rStyle w:val="SpecialBold"/>
              </w:rPr>
              <w:t>Elements and Performance Crit</w:t>
            </w:r>
            <w:r w:rsidRPr="007364BE">
              <w:rPr>
                <w:rStyle w:val="SpecialBold"/>
              </w:rPr>
              <w:t>eria</w:t>
            </w:r>
          </w:p>
        </w:tc>
      </w:tr>
      <w:tr w:rsidTr="003A7F5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rPr>
                <w:rStyle w:val="SpecialBold"/>
              </w:rPr>
              <w:t>Performance Criteria</w:t>
            </w:r>
          </w:p>
        </w:tc>
      </w:tr>
      <w:tr w:rsidTr="003A7F5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1</w:t>
            </w:r>
          </w:p>
        </w:tc>
        <w:tc>
          <w:tcPr>
            <w:tcW w:w="3000" w:type="dxa"/>
            <w:vMerge w:val="restart"/>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rPr>
                <w:rStyle w:val="SpecialBold"/>
              </w:rPr>
              <w:t>Prepare for transfer of load</w:t>
            </w: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1.1</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Working area is prepared and maintained in accordance with national standards and safety codes and workplace operating procedures</w:t>
            </w:r>
          </w:p>
        </w:tc>
      </w:tr>
      <w:tr w:rsidTr="003A7F5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1.2</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Unsafe work practices and/or faulty equipment are reported in accordance with workplace procedures</w:t>
            </w:r>
          </w:p>
        </w:tc>
      </w:tr>
      <w:tr w:rsidTr="003A7F5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1.3</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Correct personal protective equipment is identified and worn</w:t>
            </w:r>
          </w:p>
        </w:tc>
      </w:tr>
      <w:tr w:rsidTr="003A7F5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2</w:t>
            </w:r>
          </w:p>
        </w:tc>
        <w:tc>
          <w:tcPr>
            <w:tcW w:w="3000" w:type="dxa"/>
            <w:vMerge w:val="restart"/>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rPr>
                <w:rStyle w:val="SpecialBold"/>
              </w:rPr>
              <w:t>Assess lifting requirements</w:t>
            </w: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2.1</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Work operations plan is examined and re</w:t>
            </w:r>
            <w:r w:rsidRPr="007364BE">
              <w:t>quirements for the lift identified including job method and sequence, control measures and safety procedures</w:t>
            </w:r>
          </w:p>
        </w:tc>
      </w:tr>
      <w:tr w:rsidTr="003A7F5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2.2</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Coordination requirements with other site personnel are confirmed</w:t>
            </w:r>
          </w:p>
        </w:tc>
      </w:tr>
      <w:tr w:rsidTr="003A7F5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2.3</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The mass, dimensions and centre of gravity of the load are determined</w:t>
            </w:r>
          </w:p>
        </w:tc>
      </w:tr>
      <w:tr w:rsidTr="003A7F5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2.4</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Appropriate lifting gear/equipment/packing, including slings, ropes, shackles, eye bolts, spreaders etc. is selected (from safety charts and SWL/WLL tags), assembled and checked f</w:t>
            </w:r>
            <w:r w:rsidRPr="007364BE">
              <w:t>or serviceability</w:t>
            </w:r>
          </w:p>
        </w:tc>
      </w:tr>
      <w:tr w:rsidTr="003A7F5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2.5</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Damaged or worn items are tagged, rejected and reported to appropriate personnel for follow-up action</w:t>
            </w:r>
          </w:p>
        </w:tc>
      </w:tr>
      <w:tr w:rsidTr="003A7F5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3</w:t>
            </w:r>
          </w:p>
        </w:tc>
        <w:tc>
          <w:tcPr>
            <w:tcW w:w="3000" w:type="dxa"/>
            <w:vMerge w:val="restart"/>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rPr>
                <w:rStyle w:val="SpecialBold"/>
              </w:rPr>
              <w:t>Secure load</w:t>
            </w: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3.1</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Lifting/anchorage points are correctly identified</w:t>
            </w:r>
          </w:p>
        </w:tc>
      </w:tr>
      <w:tr w:rsidTr="003A7F5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3.2</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Lifting gear/equipment/packing is connected to the load, and load is secured to lifting device in accordance with workplace and manufacturers specifications, guidelines and regulatory requirements</w:t>
            </w:r>
          </w:p>
        </w:tc>
      </w:tr>
      <w:tr w:rsidTr="003A7F5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3.3</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Load is lifted and suspended off the lifting plane a</w:t>
            </w:r>
            <w:r w:rsidRPr="007364BE">
              <w:t>nd checked to ensure it is appropriately rigged and secured</w:t>
            </w:r>
          </w:p>
        </w:tc>
      </w:tr>
      <w:tr w:rsidTr="003A7F5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3.4</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Corrective action is undertaken where preliminary lift assessment reveals unacceptable operational situation</w:t>
            </w:r>
          </w:p>
        </w:tc>
      </w:tr>
      <w:tr w:rsidTr="003A7F5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3.5</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Tag lines are fixed to load in accordance with work operation plan and/or, in consultation with other personnel, where required due to wind conditions and site hazards/obstacles</w:t>
            </w:r>
          </w:p>
        </w:tc>
      </w:tr>
      <w:tr w:rsidTr="003A7F5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4</w:t>
            </w:r>
          </w:p>
        </w:tc>
        <w:tc>
          <w:tcPr>
            <w:tcW w:w="3000" w:type="dxa"/>
            <w:vMerge w:val="restart"/>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rPr>
                <w:rStyle w:val="SpecialBold"/>
              </w:rPr>
              <w:t>Detach load</w:t>
            </w: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4.1</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Slinging attachments are released from load ensuring no inj</w:t>
            </w:r>
            <w:r w:rsidRPr="007364BE">
              <w:t>ury to personnel or damage to workplace operating procedures</w:t>
            </w:r>
          </w:p>
        </w:tc>
      </w:tr>
      <w:tr w:rsidTr="003A7F5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4.2</w:t>
            </w:r>
          </w:p>
        </w:tc>
        <w:tc>
          <w:tcPr>
            <w:tcW w:w="51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Damage to load/site is identified and reported in accordance with workplace procedures</w:t>
            </w:r>
          </w:p>
        </w:tc>
      </w:tr>
      <w:tr w:rsidTr="003A7F5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4.3</w:t>
            </w:r>
          </w:p>
        </w:tc>
        <w:tc>
          <w:tcPr>
            <w:tcW w:w="51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Lifting gear/equipment/packing is maintained and stored in accordance with workplace and manufacturers specifications, guidelines and regulatory requirements</w:t>
            </w:r>
          </w:p>
        </w:tc>
      </w:tr>
    </w:tbl>
    <w:p w:rsidR="00000000" w:rsidRPr="007364BE" w:rsidP="007364BE">
      <w:pPr>
        <w:pStyle w:val="BodyText"/>
      </w:pPr>
    </w:p>
    <w:p w:rsidR="00000000" w:rsidRPr="007364BE" w:rsidP="007364BE">
      <w:pPr>
        <w:pStyle w:val="AllowPageBreak"/>
      </w:pPr>
    </w:p>
    <w:p w:rsidR="00000000" w:rsidRPr="007364BE" w:rsidP="007364BE">
      <w:pPr>
        <w:pStyle w:val="Heading1"/>
      </w:pPr>
      <w:bookmarkStart w:id="9" w:name="O_316270"/>
      <w:bookmarkEnd w:id="9"/>
      <w:r w:rsidRPr="007364BE">
        <w:t>Required Skills and Knowledge</w:t>
      </w:r>
    </w:p>
    <w:tbl>
      <w:tblPr>
        <w:tblW w:w="0" w:type="auto"/>
        <w:tblLayout w:type="fixed"/>
        <w:tblCellMar>
          <w:left w:w="62" w:type="dxa"/>
          <w:right w:w="62" w:type="dxa"/>
        </w:tblCellMar>
        <w:tblLook w:val="0000"/>
      </w:tblPr>
      <w:tblGrid>
        <w:gridCol w:w="9000"/>
      </w:tblGrid>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rPr>
                <w:rStyle w:val="SpecialBold"/>
              </w:rPr>
              <w:t>REQUIRED KNOWLEDGE AND SKILLS</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This describes the</w:t>
            </w:r>
            <w:r w:rsidRPr="007364BE">
              <w:t xml:space="preserve"> essential knowledge and skills and their level required for this unit.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rPr>
                <w:rStyle w:val="SpecialBold"/>
              </w:rPr>
              <w:t>Required knowledge</w:t>
            </w:r>
            <w:r w:rsidRPr="007364BE">
              <w:t xml:space="preserve">: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Relevant road rules, regulations, permit and licence requirements pertaining to rigging of loads during mobile crane operations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Relevant OH&amp;S and environmental procedures and regulations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Mobile crane applications, capacities, configurations, safety hazards and control mechanisms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Operational procedures for crane crews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Requirements for Safe Working Load (SWL) or Working Load Li</w:t>
            </w:r>
            <w:r w:rsidRPr="007364BE">
              <w:t xml:space="preserve">mit (WLL)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Prioritising and multi-tasking work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Workplace procedures concerning the rigging of loads during mobile crane operations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Problems that may arise when rigging a load during mobile crane operations and actions that should be taken to prevent o</w:t>
            </w:r>
            <w:r w:rsidRPr="007364BE">
              <w:t xml:space="preserve">r solve them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 xml:space="preserve">Focus of operation of work systems and equipment </w:t>
            </w:r>
          </w:p>
        </w:tc>
      </w:tr>
    </w:tbl>
    <w:p w:rsidR="00000000" w:rsidRPr="007364BE" w:rsidP="007364BE">
      <w:pPr>
        <w:pStyle w:val="BodyText"/>
      </w:pPr>
    </w:p>
    <w:tbl>
      <w:tblPr>
        <w:tblW w:w="0" w:type="auto"/>
        <w:tblLayout w:type="fixed"/>
        <w:tblCellMar>
          <w:left w:w="62" w:type="dxa"/>
          <w:right w:w="62" w:type="dxa"/>
        </w:tblCellMar>
        <w:tblLook w:val="0000"/>
      </w:tblPr>
      <w:tblGrid>
        <w:gridCol w:w="9000"/>
      </w:tblGrid>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rPr>
                <w:rStyle w:val="SpecialBold"/>
              </w:rPr>
              <w:t>Required skills</w:t>
            </w:r>
            <w:r w:rsidRPr="007364BE">
              <w:t>:</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Communicate effectively with others when rigging a load during mobile crane operations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Read and interpret instructions, procedures, information and signs relevant to the rigging of a load during mobile crane operations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Interpret and follow operational instructions and prioritise work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Operate electronic communication equipment to required</w:t>
            </w:r>
            <w:r w:rsidRPr="007364BE">
              <w:t xml:space="preserve"> protocol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Work collaboratively with others when rigging a load during mobile crane operations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Adapt appropriately to cultural differences in the workplace, including modes of behaviour and interactions with others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Promptly report and/or rectify any i</w:t>
            </w:r>
            <w:r w:rsidRPr="007364BE">
              <w:t xml:space="preserve">dentified problems, faults or malfunctions that may occur when rigging a load during mobile crane operations in accordance with regulatory requirements and workplace procedures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Implement contingency plans for unexpected situations that may arise when rig</w:t>
            </w:r>
            <w:r w:rsidRPr="007364BE">
              <w:t xml:space="preserve">ging a load during mobile crane operations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Apply precautions and required action to minimise, control or eliminate hazards that may exist during the rigging of a load as part of mobile crane operations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Monitor work activities in terms of planned schedu</w:t>
            </w:r>
            <w:r w:rsidRPr="007364BE">
              <w:t xml:space="preserve">le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Modify activities depending on differing operational contingencies, risk situations and environments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Apply fatigue management knowledge and techniques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Work systematically with required attention to detail without injury to self or ot</w:t>
            </w:r>
            <w:r w:rsidRPr="007364BE">
              <w:t xml:space="preserve">hers, or damage to goods or equipment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Identify and correctly use equipment, processes and procedures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Operate and adapt to differences in equipment in accordance with standard operating procedures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Select and use required personal protective equipment </w:t>
            </w:r>
            <w:r w:rsidRPr="007364BE">
              <w:t xml:space="preserve">conforming to industry and OH&amp;S standards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Monitor condition and performance of gear and equipment and take appropriate action where required </w:t>
            </w:r>
          </w:p>
        </w:tc>
      </w:tr>
      <w:tr w:rsidTr="003A7F5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 xml:space="preserve">Service gear and equipment in terms of maintenance schedule and standard operating procedures </w:t>
            </w:r>
          </w:p>
        </w:tc>
      </w:tr>
    </w:tbl>
    <w:p w:rsidR="00000000" w:rsidRPr="007364BE" w:rsidP="007364BE">
      <w:pPr>
        <w:pStyle w:val="BodyText"/>
      </w:pPr>
    </w:p>
    <w:p w:rsidR="00000000" w:rsidRPr="007364BE" w:rsidP="007364BE">
      <w:pPr>
        <w:pStyle w:val="AllowPageBreak"/>
      </w:pPr>
    </w:p>
    <w:p w:rsidR="00000000" w:rsidRPr="007364BE" w:rsidP="007364BE">
      <w:pPr>
        <w:pStyle w:val="Heading1"/>
      </w:pPr>
      <w:bookmarkStart w:id="10" w:name="O_316269"/>
      <w:bookmarkEnd w:id="10"/>
      <w:r w:rsidRPr="007364BE">
        <w:t>Evidence Guide</w:t>
      </w:r>
    </w:p>
    <w:tbl>
      <w:tblPr>
        <w:tblW w:w="0" w:type="auto"/>
        <w:tblLayout w:type="fixed"/>
        <w:tblCellMar>
          <w:left w:w="62" w:type="dxa"/>
          <w:right w:w="62" w:type="dxa"/>
        </w:tblCellMar>
        <w:tblLook w:val="0000"/>
      </w:tblPr>
      <w:tblGrid>
        <w:gridCol w:w="4500"/>
        <w:gridCol w:w="4500"/>
      </w:tblGrid>
      <w:tr w:rsidTr="003A7F5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A7F5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The evidence guide provides advice on assessment and must be read in conjunction with the performance criteria, required knowledge and skills, the range statement and the assessment guidelines for this Training Package.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The evidence required to demonstrate competency in this unit must be relevant to and satisfy all of the requirements of the elements and performance criteria of th</w:t>
            </w:r>
            <w:r w:rsidRPr="007364BE">
              <w:t xml:space="preserve">is unit and include demonstration of applying:   </w:t>
            </w:r>
          </w:p>
          <w:p w:rsidR="00000000" w:rsidRPr="007364BE" w:rsidP="007364BE">
            <w:pPr>
              <w:pStyle w:val="BodyText"/>
            </w:pPr>
            <w:r w:rsidRPr="007364BE">
              <w:t>the underpinning knowledge and skills</w:t>
            </w:r>
          </w:p>
          <w:p w:rsidR="00000000" w:rsidRPr="007364BE" w:rsidP="007364BE">
            <w:pPr>
              <w:pStyle w:val="BodyText"/>
            </w:pPr>
            <w:r w:rsidRPr="007364BE">
              <w:t>relevant legislation and workplace procedures</w:t>
            </w:r>
          </w:p>
          <w:p w:rsidR="00000000" w:rsidP="007364BE">
            <w:pPr>
              <w:pStyle w:val="BodyText"/>
              <w:rPr>
                <w:lang w:val="en-NZ"/>
              </w:rPr>
            </w:pPr>
            <w:r w:rsidRPr="007364BE">
              <w:t xml:space="preserve">other relevant aspects of the range statement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Performance is demonstrat</w:t>
            </w:r>
            <w:r w:rsidRPr="007364BE">
              <w:t>ed consistently over a period of time and in a suitable range of contexts</w:t>
            </w:r>
          </w:p>
          <w:p w:rsidR="00000000" w:rsidRPr="007364BE" w:rsidP="007364BE">
            <w:pPr>
              <w:pStyle w:val="BodyText"/>
            </w:pPr>
            <w:r w:rsidRPr="007364BE">
              <w:t xml:space="preserve">Resources for assessment include:   </w:t>
            </w:r>
          </w:p>
          <w:p w:rsidR="00000000" w:rsidRPr="007364BE" w:rsidP="007364BE">
            <w:pPr>
              <w:pStyle w:val="BodyText"/>
            </w:pPr>
            <w:r w:rsidRPr="007364BE">
              <w:t>a range of relevant exercises, case studies and other simulated practical and knowledge assessment, and/or</w:t>
            </w:r>
          </w:p>
          <w:p w:rsidR="00000000" w:rsidRPr="007364BE" w:rsidP="007364BE">
            <w:pPr>
              <w:pStyle w:val="BodyText"/>
            </w:pPr>
            <w:r w:rsidRPr="007364BE">
              <w:t>access to an appropriate range of rele</w:t>
            </w:r>
            <w:r w:rsidRPr="007364BE">
              <w:t>vant operational situations in the workplace</w:t>
            </w:r>
          </w:p>
          <w:p w:rsidR="00000000" w:rsidRPr="007364BE" w:rsidP="007364BE">
            <w:pPr>
              <w:pStyle w:val="BodyText"/>
            </w:pPr>
          </w:p>
          <w:p w:rsidR="00000000" w:rsidRPr="007364BE" w:rsidP="007364BE">
            <w:pPr>
              <w:pStyle w:val="BodyText"/>
            </w:pPr>
            <w:r w:rsidRPr="007364BE">
              <w:t xml:space="preserve">In both real and simulated environments, access is required to:     </w:t>
            </w:r>
          </w:p>
          <w:p w:rsidR="00000000" w:rsidRPr="007364BE" w:rsidP="007364BE">
            <w:pPr>
              <w:pStyle w:val="BodyText"/>
            </w:pPr>
            <w:r w:rsidRPr="007364BE">
              <w:t>relevant and appropriate materials and/or equipment, and/or</w:t>
            </w:r>
          </w:p>
          <w:p w:rsidR="00000000" w:rsidP="007364BE">
            <w:pPr>
              <w:pStyle w:val="BodyText"/>
              <w:rPr>
                <w:lang w:val="en-NZ"/>
              </w:rPr>
            </w:pPr>
            <w:r w:rsidRPr="007364BE">
              <w:t xml:space="preserve">applicable documentation including workplace procedures, regulations, codes of practice and operation manuals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Assessment of this unit must be undertaken by a registered training organisation</w:t>
            </w:r>
          </w:p>
          <w:p w:rsidR="00000000" w:rsidRPr="007364BE" w:rsidP="007364BE">
            <w:pPr>
              <w:pStyle w:val="BodyText"/>
            </w:pPr>
            <w:r w:rsidRPr="007364BE">
              <w:t>As a minimum, assessment of knowledge must</w:t>
            </w:r>
            <w:r w:rsidRPr="007364BE">
              <w:t xml:space="preserve"> be conducted through appropriate written/oral tests</w:t>
            </w:r>
          </w:p>
          <w:p w:rsidR="00000000" w:rsidRPr="007364BE" w:rsidP="007364BE">
            <w:pPr>
              <w:pStyle w:val="BodyText"/>
            </w:pPr>
            <w:r w:rsidRPr="007364BE">
              <w:t xml:space="preserve">Practical assessment must occur:   </w:t>
            </w:r>
          </w:p>
          <w:p w:rsidR="00000000" w:rsidRPr="007364BE" w:rsidP="007364BE">
            <w:pPr>
              <w:pStyle w:val="BodyText"/>
            </w:pPr>
            <w:r w:rsidRPr="007364BE">
              <w:t>through appropriately simulated activities at the registered training organisation, and/or</w:t>
            </w:r>
          </w:p>
          <w:p w:rsidR="00000000" w:rsidRPr="007364BE" w:rsidP="007364BE">
            <w:pPr>
              <w:pStyle w:val="BodyText"/>
            </w:pPr>
            <w:r w:rsidRPr="007364BE">
              <w:t xml:space="preserve">in an appropriate range of situations in the workplace </w:t>
            </w:r>
          </w:p>
        </w:tc>
      </w:tr>
    </w:tbl>
    <w:p w:rsidR="00000000" w:rsidRPr="007364BE" w:rsidP="007364BE">
      <w:pPr>
        <w:pStyle w:val="BodyText"/>
      </w:pPr>
    </w:p>
    <w:p w:rsidR="00000000" w:rsidRPr="007364BE" w:rsidP="007364BE">
      <w:pPr>
        <w:pStyle w:val="AllowPageBreak"/>
      </w:pPr>
    </w:p>
    <w:p w:rsidR="00000000" w:rsidRPr="007364BE" w:rsidP="007364BE">
      <w:pPr>
        <w:pStyle w:val="Heading1"/>
      </w:pPr>
      <w:bookmarkStart w:id="11" w:name="O_316268"/>
      <w:bookmarkEnd w:id="11"/>
      <w:r w:rsidRPr="007364BE">
        <w:t>R</w:t>
      </w:r>
      <w:r w:rsidRPr="007364BE">
        <w:t>ange Statement</w:t>
      </w:r>
    </w:p>
    <w:tbl>
      <w:tblPr>
        <w:tblW w:w="0" w:type="auto"/>
        <w:tblLayout w:type="fixed"/>
        <w:tblCellMar>
          <w:left w:w="62" w:type="dxa"/>
          <w:right w:w="62" w:type="dxa"/>
        </w:tblCellMar>
        <w:tblLook w:val="0000"/>
      </w:tblPr>
      <w:tblGrid>
        <w:gridCol w:w="4500"/>
        <w:gridCol w:w="4500"/>
      </w:tblGrid>
      <w:tr w:rsidTr="003A7F5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rPr>
                <w:rStyle w:val="SpecialBold"/>
              </w:rPr>
              <w:t>RANGE STATEMENT</w:t>
            </w:r>
          </w:p>
        </w:tc>
      </w:tr>
      <w:tr w:rsidTr="003A7F5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The range statement relates to the unit of competency as a whole. It allows for different work environments and situations that may affect performance.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day or night</w:t>
            </w:r>
          </w:p>
          <w:p w:rsidR="00000000" w:rsidP="007364BE">
            <w:pPr>
              <w:pStyle w:val="BodyText"/>
              <w:rPr>
                <w:lang w:val="en-NZ"/>
              </w:rPr>
            </w:pPr>
            <w:r w:rsidRPr="007364BE">
              <w:t xml:space="preserve">in a variety of weather conditions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Environment may include movement of: </w:t>
            </w:r>
          </w:p>
        </w:tc>
        <w:tc>
          <w:tcPr>
            <w:tcW w:w="45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equipment</w:t>
            </w:r>
          </w:p>
          <w:p w:rsidR="00000000" w:rsidRPr="007364BE" w:rsidP="007364BE">
            <w:pPr>
              <w:pStyle w:val="BodyText"/>
            </w:pPr>
            <w:r w:rsidRPr="007364BE">
              <w:t>goods</w:t>
            </w:r>
          </w:p>
          <w:p w:rsidR="00000000" w:rsidRPr="007364BE" w:rsidP="007364BE">
            <w:pPr>
              <w:pStyle w:val="BodyText"/>
            </w:pPr>
            <w:r w:rsidRPr="007364BE">
              <w:t>materials</w:t>
            </w:r>
          </w:p>
          <w:p w:rsidR="00000000" w:rsidP="007364BE">
            <w:pPr>
              <w:pStyle w:val="BodyText"/>
              <w:rPr>
                <w:lang w:val="en-NZ"/>
              </w:rPr>
            </w:pPr>
            <w:r w:rsidRPr="007364BE">
              <w:t xml:space="preserve">vehicular traffic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internal or external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Mobile crane may be involved in work in a range of industry sectors including: </w:t>
            </w:r>
          </w:p>
        </w:tc>
        <w:tc>
          <w:tcPr>
            <w:tcW w:w="45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 xml:space="preserve">construction </w:t>
            </w:r>
            <w:r w:rsidRPr="007364BE">
              <w:t>and demolition</w:t>
            </w:r>
          </w:p>
          <w:p w:rsidR="00000000" w:rsidRPr="007364BE" w:rsidP="007364BE">
            <w:pPr>
              <w:pStyle w:val="BodyText"/>
            </w:pPr>
            <w:r w:rsidRPr="007364BE">
              <w:t>manufacturing</w:t>
            </w:r>
          </w:p>
          <w:p w:rsidR="00000000" w:rsidRPr="007364BE" w:rsidP="007364BE">
            <w:pPr>
              <w:pStyle w:val="BodyText"/>
            </w:pPr>
            <w:r w:rsidRPr="007364BE">
              <w:t>waterfront</w:t>
            </w:r>
          </w:p>
          <w:p w:rsidR="00000000" w:rsidRPr="007364BE" w:rsidP="007364BE">
            <w:pPr>
              <w:pStyle w:val="BodyText"/>
            </w:pPr>
            <w:r w:rsidRPr="007364BE">
              <w:t>mining</w:t>
            </w:r>
          </w:p>
          <w:p w:rsidR="00000000" w:rsidRPr="007364BE" w:rsidP="007364BE">
            <w:pPr>
              <w:pStyle w:val="BodyText"/>
            </w:pPr>
            <w:r w:rsidRPr="007364BE">
              <w:t>primary industry</w:t>
            </w:r>
          </w:p>
          <w:p w:rsidR="00000000" w:rsidRPr="007364BE" w:rsidP="007364BE">
            <w:pPr>
              <w:pStyle w:val="BodyText"/>
            </w:pPr>
            <w:r w:rsidRPr="007364BE">
              <w:t>utilities (electricity, gas, water)</w:t>
            </w:r>
          </w:p>
          <w:p w:rsidR="00000000" w:rsidRPr="007364BE" w:rsidP="007364BE">
            <w:pPr>
              <w:pStyle w:val="BodyText"/>
            </w:pPr>
            <w:r w:rsidRPr="007364BE">
              <w:t>arboricultural</w:t>
            </w:r>
          </w:p>
          <w:p w:rsidR="00000000" w:rsidRPr="007364BE" w:rsidP="007364BE">
            <w:pPr>
              <w:pStyle w:val="BodyText"/>
            </w:pPr>
            <w:r w:rsidRPr="007364BE">
              <w:t>swimming pool</w:t>
            </w:r>
          </w:p>
          <w:p w:rsidR="00000000" w:rsidP="007364BE">
            <w:pPr>
              <w:pStyle w:val="BodyText"/>
              <w:rPr>
                <w:lang w:val="en-NZ"/>
              </w:rPr>
            </w:pPr>
            <w:r w:rsidRPr="007364BE">
              <w:t xml:space="preserve">quarrying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power lines</w:t>
            </w:r>
          </w:p>
          <w:p w:rsidR="00000000" w:rsidRPr="007364BE" w:rsidP="007364BE">
            <w:pPr>
              <w:pStyle w:val="BodyText"/>
            </w:pPr>
            <w:r w:rsidRPr="007364BE">
              <w:t>noise, light, energy sources</w:t>
            </w:r>
          </w:p>
          <w:p w:rsidR="00000000" w:rsidRPr="007364BE" w:rsidP="007364BE">
            <w:pPr>
              <w:pStyle w:val="BodyText"/>
            </w:pPr>
            <w:r w:rsidRPr="007364BE">
              <w:t>overhead service lines</w:t>
            </w:r>
          </w:p>
          <w:p w:rsidR="00000000" w:rsidRPr="007364BE" w:rsidP="007364BE">
            <w:pPr>
              <w:pStyle w:val="BodyText"/>
            </w:pPr>
            <w:r w:rsidRPr="007364BE">
              <w:t>surrounding buildings, structures, facilities</w:t>
            </w:r>
          </w:p>
          <w:p w:rsidR="00000000" w:rsidRPr="007364BE" w:rsidP="007364BE">
            <w:pPr>
              <w:pStyle w:val="BodyText"/>
            </w:pPr>
            <w:r w:rsidRPr="007364BE">
              <w:t>underground services</w:t>
            </w:r>
          </w:p>
          <w:p w:rsidR="00000000" w:rsidRPr="007364BE" w:rsidP="007364BE">
            <w:pPr>
              <w:pStyle w:val="BodyText"/>
            </w:pPr>
            <w:r w:rsidRPr="007364BE">
              <w:t>obstructions</w:t>
            </w:r>
          </w:p>
          <w:p w:rsidR="00000000" w:rsidRPr="007364BE" w:rsidP="007364BE">
            <w:pPr>
              <w:pStyle w:val="BodyText"/>
            </w:pPr>
            <w:r w:rsidRPr="007364BE">
              <w:t>uneven or unstable ground and recently filled trenches</w:t>
            </w:r>
          </w:p>
          <w:p w:rsidR="00000000" w:rsidRPr="007364BE" w:rsidP="007364BE">
            <w:pPr>
              <w:pStyle w:val="BodyText"/>
            </w:pPr>
            <w:r w:rsidRPr="007364BE">
              <w:t>stationary and moving machinery and equipment</w:t>
            </w:r>
          </w:p>
          <w:p w:rsidR="00000000" w:rsidRPr="007364BE" w:rsidP="007364BE">
            <w:pPr>
              <w:pStyle w:val="BodyText"/>
            </w:pPr>
            <w:r w:rsidRPr="007364BE">
              <w:t>hazardous or dangerous materials</w:t>
            </w:r>
          </w:p>
          <w:p w:rsidR="00000000" w:rsidP="007364BE">
            <w:pPr>
              <w:pStyle w:val="BodyText"/>
              <w:rPr>
                <w:lang w:val="en-NZ"/>
              </w:rPr>
            </w:pPr>
            <w:r w:rsidRPr="007364BE">
              <w:t xml:space="preserve">traffic hazards and congestion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Hazard ma</w:t>
            </w:r>
            <w:r w:rsidRPr="007364BE">
              <w:t xml:space="preserve">nagement is: </w:t>
            </w:r>
          </w:p>
        </w:tc>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consistent with the principle of hierarchy of control with elimination, substitution, isolation and engineering control measures being selected before safe working practices and personal protective equipment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other employees and supervisors</w:t>
            </w:r>
          </w:p>
          <w:p w:rsidR="00000000" w:rsidRPr="007364BE" w:rsidP="007364BE">
            <w:pPr>
              <w:pStyle w:val="BodyText"/>
            </w:pPr>
            <w:r w:rsidRPr="007364BE">
              <w:t>management</w:t>
            </w:r>
          </w:p>
          <w:p w:rsidR="00000000" w:rsidRPr="007364BE" w:rsidP="007364BE">
            <w:pPr>
              <w:pStyle w:val="BodyText"/>
            </w:pPr>
            <w:r w:rsidRPr="007364BE">
              <w:t>union representatives</w:t>
            </w:r>
          </w:p>
          <w:p w:rsidR="00000000" w:rsidRPr="007364BE" w:rsidP="007364BE">
            <w:pPr>
              <w:pStyle w:val="BodyText"/>
            </w:pPr>
            <w:r w:rsidRPr="007364BE">
              <w:t>clients</w:t>
            </w:r>
          </w:p>
          <w:p w:rsidR="00000000" w:rsidRPr="007364BE" w:rsidP="007364BE">
            <w:pPr>
              <w:pStyle w:val="BodyText"/>
            </w:pPr>
            <w:r w:rsidRPr="007364BE">
              <w:t>industrial relations and OH&amp;S specialists</w:t>
            </w:r>
          </w:p>
          <w:p w:rsidR="00000000" w:rsidP="007364BE">
            <w:pPr>
              <w:pStyle w:val="BodyText"/>
              <w:rPr>
                <w:lang w:val="en-NZ"/>
              </w:rPr>
            </w:pPr>
            <w:r w:rsidRPr="007364BE">
              <w:t xml:space="preserve">other professional or technical staff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Loads to be shifted are: </w:t>
            </w:r>
          </w:p>
        </w:tc>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rigged and secured in accordance with </w:t>
            </w:r>
            <w:r w:rsidRPr="007364BE">
              <w:t xml:space="preserve">workplace and regulatory standards/codes of practice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Requirements for access and/or lift may include: </w:t>
            </w:r>
          </w:p>
        </w:tc>
        <w:tc>
          <w:tcPr>
            <w:tcW w:w="45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site restrictions and procedures</w:t>
            </w:r>
          </w:p>
          <w:p w:rsidR="00000000" w:rsidRPr="007364BE" w:rsidP="007364BE">
            <w:pPr>
              <w:pStyle w:val="BodyText"/>
            </w:pPr>
            <w:r w:rsidRPr="007364BE">
              <w:t>authorities and permits</w:t>
            </w:r>
          </w:p>
          <w:p w:rsidR="00000000" w:rsidRPr="007364BE" w:rsidP="007364BE">
            <w:pPr>
              <w:pStyle w:val="BodyText"/>
            </w:pPr>
            <w:r w:rsidRPr="007364BE">
              <w:t>hours of operation</w:t>
            </w:r>
          </w:p>
          <w:p w:rsidR="00000000" w:rsidRPr="007364BE" w:rsidP="007364BE">
            <w:pPr>
              <w:pStyle w:val="BodyText"/>
            </w:pPr>
            <w:r w:rsidRPr="007364BE">
              <w:t>induction</w:t>
            </w:r>
          </w:p>
          <w:p w:rsidR="00000000" w:rsidRPr="007364BE" w:rsidP="007364BE">
            <w:pPr>
              <w:pStyle w:val="BodyText"/>
            </w:pPr>
            <w:r w:rsidRPr="007364BE">
              <w:t>slings, chains, nets, brackets and other specialised lifting equi</w:t>
            </w:r>
            <w:r w:rsidRPr="007364BE">
              <w:t>pment</w:t>
            </w:r>
          </w:p>
          <w:p w:rsidR="00000000" w:rsidRPr="007364BE" w:rsidP="007364BE">
            <w:pPr>
              <w:pStyle w:val="BodyText"/>
            </w:pPr>
            <w:r w:rsidRPr="007364BE">
              <w:t>noise restrictions</w:t>
            </w:r>
          </w:p>
          <w:p w:rsidR="00000000" w:rsidRPr="007364BE" w:rsidP="007364BE">
            <w:pPr>
              <w:pStyle w:val="BodyText"/>
            </w:pPr>
            <w:r w:rsidRPr="007364BE">
              <w:t>personal protective equipment</w:t>
            </w:r>
          </w:p>
          <w:p w:rsidR="00000000" w:rsidRPr="007364BE" w:rsidP="007364BE">
            <w:pPr>
              <w:pStyle w:val="BodyText"/>
            </w:pPr>
            <w:r w:rsidRPr="007364BE">
              <w:t>support trucks</w:t>
            </w:r>
          </w:p>
          <w:p w:rsidR="00000000" w:rsidRPr="007364BE" w:rsidP="007364BE">
            <w:pPr>
              <w:pStyle w:val="BodyText"/>
            </w:pPr>
            <w:r w:rsidRPr="007364BE">
              <w:t>additional gear and equipment</w:t>
            </w:r>
          </w:p>
          <w:p w:rsidR="00000000" w:rsidP="007364BE">
            <w:pPr>
              <w:pStyle w:val="BodyText"/>
              <w:rPr>
                <w:lang w:val="en-NZ"/>
              </w:rPr>
            </w:pPr>
            <w:r w:rsidRPr="007364BE">
              <w:t xml:space="preserve">communications equipment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gloves</w:t>
            </w:r>
          </w:p>
          <w:p w:rsidR="00000000" w:rsidRPr="007364BE" w:rsidP="007364BE">
            <w:pPr>
              <w:pStyle w:val="BodyText"/>
            </w:pPr>
            <w:r w:rsidRPr="007364BE">
              <w:t>safety headwear and footwear</w:t>
            </w:r>
          </w:p>
          <w:p w:rsidR="00000000" w:rsidRPr="007364BE" w:rsidP="007364BE">
            <w:pPr>
              <w:pStyle w:val="BodyText"/>
            </w:pPr>
            <w:r w:rsidRPr="007364BE">
              <w:t>sunscreen, sunglasses and safety glasses</w:t>
            </w:r>
          </w:p>
          <w:p w:rsidR="00000000" w:rsidRPr="007364BE" w:rsidP="007364BE">
            <w:pPr>
              <w:pStyle w:val="BodyText"/>
            </w:pPr>
            <w:r w:rsidRPr="007364BE">
              <w:t>two-way radios</w:t>
            </w:r>
          </w:p>
          <w:p w:rsidR="00000000" w:rsidP="007364BE">
            <w:pPr>
              <w:pStyle w:val="BodyText"/>
              <w:rPr>
                <w:lang w:val="en-NZ"/>
              </w:rPr>
            </w:pPr>
            <w:r w:rsidRPr="007364BE">
              <w:t xml:space="preserve">high visibility clothing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company procedures</w:t>
            </w:r>
          </w:p>
          <w:p w:rsidR="00000000" w:rsidRPr="007364BE" w:rsidP="007364BE">
            <w:pPr>
              <w:pStyle w:val="BodyText"/>
            </w:pPr>
            <w:r w:rsidRPr="007364BE">
              <w:t>enterprise procedures</w:t>
            </w:r>
          </w:p>
          <w:p w:rsidR="00000000" w:rsidRPr="007364BE" w:rsidP="007364BE">
            <w:pPr>
              <w:pStyle w:val="BodyText"/>
            </w:pPr>
            <w:r w:rsidRPr="007364BE">
              <w:t>organisational procedures</w:t>
            </w:r>
          </w:p>
          <w:p w:rsidR="00000000" w:rsidRPr="007364BE" w:rsidP="007364BE">
            <w:pPr>
              <w:pStyle w:val="BodyText"/>
            </w:pPr>
            <w:r w:rsidRPr="007364BE">
              <w:t>established procedures</w:t>
            </w:r>
          </w:p>
          <w:p w:rsidR="00000000" w:rsidP="007364BE">
            <w:pPr>
              <w:pStyle w:val="BodyText"/>
              <w:rPr>
                <w:lang w:val="en-NZ"/>
              </w:rPr>
            </w:pPr>
            <w:r w:rsidRPr="007364BE">
              <w:t>site proc</w:t>
            </w:r>
            <w:r w:rsidRPr="007364BE">
              <w:t xml:space="preserve">edures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operations manuals including load charts and crane and rigging manuals</w:t>
            </w:r>
          </w:p>
          <w:p w:rsidR="00000000" w:rsidRPr="007364BE" w:rsidP="007364BE">
            <w:pPr>
              <w:pStyle w:val="BodyText"/>
            </w:pPr>
            <w:r w:rsidRPr="007364BE">
              <w:t>Safe Working Load (SWL) and Working Load Limit (WLL)</w:t>
            </w:r>
          </w:p>
          <w:p w:rsidR="00000000" w:rsidRPr="007364BE" w:rsidP="007364BE">
            <w:pPr>
              <w:pStyle w:val="BodyText"/>
            </w:pPr>
            <w:r w:rsidRPr="007364BE">
              <w:t>lifting gear safety charts</w:t>
            </w:r>
          </w:p>
          <w:p w:rsidR="00000000" w:rsidRPr="007364BE" w:rsidP="007364BE">
            <w:pPr>
              <w:pStyle w:val="BodyText"/>
            </w:pPr>
            <w:r w:rsidRPr="007364BE">
              <w:t>induction documentation</w:t>
            </w:r>
          </w:p>
          <w:p w:rsidR="00000000" w:rsidRPr="007364BE" w:rsidP="007364BE">
            <w:pPr>
              <w:pStyle w:val="BodyText"/>
            </w:pPr>
            <w:r w:rsidRPr="007364BE">
              <w:t>competency standards and training ma</w:t>
            </w:r>
            <w:r w:rsidRPr="007364BE">
              <w:t>terials</w:t>
            </w:r>
          </w:p>
          <w:p w:rsidR="00000000" w:rsidRPr="007364BE" w:rsidP="007364BE">
            <w:pPr>
              <w:pStyle w:val="BodyText"/>
            </w:pPr>
            <w:r w:rsidRPr="007364BE">
              <w:t>job specifications and procedures</w:t>
            </w:r>
          </w:p>
          <w:p w:rsidR="00000000" w:rsidRPr="007364BE" w:rsidP="007364BE">
            <w:pPr>
              <w:pStyle w:val="BodyText"/>
            </w:pPr>
            <w:r w:rsidRPr="007364BE">
              <w:t>manufacturers specifications</w:t>
            </w:r>
          </w:p>
          <w:p w:rsidR="00000000" w:rsidRPr="007364BE" w:rsidP="007364BE">
            <w:pPr>
              <w:pStyle w:val="BodyText"/>
            </w:pPr>
            <w:r w:rsidRPr="007364BE">
              <w:t>workplace operating procedures and policies</w:t>
            </w:r>
          </w:p>
          <w:p w:rsidR="00000000" w:rsidRPr="007364BE" w:rsidP="007364BE">
            <w:pPr>
              <w:pStyle w:val="BodyText"/>
            </w:pPr>
            <w:r w:rsidRPr="007364BE">
              <w:t>supplier and/or client instructions</w:t>
            </w:r>
          </w:p>
          <w:p w:rsidR="00000000" w:rsidRPr="007364BE" w:rsidP="007364BE">
            <w:pPr>
              <w:pStyle w:val="BodyText"/>
            </w:pPr>
            <w:r w:rsidRPr="007364BE">
              <w:t>communications technology equipment, oral, aural or signed communications</w:t>
            </w:r>
          </w:p>
          <w:p w:rsidR="00000000" w:rsidRPr="007364BE" w:rsidP="007364BE">
            <w:pPr>
              <w:pStyle w:val="BodyText"/>
            </w:pPr>
            <w:r w:rsidRPr="007364BE">
              <w:t>material safety data sheets</w:t>
            </w:r>
          </w:p>
          <w:p w:rsidR="00000000" w:rsidRPr="007364BE" w:rsidP="007364BE">
            <w:pPr>
              <w:pStyle w:val="BodyText"/>
            </w:pPr>
            <w:r w:rsidRPr="007364BE">
              <w:t xml:space="preserve">conditions of service, legislation and industrial agreements including:   </w:t>
            </w:r>
          </w:p>
          <w:p w:rsidR="00000000" w:rsidRPr="007364BE" w:rsidP="007364BE">
            <w:pPr>
              <w:pStyle w:val="BodyText"/>
            </w:pPr>
            <w:r w:rsidRPr="007364BE">
              <w:t>workplace agreements and awards</w:t>
            </w:r>
          </w:p>
          <w:p w:rsidR="00000000" w:rsidRPr="007364BE" w:rsidP="007364BE">
            <w:pPr>
              <w:pStyle w:val="BodyText"/>
            </w:pPr>
            <w:r w:rsidRPr="007364BE">
              <w:t>occupational health and safety procedures</w:t>
            </w:r>
          </w:p>
          <w:p w:rsidR="00000000" w:rsidRPr="007364BE" w:rsidP="007364BE">
            <w:pPr>
              <w:pStyle w:val="BodyText"/>
            </w:pPr>
            <w:r w:rsidRPr="007364BE">
              <w:t>standards and certification requirements</w:t>
            </w:r>
          </w:p>
          <w:p w:rsidR="00000000" w:rsidRPr="007364BE" w:rsidP="007364BE">
            <w:pPr>
              <w:pStyle w:val="BodyText"/>
            </w:pPr>
            <w:r w:rsidRPr="007364BE">
              <w:t>quality assurance procedures</w:t>
            </w:r>
          </w:p>
          <w:p w:rsidR="00000000" w:rsidP="007364BE">
            <w:pPr>
              <w:pStyle w:val="BodyText"/>
              <w:rPr>
                <w:lang w:val="en-NZ"/>
              </w:rPr>
            </w:pPr>
            <w:r w:rsidRPr="007364BE">
              <w:t xml:space="preserve">emergency procedures </w:t>
            </w:r>
          </w:p>
        </w:tc>
      </w:tr>
      <w:tr w:rsidTr="003A7F5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64BE">
            <w:pPr>
              <w:pStyle w:val="BodyText"/>
              <w:rPr>
                <w:lang w:val="en-NZ"/>
              </w:rPr>
            </w:pPr>
            <w:r w:rsidRPr="007364BE">
              <w:t>Applicable pro</w:t>
            </w:r>
            <w:r w:rsidRPr="007364BE">
              <w:t xml:space="preserve">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7364BE" w:rsidP="007364BE">
            <w:pPr>
              <w:pStyle w:val="BodyText"/>
            </w:pPr>
            <w:r w:rsidRPr="007364BE">
              <w:t>relevant state/territory regulations and licence/permit requirements pertaining to mobile cranes</w:t>
            </w:r>
          </w:p>
          <w:p w:rsidR="00000000" w:rsidRPr="007364BE" w:rsidP="007364BE">
            <w:pPr>
              <w:pStyle w:val="BodyText"/>
            </w:pPr>
            <w:r w:rsidRPr="007364BE">
              <w:t>relevant state/territory road rules</w:t>
            </w:r>
          </w:p>
          <w:p w:rsidR="00000000" w:rsidRPr="007364BE" w:rsidP="007364BE">
            <w:pPr>
              <w:pStyle w:val="BodyText"/>
            </w:pPr>
            <w:r w:rsidRPr="007364BE">
              <w:t>relevant state/territory OH&amp;S legislation</w:t>
            </w:r>
          </w:p>
          <w:p w:rsidR="00000000" w:rsidRPr="007364BE" w:rsidP="007364BE">
            <w:pPr>
              <w:pStyle w:val="BodyText"/>
            </w:pPr>
            <w:r w:rsidRPr="007364BE">
              <w:t>relevant state/territory fatigue management regul</w:t>
            </w:r>
            <w:r w:rsidRPr="007364BE">
              <w:t>ations</w:t>
            </w:r>
          </w:p>
          <w:p w:rsidR="00000000" w:rsidRPr="007364BE" w:rsidP="007364BE">
            <w:pPr>
              <w:pStyle w:val="BodyText"/>
            </w:pPr>
            <w:r w:rsidRPr="007364BE">
              <w:t xml:space="preserve">relevant state/territory environmental protection legislation </w:t>
            </w:r>
          </w:p>
        </w:tc>
      </w:tr>
    </w:tbl>
    <w:p w:rsidR="00000000" w:rsidRPr="007364BE" w:rsidP="007364BE">
      <w:pPr>
        <w:pStyle w:val="BodyText"/>
      </w:pPr>
    </w:p>
    <w:p w:rsidR="00000000" w:rsidRPr="007364BE" w:rsidP="007364BE">
      <w:pPr>
        <w:pStyle w:val="AllowPageBreak"/>
      </w:pPr>
    </w:p>
    <w:p w:rsidR="00000000" w:rsidRPr="007364BE" w:rsidP="007364BE">
      <w:pPr>
        <w:pStyle w:val="Heading1"/>
      </w:pPr>
      <w:bookmarkStart w:id="12" w:name="O_316266"/>
      <w:bookmarkEnd w:id="12"/>
      <w:r w:rsidRPr="007364BE">
        <w:t>Unit Sector(s)</w:t>
      </w:r>
    </w:p>
    <w:p w:rsidR="00000000" w:rsidRPr="007364BE" w:rsidP="007364BE">
      <w:pPr>
        <w:pStyle w:val="BodyText"/>
      </w:pPr>
      <w:r w:rsidRPr="007364BE">
        <w:t>Not applicable.</w:t>
      </w:r>
    </w:p>
    <w:p w:rsidR="00000000" w:rsidRPr="007364BE" w:rsidP="007364BE">
      <w:pPr>
        <w:pStyle w:val="AllowPageBreak"/>
      </w:pPr>
    </w:p>
    <w:p w:rsidR="00000000" w:rsidRPr="007364BE" w:rsidP="007364BE">
      <w:pPr>
        <w:pStyle w:val="Heading1"/>
      </w:pPr>
      <w:bookmarkStart w:id="13" w:name="O_316267"/>
      <w:bookmarkEnd w:id="13"/>
      <w:r w:rsidRPr="007364BE">
        <w:t xml:space="preserve">Competency Field </w:t>
      </w:r>
    </w:p>
    <w:p w:rsidR="00000000" w:rsidRPr="007364BE" w:rsidP="007364BE">
      <w:pPr>
        <w:pStyle w:val="BodyText"/>
      </w:pPr>
      <w:r w:rsidRPr="007364BE">
        <w:t>D - Load Handling</w:t>
      </w:r>
    </w:p>
    <w:p w:rsidR="00000000" w:rsidRPr="007364BE" w:rsidP="007364BE"/>
    <w:sectPr w:rsidSect="007364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F5F" w:rsidP="003A7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5F" w:rsidP="00736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7F5F" w:rsidP="007364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A7F5F" w:rsidP="007364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F5F" w:rsidP="003A7F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5F" w:rsidP="007364BE">
    <w:pPr>
      <w:pStyle w:val="Header"/>
      <w:framePr w:wrap="around"/>
    </w:pPr>
    <w:r>
      <w:fldChar w:fldCharType="begin"/>
    </w:r>
    <w:r>
      <w:instrText xml:space="preserve"> TITLE   \* MERGEFORMAT </w:instrText>
    </w:r>
    <w:r>
      <w:fldChar w:fldCharType="separate"/>
    </w:r>
    <w:r>
      <w:t>TLID3107C Rig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7F5F" w:rsidP="007364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4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64BE"/>
    <w:pPr>
      <w:spacing w:before="360" w:after="60"/>
      <w:outlineLvl w:val="0"/>
    </w:pPr>
    <w:rPr>
      <w:sz w:val="32"/>
    </w:rPr>
  </w:style>
  <w:style w:type="paragraph" w:styleId="Heading2">
    <w:name w:val="heading 2"/>
    <w:basedOn w:val="HeadingBase"/>
    <w:next w:val="BodyText"/>
    <w:link w:val="Heading2Char"/>
    <w:qFormat/>
    <w:rsid w:val="007364BE"/>
    <w:pPr>
      <w:keepLines/>
      <w:spacing w:before="240" w:after="120"/>
      <w:outlineLvl w:val="1"/>
    </w:pPr>
    <w:rPr>
      <w:sz w:val="28"/>
      <w:szCs w:val="40"/>
    </w:rPr>
  </w:style>
  <w:style w:type="paragraph" w:styleId="Heading3">
    <w:name w:val="heading 3"/>
    <w:basedOn w:val="HeadingBase"/>
    <w:next w:val="BodyText"/>
    <w:link w:val="Heading3Char"/>
    <w:qFormat/>
    <w:rsid w:val="007364BE"/>
    <w:pPr>
      <w:spacing w:before="180" w:after="120"/>
      <w:outlineLvl w:val="2"/>
    </w:pPr>
    <w:rPr>
      <w:spacing w:val="-10"/>
      <w:kern w:val="32"/>
    </w:rPr>
  </w:style>
  <w:style w:type="paragraph" w:styleId="Heading4">
    <w:name w:val="heading 4"/>
    <w:basedOn w:val="HeadingBase"/>
    <w:next w:val="BodyText"/>
    <w:link w:val="Heading4Char"/>
    <w:qFormat/>
    <w:rsid w:val="007364BE"/>
    <w:pPr>
      <w:spacing w:before="160" w:after="120"/>
      <w:outlineLvl w:val="3"/>
    </w:pPr>
    <w:rPr>
      <w:sz w:val="22"/>
    </w:rPr>
  </w:style>
  <w:style w:type="paragraph" w:styleId="Heading5">
    <w:name w:val="heading 5"/>
    <w:basedOn w:val="HeadingBase"/>
    <w:next w:val="Normal"/>
    <w:link w:val="Heading5Char"/>
    <w:qFormat/>
    <w:rsid w:val="007364BE"/>
    <w:pPr>
      <w:spacing w:before="80"/>
      <w:outlineLvl w:val="4"/>
    </w:pPr>
    <w:rPr>
      <w:color w:val="918585"/>
      <w:sz w:val="20"/>
    </w:rPr>
  </w:style>
  <w:style w:type="paragraph" w:styleId="Heading6">
    <w:name w:val="heading 6"/>
    <w:basedOn w:val="HeadingBase"/>
    <w:next w:val="Normal"/>
    <w:link w:val="Heading6Char"/>
    <w:qFormat/>
    <w:rsid w:val="007364BE"/>
    <w:pPr>
      <w:spacing w:before="60"/>
      <w:outlineLvl w:val="5"/>
    </w:pPr>
    <w:rPr>
      <w:color w:val="918585"/>
      <w:sz w:val="20"/>
    </w:rPr>
  </w:style>
  <w:style w:type="paragraph" w:styleId="Heading7">
    <w:name w:val="heading 7"/>
    <w:basedOn w:val="Normal"/>
    <w:next w:val="Normal"/>
    <w:link w:val="Heading7Char"/>
    <w:qFormat/>
    <w:rsid w:val="007364BE"/>
    <w:pPr>
      <w:ind w:left="720"/>
      <w:outlineLvl w:val="6"/>
    </w:pPr>
    <w:rPr>
      <w:i/>
    </w:rPr>
  </w:style>
  <w:style w:type="paragraph" w:styleId="Heading8">
    <w:name w:val="heading 8"/>
    <w:basedOn w:val="Normal"/>
    <w:next w:val="Normal"/>
    <w:link w:val="Heading8Char"/>
    <w:qFormat/>
    <w:rsid w:val="007364BE"/>
    <w:pPr>
      <w:ind w:left="720"/>
      <w:outlineLvl w:val="7"/>
    </w:pPr>
    <w:rPr>
      <w:i/>
    </w:rPr>
  </w:style>
  <w:style w:type="paragraph" w:styleId="Heading9">
    <w:name w:val="heading 9"/>
    <w:basedOn w:val="Normal"/>
    <w:next w:val="Normal"/>
    <w:link w:val="Heading9Char"/>
    <w:qFormat/>
    <w:rsid w:val="007364BE"/>
    <w:pPr>
      <w:ind w:left="720"/>
      <w:outlineLvl w:val="8"/>
    </w:pPr>
    <w:rPr>
      <w:i/>
    </w:rPr>
  </w:style>
  <w:style w:type="character" w:default="1" w:styleId="DefaultParagraphFont">
    <w:name w:val="Default Paragraph Font"/>
    <w:uiPriority w:val="1"/>
    <w:unhideWhenUsed/>
    <w:rsid w:val="00736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4BE"/>
  </w:style>
  <w:style w:type="character" w:customStyle="1" w:styleId="Heading1Char">
    <w:name w:val="Heading 1 Char"/>
    <w:link w:val="Heading1"/>
    <w:rsid w:val="007364BE"/>
    <w:rPr>
      <w:rFonts w:ascii="Times New Roman" w:eastAsia="Times New Roman" w:hAnsi="Times New Roman" w:cs="Times New Roman"/>
      <w:b/>
      <w:sz w:val="32"/>
      <w:szCs w:val="20"/>
      <w:lang w:eastAsia="en-US"/>
    </w:rPr>
  </w:style>
  <w:style w:type="paragraph" w:styleId="BodyText">
    <w:name w:val="Body Text"/>
    <w:basedOn w:val="Normal"/>
    <w:link w:val="BodyTextChar"/>
    <w:rsid w:val="007364BE"/>
    <w:pPr>
      <w:spacing w:before="120" w:after="120"/>
      <w:contextualSpacing/>
    </w:pPr>
    <w:rPr>
      <w:rFonts w:ascii="Times New Roman" w:hAnsi="Times New Roman"/>
      <w:sz w:val="24"/>
      <w:szCs w:val="22"/>
    </w:rPr>
  </w:style>
  <w:style w:type="character" w:customStyle="1" w:styleId="BodyTextChar">
    <w:name w:val="Body Text Char"/>
    <w:link w:val="BodyText"/>
    <w:rsid w:val="007364BE"/>
    <w:rPr>
      <w:rFonts w:ascii="Times New Roman" w:eastAsia="Times New Roman" w:hAnsi="Times New Roman" w:cs="Times New Roman"/>
      <w:sz w:val="24"/>
      <w:lang w:val="en-US" w:eastAsia="en-US"/>
    </w:rPr>
  </w:style>
  <w:style w:type="paragraph" w:styleId="Footer">
    <w:name w:val="footer"/>
    <w:basedOn w:val="Normal"/>
    <w:link w:val="FooterChar"/>
    <w:rsid w:val="00736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64BE"/>
    <w:rPr>
      <w:rFonts w:ascii="Times New Roman" w:eastAsia="Times New Roman" w:hAnsi="Times New Roman" w:cs="Times New Roman"/>
      <w:sz w:val="16"/>
      <w:lang w:val="en-US" w:eastAsia="en-US"/>
    </w:rPr>
  </w:style>
  <w:style w:type="character" w:customStyle="1" w:styleId="SpecialBold">
    <w:name w:val="Special Bold"/>
    <w:rsid w:val="007364BE"/>
    <w:rPr>
      <w:b/>
      <w:spacing w:val="0"/>
    </w:rPr>
  </w:style>
  <w:style w:type="paragraph" w:styleId="Header">
    <w:name w:val="header"/>
    <w:basedOn w:val="Normal"/>
    <w:link w:val="HeaderChar"/>
    <w:rsid w:val="00736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64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64BE"/>
    <w:pPr>
      <w:spacing w:before="240" w:after="120"/>
      <w:outlineLvl w:val="0"/>
    </w:pPr>
    <w:rPr>
      <w:rFonts w:ascii="Times New Roman" w:hAnsi="Times New Roman"/>
      <w:b/>
      <w:sz w:val="28"/>
    </w:rPr>
  </w:style>
  <w:style w:type="paragraph" w:customStyle="1" w:styleId="AllowPageBreak">
    <w:name w:val="AllowPageBreak"/>
    <w:rsid w:val="007364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364BE"/>
    <w:rPr>
      <w:rFonts w:ascii="Times New Roman" w:eastAsia="Times New Roman" w:hAnsi="Times New Roman" w:cs="Times New Roman"/>
      <w:b/>
      <w:sz w:val="28"/>
      <w:szCs w:val="40"/>
      <w:lang w:eastAsia="en-US"/>
    </w:rPr>
  </w:style>
  <w:style w:type="character" w:customStyle="1" w:styleId="Heading3Char">
    <w:name w:val="Heading 3 Char"/>
    <w:link w:val="Heading3"/>
    <w:rsid w:val="007364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64BE"/>
    <w:rPr>
      <w:rFonts w:ascii="Times New Roman" w:eastAsia="Times New Roman" w:hAnsi="Times New Roman" w:cs="Times New Roman"/>
      <w:b/>
      <w:szCs w:val="20"/>
      <w:lang w:eastAsia="en-US"/>
    </w:rPr>
  </w:style>
  <w:style w:type="character" w:customStyle="1" w:styleId="Heading5Char">
    <w:name w:val="Heading 5 Char"/>
    <w:link w:val="Heading5"/>
    <w:rsid w:val="007364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6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4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64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64BE"/>
    <w:rPr>
      <w:rFonts w:ascii="Courier New" w:eastAsia="Times New Roman" w:hAnsi="Courier New" w:cs="Times New Roman"/>
      <w:i/>
      <w:szCs w:val="20"/>
      <w:lang w:val="en-US" w:eastAsia="en-US"/>
    </w:rPr>
  </w:style>
  <w:style w:type="paragraph" w:customStyle="1" w:styleId="HeadingBase">
    <w:name w:val="Heading Base"/>
    <w:rsid w:val="00736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4BE"/>
    <w:pPr>
      <w:tabs>
        <w:tab w:val="right" w:leader="dot" w:pos="9072"/>
      </w:tabs>
      <w:ind w:left="567"/>
    </w:pPr>
    <w:rPr>
      <w:szCs w:val="22"/>
    </w:rPr>
  </w:style>
  <w:style w:type="paragraph" w:customStyle="1" w:styleId="TOCBase">
    <w:name w:val="TOC Base"/>
    <w:rsid w:val="00736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4BE"/>
    <w:pPr>
      <w:tabs>
        <w:tab w:val="right" w:leader="dot" w:pos="9072"/>
      </w:tabs>
      <w:spacing w:before="40" w:after="40"/>
      <w:ind w:left="284"/>
    </w:pPr>
    <w:rPr>
      <w:rFonts w:ascii="Times New Roman" w:hAnsi="Times New Roman"/>
    </w:rPr>
  </w:style>
  <w:style w:type="paragraph" w:styleId="TOC1">
    <w:name w:val="toc 1"/>
    <w:basedOn w:val="TOCBase"/>
    <w:next w:val="Normal"/>
    <w:rsid w:val="007364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64BE"/>
    <w:pPr>
      <w:spacing w:before="5040"/>
      <w:jc w:val="center"/>
    </w:pPr>
    <w:rPr>
      <w:sz w:val="48"/>
      <w:szCs w:val="72"/>
      <w:lang w:val="en-US"/>
    </w:rPr>
  </w:style>
  <w:style w:type="character" w:customStyle="1" w:styleId="TitleChar">
    <w:name w:val="Title Char"/>
    <w:link w:val="Title"/>
    <w:rsid w:val="00736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4BE"/>
    <w:pPr>
      <w:tabs>
        <w:tab w:val="left" w:pos="3600"/>
        <w:tab w:val="left" w:pos="3958"/>
      </w:tabs>
    </w:pPr>
  </w:style>
  <w:style w:type="paragraph" w:styleId="List">
    <w:name w:val="List"/>
    <w:basedOn w:val="BodyText"/>
    <w:next w:val="BodyText"/>
    <w:rsid w:val="007364BE"/>
    <w:pPr>
      <w:tabs>
        <w:tab w:val="left" w:pos="340"/>
      </w:tabs>
      <w:spacing w:before="60" w:after="60"/>
      <w:ind w:left="340" w:hanging="340"/>
    </w:pPr>
  </w:style>
  <w:style w:type="paragraph" w:styleId="ListBullet">
    <w:name w:val="List Bullet"/>
    <w:basedOn w:val="List"/>
    <w:rsid w:val="007364BE"/>
    <w:pPr>
      <w:numPr>
        <w:numId w:val="11"/>
      </w:numPr>
      <w:tabs>
        <w:tab w:val="clear" w:pos="340"/>
      </w:tabs>
      <w:spacing w:before="40" w:after="40"/>
    </w:pPr>
  </w:style>
  <w:style w:type="paragraph" w:customStyle="1" w:styleId="Note">
    <w:name w:val="Note"/>
    <w:basedOn w:val="BodyText"/>
    <w:rsid w:val="00736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4BE"/>
    <w:pPr>
      <w:framePr w:wrap="auto" w:hAnchor="text" w:y="6049"/>
    </w:pPr>
    <w:rPr>
      <w:color w:val="000000"/>
      <w:sz w:val="40"/>
    </w:rPr>
  </w:style>
  <w:style w:type="paragraph" w:customStyle="1" w:styleId="TOCTitle">
    <w:name w:val="TOCTitle"/>
    <w:basedOn w:val="Heading1"/>
    <w:rsid w:val="007364BE"/>
    <w:pPr>
      <w:spacing w:after="240"/>
      <w:jc w:val="center"/>
      <w:outlineLvl w:val="9"/>
    </w:pPr>
    <w:rPr>
      <w:caps/>
    </w:rPr>
  </w:style>
  <w:style w:type="paragraph" w:customStyle="1" w:styleId="Version">
    <w:name w:val="Version"/>
    <w:rsid w:val="007364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64BE"/>
    <w:pPr>
      <w:numPr>
        <w:numId w:val="12"/>
      </w:numPr>
      <w:tabs>
        <w:tab w:val="clear" w:pos="680"/>
      </w:tabs>
    </w:pPr>
  </w:style>
  <w:style w:type="paragraph" w:styleId="Index1">
    <w:name w:val="index 1"/>
    <w:basedOn w:val="Normal"/>
    <w:next w:val="Normal"/>
    <w:semiHidden/>
    <w:rsid w:val="007364BE"/>
    <w:pPr>
      <w:keepNext w:val="0"/>
      <w:tabs>
        <w:tab w:val="right" w:pos="4176"/>
      </w:tabs>
      <w:ind w:left="198" w:hanging="198"/>
    </w:pPr>
    <w:rPr>
      <w:rFonts w:ascii="Garamond" w:hAnsi="Garamond"/>
    </w:rPr>
  </w:style>
  <w:style w:type="paragraph" w:styleId="IndexHeading">
    <w:name w:val="index heading"/>
    <w:basedOn w:val="Normal"/>
    <w:next w:val="Index1"/>
    <w:semiHidden/>
    <w:rsid w:val="007364BE"/>
    <w:pPr>
      <w:spacing w:before="120" w:after="120"/>
    </w:pPr>
    <w:rPr>
      <w:rFonts w:ascii="Arial" w:hAnsi="Arial"/>
      <w:b/>
      <w:color w:val="918585"/>
      <w:sz w:val="24"/>
    </w:rPr>
  </w:style>
  <w:style w:type="paragraph" w:customStyle="1" w:styleId="Chapter">
    <w:name w:val="Chapter"/>
    <w:basedOn w:val="Normal"/>
    <w:rsid w:val="007364BE"/>
    <w:pPr>
      <w:spacing w:before="240"/>
    </w:pPr>
    <w:rPr>
      <w:rFonts w:ascii="Times New Roman" w:hAnsi="Times New Roman"/>
      <w:smallCaps/>
      <w:spacing w:val="80"/>
      <w:sz w:val="28"/>
    </w:rPr>
  </w:style>
  <w:style w:type="paragraph" w:customStyle="1" w:styleId="InChapter">
    <w:name w:val="InChapter"/>
    <w:basedOn w:val="Heading3"/>
    <w:rsid w:val="007364BE"/>
    <w:pPr>
      <w:spacing w:after="240"/>
      <w:outlineLvl w:val="9"/>
    </w:pPr>
    <w:rPr>
      <w:noProof/>
    </w:rPr>
  </w:style>
  <w:style w:type="paragraph" w:styleId="Index2">
    <w:name w:val="index 2"/>
    <w:basedOn w:val="Normal"/>
    <w:next w:val="Normal"/>
    <w:semiHidden/>
    <w:rsid w:val="007364BE"/>
    <w:pPr>
      <w:tabs>
        <w:tab w:val="right" w:pos="4176"/>
      </w:tabs>
      <w:ind w:left="568" w:hanging="284"/>
    </w:pPr>
    <w:rPr>
      <w:rFonts w:ascii="Garamond" w:hAnsi="Garamond"/>
    </w:rPr>
  </w:style>
  <w:style w:type="paragraph" w:customStyle="1" w:styleId="Byline">
    <w:name w:val="Byline"/>
    <w:rsid w:val="00736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4BE"/>
    <w:pPr>
      <w:tabs>
        <w:tab w:val="clear" w:pos="3600"/>
        <w:tab w:val="clear" w:pos="3958"/>
      </w:tabs>
      <w:jc w:val="right"/>
    </w:pPr>
  </w:style>
  <w:style w:type="character" w:styleId="Emphasis">
    <w:name w:val="Emphasis"/>
    <w:qFormat/>
    <w:rsid w:val="007364BE"/>
    <w:rPr>
      <w:i/>
    </w:rPr>
  </w:style>
  <w:style w:type="paragraph" w:styleId="Caption">
    <w:name w:val="caption"/>
    <w:basedOn w:val="BodyText"/>
    <w:next w:val="Normal"/>
    <w:qFormat/>
    <w:rsid w:val="007364BE"/>
    <w:pPr>
      <w:framePr w:w="2268" w:hSpace="181" w:vSpace="181" w:wrap="around" w:vAnchor="text" w:hAnchor="page" w:x="1135" w:y="285" w:anchorLock="1"/>
    </w:pPr>
    <w:rPr>
      <w:i/>
    </w:rPr>
  </w:style>
  <w:style w:type="paragraph" w:customStyle="1" w:styleId="MiniTOCTitle">
    <w:name w:val="MiniTOCTitle"/>
    <w:basedOn w:val="Heading4"/>
    <w:rsid w:val="007364BE"/>
    <w:pPr>
      <w:spacing w:before="240"/>
      <w:outlineLvl w:val="9"/>
    </w:pPr>
    <w:rPr>
      <w:noProof/>
      <w:sz w:val="24"/>
    </w:rPr>
  </w:style>
  <w:style w:type="paragraph" w:customStyle="1" w:styleId="MiniTOCItem">
    <w:name w:val="MiniTOCItem"/>
    <w:basedOn w:val="ListBullet"/>
    <w:rsid w:val="007364BE"/>
    <w:pPr>
      <w:numPr>
        <w:numId w:val="0"/>
      </w:numPr>
      <w:tabs>
        <w:tab w:val="right" w:leader="dot" w:pos="6521"/>
      </w:tabs>
      <w:spacing w:before="0" w:after="0"/>
    </w:pPr>
  </w:style>
  <w:style w:type="paragraph" w:customStyle="1" w:styleId="TOFTitle">
    <w:name w:val="TOFTitle"/>
    <w:basedOn w:val="TOCTitle"/>
    <w:rsid w:val="007364BE"/>
  </w:style>
  <w:style w:type="paragraph" w:styleId="TableofFigures">
    <w:name w:val="table of figures"/>
    <w:basedOn w:val="Normal"/>
    <w:next w:val="Normal"/>
    <w:semiHidden/>
    <w:rsid w:val="007364BE"/>
    <w:pPr>
      <w:tabs>
        <w:tab w:val="right" w:leader="dot" w:pos="9072"/>
      </w:tabs>
      <w:ind w:left="970" w:hanging="403"/>
    </w:pPr>
    <w:rPr>
      <w:rFonts w:ascii="Times New Roman" w:hAnsi="Times New Roman"/>
      <w:b/>
    </w:rPr>
  </w:style>
  <w:style w:type="paragraph" w:styleId="ListNumber">
    <w:name w:val="List Number"/>
    <w:basedOn w:val="List"/>
    <w:rsid w:val="007364BE"/>
    <w:pPr>
      <w:numPr>
        <w:numId w:val="9"/>
      </w:numPr>
    </w:pPr>
  </w:style>
  <w:style w:type="character" w:customStyle="1" w:styleId="WingdingSymbols">
    <w:name w:val="Wingding Symbols"/>
    <w:rsid w:val="007364BE"/>
    <w:rPr>
      <w:rFonts w:ascii="Wingdings" w:hAnsi="Wingdings"/>
    </w:rPr>
  </w:style>
  <w:style w:type="paragraph" w:customStyle="1" w:styleId="TableHeading">
    <w:name w:val="Table Heading"/>
    <w:basedOn w:val="HeadingBase"/>
    <w:rsid w:val="007364BE"/>
    <w:pPr>
      <w:keepLines/>
      <w:pBdr>
        <w:bottom w:val="single" w:sz="6" w:space="1" w:color="918585"/>
      </w:pBdr>
      <w:spacing w:before="240"/>
    </w:pPr>
  </w:style>
  <w:style w:type="character" w:customStyle="1" w:styleId="HotSpot">
    <w:name w:val="HotSpot"/>
    <w:rsid w:val="007364BE"/>
    <w:rPr>
      <w:color w:val="0033CC"/>
      <w:u w:val="none"/>
    </w:rPr>
  </w:style>
  <w:style w:type="paragraph" w:customStyle="1" w:styleId="BodyTextRight">
    <w:name w:val="Body Text Right"/>
    <w:basedOn w:val="BodyText"/>
    <w:rsid w:val="007364BE"/>
    <w:pPr>
      <w:spacing w:before="0" w:after="0"/>
      <w:jc w:val="right"/>
    </w:pPr>
  </w:style>
  <w:style w:type="paragraph" w:styleId="Index3">
    <w:name w:val="index 3"/>
    <w:basedOn w:val="ListNumber2"/>
    <w:next w:val="Normal"/>
    <w:semiHidden/>
    <w:rsid w:val="007364BE"/>
    <w:pPr>
      <w:numPr>
        <w:numId w:val="0"/>
      </w:numPr>
      <w:tabs>
        <w:tab w:val="right" w:leader="dot" w:pos="4176"/>
      </w:tabs>
    </w:pPr>
  </w:style>
  <w:style w:type="paragraph" w:styleId="ListNumber2">
    <w:name w:val="List Number 2"/>
    <w:basedOn w:val="List2"/>
    <w:rsid w:val="007364BE"/>
    <w:pPr>
      <w:numPr>
        <w:numId w:val="8"/>
      </w:numPr>
      <w:tabs>
        <w:tab w:val="clear" w:pos="1060"/>
      </w:tabs>
    </w:pPr>
  </w:style>
  <w:style w:type="paragraph" w:customStyle="1" w:styleId="MarginNote">
    <w:name w:val="Margin Note"/>
    <w:basedOn w:val="BodyText"/>
    <w:rsid w:val="00736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64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64BE"/>
    <w:rPr>
      <w:sz w:val="32"/>
    </w:rPr>
  </w:style>
  <w:style w:type="paragraph" w:customStyle="1" w:styleId="HeadingProcedure">
    <w:name w:val="Heading Procedure"/>
    <w:basedOn w:val="HeadingBase"/>
    <w:next w:val="Normal"/>
    <w:rsid w:val="007364BE"/>
    <w:pPr>
      <w:tabs>
        <w:tab w:val="left" w:pos="0"/>
      </w:tabs>
      <w:spacing w:before="120" w:after="60"/>
    </w:pPr>
    <w:rPr>
      <w:i/>
      <w:color w:val="918585"/>
      <w:sz w:val="22"/>
    </w:rPr>
  </w:style>
  <w:style w:type="paragraph" w:customStyle="1" w:styleId="TableBodyText">
    <w:name w:val="Table Body Text"/>
    <w:basedOn w:val="BodyText"/>
    <w:rsid w:val="007364BE"/>
    <w:pPr>
      <w:spacing w:before="60" w:after="60"/>
    </w:pPr>
  </w:style>
  <w:style w:type="paragraph" w:styleId="ListContinue">
    <w:name w:val="List Continue"/>
    <w:basedOn w:val="List"/>
    <w:rsid w:val="007364BE"/>
    <w:pPr>
      <w:ind w:firstLine="0"/>
    </w:pPr>
  </w:style>
  <w:style w:type="paragraph" w:customStyle="1" w:styleId="ListNote">
    <w:name w:val="List Note"/>
    <w:basedOn w:val="List"/>
    <w:rsid w:val="007364BE"/>
    <w:pPr>
      <w:pBdr>
        <w:top w:val="single" w:sz="6" w:space="2" w:color="918585"/>
        <w:bottom w:val="single" w:sz="6" w:space="2" w:color="918585"/>
      </w:pBdr>
      <w:tabs>
        <w:tab w:val="left" w:pos="1021"/>
      </w:tabs>
      <w:ind w:firstLine="0"/>
    </w:pPr>
  </w:style>
  <w:style w:type="paragraph" w:customStyle="1" w:styleId="Warning">
    <w:name w:val="Warning"/>
    <w:basedOn w:val="BodyText"/>
    <w:rsid w:val="007364BE"/>
    <w:pPr>
      <w:shd w:val="clear" w:color="auto" w:fill="D9D9D9"/>
      <w:tabs>
        <w:tab w:val="left" w:pos="992"/>
      </w:tabs>
      <w:ind w:left="119" w:right="119"/>
    </w:pPr>
    <w:rPr>
      <w:sz w:val="20"/>
    </w:rPr>
  </w:style>
  <w:style w:type="paragraph" w:customStyle="1" w:styleId="MarginIcons">
    <w:name w:val="Margin Icons"/>
    <w:basedOn w:val="BodyText"/>
    <w:rsid w:val="007364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64BE"/>
    <w:rPr>
      <w:rFonts w:ascii="Courier New" w:hAnsi="Courier New"/>
    </w:rPr>
  </w:style>
  <w:style w:type="paragraph" w:customStyle="1" w:styleId="NoteBullet">
    <w:name w:val="Note Bullet"/>
    <w:basedOn w:val="Note"/>
    <w:rsid w:val="007364BE"/>
    <w:pPr>
      <w:tabs>
        <w:tab w:val="clear" w:pos="680"/>
      </w:tabs>
      <w:spacing w:before="60" w:after="60"/>
    </w:pPr>
  </w:style>
  <w:style w:type="paragraph" w:customStyle="1" w:styleId="SubHeading2">
    <w:name w:val="SubHeading2"/>
    <w:basedOn w:val="HeadingBase"/>
    <w:rsid w:val="007364BE"/>
    <w:pPr>
      <w:spacing w:before="240" w:after="60"/>
    </w:pPr>
    <w:rPr>
      <w:sz w:val="20"/>
    </w:rPr>
  </w:style>
  <w:style w:type="paragraph" w:customStyle="1" w:styleId="SubHeading1">
    <w:name w:val="SubHeading1"/>
    <w:basedOn w:val="HeadingBase"/>
    <w:rsid w:val="007364BE"/>
    <w:pPr>
      <w:spacing w:before="240" w:after="60"/>
    </w:pPr>
    <w:rPr>
      <w:color w:val="918585"/>
      <w:sz w:val="22"/>
    </w:rPr>
  </w:style>
  <w:style w:type="paragraph" w:customStyle="1" w:styleId="SideHeading">
    <w:name w:val="Side Heading"/>
    <w:basedOn w:val="HeadingBase"/>
    <w:rsid w:val="00736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4BE"/>
    <w:pPr>
      <w:numPr>
        <w:numId w:val="10"/>
      </w:numPr>
    </w:pPr>
  </w:style>
  <w:style w:type="paragraph" w:styleId="PlainText">
    <w:name w:val="Plain Text"/>
    <w:basedOn w:val="Normal"/>
    <w:link w:val="PlainTextChar"/>
    <w:rsid w:val="007364BE"/>
    <w:rPr>
      <w:sz w:val="20"/>
    </w:rPr>
  </w:style>
  <w:style w:type="character" w:customStyle="1" w:styleId="PlainTextChar">
    <w:name w:val="Plain Text Char"/>
    <w:basedOn w:val="DefaultParagraphFont"/>
    <w:link w:val="PlainText"/>
    <w:rsid w:val="007364BE"/>
    <w:rPr>
      <w:rFonts w:ascii="Courier New" w:eastAsia="Times New Roman" w:hAnsi="Courier New" w:cs="Times New Roman"/>
      <w:sz w:val="20"/>
      <w:szCs w:val="20"/>
      <w:lang w:val="en-US" w:eastAsia="en-US"/>
    </w:rPr>
  </w:style>
  <w:style w:type="character" w:customStyle="1" w:styleId="MenuOption">
    <w:name w:val="Menu Option"/>
    <w:rsid w:val="007364BE"/>
    <w:rPr>
      <w:b/>
      <w:smallCaps/>
    </w:rPr>
  </w:style>
  <w:style w:type="paragraph" w:customStyle="1" w:styleId="TableListNumber">
    <w:name w:val="Table List Number"/>
    <w:basedOn w:val="ListNumber"/>
    <w:rsid w:val="007364BE"/>
    <w:pPr>
      <w:numPr>
        <w:numId w:val="0"/>
      </w:numPr>
    </w:pPr>
  </w:style>
  <w:style w:type="paragraph" w:styleId="TOC4">
    <w:name w:val="toc 4"/>
    <w:basedOn w:val="TOCBase"/>
    <w:next w:val="Normal"/>
    <w:semiHidden/>
    <w:rsid w:val="007364BE"/>
    <w:pPr>
      <w:tabs>
        <w:tab w:val="right" w:leader="dot" w:pos="9071"/>
      </w:tabs>
      <w:ind w:left="1701"/>
    </w:pPr>
  </w:style>
  <w:style w:type="paragraph" w:customStyle="1" w:styleId="ListAlpha">
    <w:name w:val="List Alpha"/>
    <w:basedOn w:val="List"/>
    <w:rsid w:val="007364BE"/>
    <w:pPr>
      <w:numPr>
        <w:numId w:val="7"/>
      </w:numPr>
    </w:pPr>
  </w:style>
  <w:style w:type="paragraph" w:customStyle="1" w:styleId="ListAlpha2">
    <w:name w:val="List Alpha 2"/>
    <w:basedOn w:val="List2"/>
    <w:rsid w:val="007364BE"/>
    <w:pPr>
      <w:numPr>
        <w:numId w:val="6"/>
      </w:numPr>
    </w:pPr>
  </w:style>
  <w:style w:type="paragraph" w:styleId="List2">
    <w:name w:val="List 2"/>
    <w:basedOn w:val="BodyText"/>
    <w:rsid w:val="007364BE"/>
    <w:pPr>
      <w:tabs>
        <w:tab w:val="left" w:pos="680"/>
      </w:tabs>
      <w:spacing w:before="60" w:after="60"/>
      <w:ind w:left="680" w:hanging="340"/>
    </w:pPr>
  </w:style>
  <w:style w:type="paragraph" w:styleId="List3">
    <w:name w:val="List 3"/>
    <w:basedOn w:val="BodyText"/>
    <w:rsid w:val="007364BE"/>
    <w:pPr>
      <w:tabs>
        <w:tab w:val="left" w:pos="1021"/>
      </w:tabs>
      <w:spacing w:before="60" w:after="60"/>
      <w:ind w:left="1020" w:hanging="340"/>
    </w:pPr>
  </w:style>
  <w:style w:type="paragraph" w:styleId="List4">
    <w:name w:val="List 4"/>
    <w:basedOn w:val="BodyText"/>
    <w:rsid w:val="007364BE"/>
    <w:pPr>
      <w:tabs>
        <w:tab w:val="left" w:pos="1361"/>
      </w:tabs>
      <w:spacing w:before="60" w:after="60"/>
      <w:ind w:left="1361" w:hanging="340"/>
    </w:pPr>
  </w:style>
  <w:style w:type="paragraph" w:styleId="List5">
    <w:name w:val="List 5"/>
    <w:basedOn w:val="BodyText"/>
    <w:rsid w:val="007364BE"/>
    <w:pPr>
      <w:tabs>
        <w:tab w:val="left" w:pos="1701"/>
      </w:tabs>
      <w:spacing w:before="60" w:after="60"/>
      <w:ind w:left="1701" w:hanging="340"/>
    </w:pPr>
  </w:style>
  <w:style w:type="paragraph" w:styleId="ListBullet3">
    <w:name w:val="List Bullet 3"/>
    <w:basedOn w:val="List3"/>
    <w:rsid w:val="007364BE"/>
    <w:pPr>
      <w:numPr>
        <w:numId w:val="13"/>
      </w:numPr>
      <w:tabs>
        <w:tab w:val="clear" w:pos="1021"/>
      </w:tabs>
      <w:ind w:left="1037" w:hanging="357"/>
    </w:pPr>
  </w:style>
  <w:style w:type="paragraph" w:styleId="ListBullet4">
    <w:name w:val="List Bullet 4"/>
    <w:basedOn w:val="List4"/>
    <w:rsid w:val="007364BE"/>
    <w:pPr>
      <w:numPr>
        <w:numId w:val="1"/>
      </w:numPr>
    </w:pPr>
  </w:style>
  <w:style w:type="paragraph" w:styleId="ListBullet5">
    <w:name w:val="List Bullet 5"/>
    <w:basedOn w:val="List5"/>
    <w:rsid w:val="007364BE"/>
    <w:pPr>
      <w:numPr>
        <w:numId w:val="2"/>
      </w:numPr>
    </w:pPr>
  </w:style>
  <w:style w:type="paragraph" w:styleId="ListContinue2">
    <w:name w:val="List Continue 2"/>
    <w:basedOn w:val="List2"/>
    <w:rsid w:val="007364BE"/>
    <w:pPr>
      <w:ind w:firstLine="0"/>
    </w:pPr>
  </w:style>
  <w:style w:type="paragraph" w:styleId="ListContinue3">
    <w:name w:val="List Continue 3"/>
    <w:basedOn w:val="List3"/>
    <w:rsid w:val="007364BE"/>
    <w:pPr>
      <w:ind w:left="1021" w:firstLine="0"/>
    </w:pPr>
  </w:style>
  <w:style w:type="paragraph" w:styleId="ListContinue4">
    <w:name w:val="List Continue 4"/>
    <w:basedOn w:val="List4"/>
    <w:rsid w:val="007364BE"/>
    <w:pPr>
      <w:ind w:firstLine="0"/>
    </w:pPr>
  </w:style>
  <w:style w:type="paragraph" w:styleId="ListContinue5">
    <w:name w:val="List Continue 5"/>
    <w:basedOn w:val="List5"/>
    <w:rsid w:val="007364BE"/>
    <w:pPr>
      <w:ind w:firstLine="0"/>
    </w:pPr>
  </w:style>
  <w:style w:type="paragraph" w:styleId="ListNumber3">
    <w:name w:val="List Number 3"/>
    <w:basedOn w:val="List3"/>
    <w:rsid w:val="007364BE"/>
    <w:pPr>
      <w:numPr>
        <w:numId w:val="3"/>
      </w:numPr>
    </w:pPr>
  </w:style>
  <w:style w:type="paragraph" w:styleId="ListNumber4">
    <w:name w:val="List Number 4"/>
    <w:basedOn w:val="List4"/>
    <w:rsid w:val="007364BE"/>
    <w:pPr>
      <w:numPr>
        <w:numId w:val="4"/>
      </w:numPr>
    </w:pPr>
  </w:style>
  <w:style w:type="paragraph" w:styleId="ListNumber5">
    <w:name w:val="List Number 5"/>
    <w:basedOn w:val="List5"/>
    <w:rsid w:val="007364BE"/>
    <w:pPr>
      <w:numPr>
        <w:numId w:val="5"/>
      </w:numPr>
    </w:pPr>
  </w:style>
  <w:style w:type="paragraph" w:styleId="BlockText">
    <w:name w:val="Block Text"/>
    <w:basedOn w:val="Normal"/>
    <w:rsid w:val="007364BE"/>
    <w:pPr>
      <w:spacing w:after="120"/>
      <w:ind w:left="1440" w:right="1440"/>
    </w:pPr>
  </w:style>
  <w:style w:type="character" w:customStyle="1" w:styleId="Subscript">
    <w:name w:val="Subscript"/>
    <w:rsid w:val="007364BE"/>
    <w:rPr>
      <w:sz w:val="16"/>
      <w:vertAlign w:val="subscript"/>
    </w:rPr>
  </w:style>
  <w:style w:type="character" w:customStyle="1" w:styleId="Superscript">
    <w:name w:val="Superscript"/>
    <w:rsid w:val="007364BE"/>
    <w:rPr>
      <w:sz w:val="16"/>
      <w:vertAlign w:val="superscript"/>
    </w:rPr>
  </w:style>
  <w:style w:type="character" w:customStyle="1" w:styleId="Symbols">
    <w:name w:val="Symbols"/>
    <w:rsid w:val="007364BE"/>
    <w:rPr>
      <w:rFonts w:ascii="Symbol" w:hAnsi="Symbol"/>
    </w:rPr>
  </w:style>
  <w:style w:type="character" w:customStyle="1" w:styleId="MenuOptions">
    <w:name w:val="Menu Options"/>
    <w:rsid w:val="007364BE"/>
    <w:rPr>
      <w:rFonts w:ascii="Arial Narrow" w:hAnsi="Arial Narrow"/>
      <w:smallCaps/>
    </w:rPr>
  </w:style>
  <w:style w:type="character" w:customStyle="1" w:styleId="Buttons">
    <w:name w:val="Buttons"/>
    <w:rsid w:val="007364BE"/>
    <w:rPr>
      <w:b/>
    </w:rPr>
  </w:style>
  <w:style w:type="character" w:customStyle="1" w:styleId="Underlined">
    <w:name w:val="Underlined"/>
    <w:rsid w:val="007364BE"/>
    <w:rPr>
      <w:u w:val="single"/>
    </w:rPr>
  </w:style>
  <w:style w:type="paragraph" w:customStyle="1" w:styleId="TableBodyTextRight">
    <w:name w:val="Table Body Text Right"/>
    <w:basedOn w:val="TableBodyText"/>
    <w:rsid w:val="007364BE"/>
    <w:pPr>
      <w:widowControl w:val="0"/>
      <w:autoSpaceDE w:val="0"/>
      <w:autoSpaceDN w:val="0"/>
      <w:adjustRightInd w:val="0"/>
      <w:jc w:val="right"/>
    </w:pPr>
    <w:rPr>
      <w:rFonts w:cs="Arial"/>
      <w:szCs w:val="18"/>
    </w:rPr>
  </w:style>
  <w:style w:type="paragraph" w:customStyle="1" w:styleId="CopyrightText">
    <w:name w:val="Copyright Text"/>
    <w:basedOn w:val="BodyText"/>
    <w:rsid w:val="007364BE"/>
    <w:rPr>
      <w:sz w:val="18"/>
    </w:rPr>
  </w:style>
  <w:style w:type="paragraph" w:customStyle="1" w:styleId="BodySmallRight">
    <w:name w:val="Body Small Right"/>
    <w:basedOn w:val="BodyTextRight"/>
    <w:rsid w:val="007364BE"/>
    <w:rPr>
      <w:sz w:val="18"/>
      <w:szCs w:val="18"/>
    </w:rPr>
  </w:style>
  <w:style w:type="paragraph" w:customStyle="1" w:styleId="MarginEdition">
    <w:name w:val="Margin Edition"/>
    <w:basedOn w:val="MarginNote"/>
    <w:rsid w:val="007364BE"/>
    <w:pPr>
      <w:spacing w:before="0" w:after="0"/>
    </w:pPr>
    <w:rPr>
      <w:rFonts w:ascii="Times New Roman" w:hAnsi="Times New Roman"/>
      <w:color w:val="999999"/>
    </w:rPr>
  </w:style>
  <w:style w:type="paragraph" w:customStyle="1" w:styleId="Spacer">
    <w:name w:val="Spacer"/>
    <w:basedOn w:val="Normal"/>
    <w:rsid w:val="007364BE"/>
    <w:rPr>
      <w:sz w:val="2"/>
      <w:szCs w:val="2"/>
    </w:rPr>
  </w:style>
  <w:style w:type="character" w:customStyle="1" w:styleId="Small">
    <w:name w:val="Small"/>
    <w:rsid w:val="007364BE"/>
    <w:rPr>
      <w:sz w:val="16"/>
    </w:rPr>
  </w:style>
  <w:style w:type="paragraph" w:customStyle="1" w:styleId="WideTable">
    <w:name w:val="Wide Table"/>
    <w:basedOn w:val="Normal"/>
    <w:rsid w:val="007364BE"/>
    <w:pPr>
      <w:ind w:left="-1418"/>
    </w:pPr>
    <w:rPr>
      <w:sz w:val="2"/>
      <w:szCs w:val="2"/>
    </w:rPr>
  </w:style>
  <w:style w:type="character" w:styleId="PageNumber">
    <w:name w:val="page number"/>
    <w:rsid w:val="007364BE"/>
  </w:style>
  <w:style w:type="paragraph" w:styleId="Quote">
    <w:name w:val="Quote"/>
    <w:basedOn w:val="Heading1"/>
    <w:link w:val="QuoteChar"/>
    <w:qFormat/>
    <w:rsid w:val="007364BE"/>
    <w:rPr>
      <w:b w:val="0"/>
      <w:sz w:val="72"/>
      <w:szCs w:val="72"/>
      <w:lang w:val="en-NZ"/>
    </w:rPr>
  </w:style>
  <w:style w:type="character" w:customStyle="1" w:styleId="QuoteChar">
    <w:name w:val="Quote Char"/>
    <w:link w:val="Quote"/>
    <w:rsid w:val="00736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4BE"/>
    <w:pPr>
      <w:pageBreakBefore/>
    </w:pPr>
  </w:style>
  <w:style w:type="paragraph" w:customStyle="1" w:styleId="Border">
    <w:name w:val="Border"/>
    <w:basedOn w:val="Normal"/>
    <w:qFormat/>
    <w:rsid w:val="007364BE"/>
    <w:pPr>
      <w:pBdr>
        <w:top w:val="single" w:sz="18" w:space="1" w:color="auto"/>
      </w:pBdr>
    </w:pPr>
    <w:rPr>
      <w:rFonts w:ascii="Times New Roman" w:hAnsi="Times New Roman"/>
      <w:color w:val="FFFFFF"/>
      <w:sz w:val="2"/>
    </w:rPr>
  </w:style>
  <w:style w:type="character" w:styleId="IntenseEmphasis">
    <w:name w:val="Intense Emphasis"/>
    <w:uiPriority w:val="21"/>
    <w:qFormat/>
    <w:rsid w:val="007364BE"/>
    <w:rPr>
      <w:b/>
      <w:bCs/>
      <w:i/>
      <w:iCs/>
      <w:color w:val="auto"/>
    </w:rPr>
  </w:style>
  <w:style w:type="paragraph" w:styleId="IntenseQuote">
    <w:name w:val="Intense Quote"/>
    <w:basedOn w:val="Normal"/>
    <w:next w:val="Normal"/>
    <w:link w:val="IntenseQuoteChar"/>
    <w:uiPriority w:val="30"/>
    <w:qFormat/>
    <w:rsid w:val="007364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64BE"/>
    <w:rPr>
      <w:rFonts w:ascii="Courier New" w:eastAsia="Times New Roman" w:hAnsi="Courier New" w:cs="Times New Roman"/>
      <w:b/>
      <w:bCs/>
      <w:i/>
      <w:iCs/>
      <w:szCs w:val="20"/>
      <w:lang w:val="en-US" w:eastAsia="en-US"/>
    </w:rPr>
  </w:style>
  <w:style w:type="character" w:styleId="SubtleReference">
    <w:name w:val="Subtle Reference"/>
    <w:uiPriority w:val="31"/>
    <w:qFormat/>
    <w:rsid w:val="007364BE"/>
    <w:rPr>
      <w:smallCaps/>
      <w:color w:val="auto"/>
      <w:u w:val="single"/>
    </w:rPr>
  </w:style>
  <w:style w:type="character" w:styleId="IntenseReference">
    <w:name w:val="Intense Reference"/>
    <w:uiPriority w:val="32"/>
    <w:qFormat/>
    <w:rsid w:val="007364BE"/>
    <w:rPr>
      <w:b/>
      <w:bCs/>
      <w:smallCaps/>
      <w:color w:val="auto"/>
      <w:spacing w:val="5"/>
      <w:u w:val="single"/>
    </w:rPr>
  </w:style>
  <w:style w:type="paragraph" w:customStyle="1" w:styleId="2ColumnHeading">
    <w:name w:val="2Column Heading"/>
    <w:basedOn w:val="BodyText"/>
    <w:qFormat/>
    <w:rsid w:val="007364BE"/>
    <w:pPr>
      <w:spacing w:after="60"/>
      <w:ind w:left="-2268"/>
    </w:pPr>
    <w:rPr>
      <w:b/>
    </w:rPr>
  </w:style>
  <w:style w:type="paragraph" w:customStyle="1" w:styleId="Heading1TOC">
    <w:name w:val="Heading1 TOC"/>
    <w:basedOn w:val="Normal"/>
    <w:qFormat/>
    <w:rsid w:val="007364BE"/>
    <w:pPr>
      <w:spacing w:before="240" w:after="120"/>
    </w:pPr>
    <w:rPr>
      <w:rFonts w:ascii="Times New Roman" w:hAnsi="Times New Roman"/>
      <w:b/>
      <w:sz w:val="32"/>
    </w:rPr>
  </w:style>
  <w:style w:type="paragraph" w:customStyle="1" w:styleId="Heading2TOC">
    <w:name w:val="Heading2 TOC"/>
    <w:basedOn w:val="Normal"/>
    <w:qFormat/>
    <w:rsid w:val="007364BE"/>
    <w:pPr>
      <w:spacing w:before="240" w:after="60"/>
    </w:pPr>
    <w:rPr>
      <w:rFonts w:ascii="Times New Roman" w:hAnsi="Times New Roman"/>
      <w:b/>
      <w:sz w:val="28"/>
    </w:rPr>
  </w:style>
  <w:style w:type="character" w:customStyle="1" w:styleId="Underline">
    <w:name w:val="Underline"/>
    <w:qFormat/>
    <w:rsid w:val="007364BE"/>
    <w:rPr>
      <w:u w:val="single"/>
    </w:rPr>
  </w:style>
  <w:style w:type="character" w:customStyle="1" w:styleId="BoldandItalics">
    <w:name w:val="Bold and Italics"/>
    <w:qFormat/>
    <w:rsid w:val="007364BE"/>
    <w:rPr>
      <w:b/>
      <w:i/>
      <w:u w:val="none"/>
    </w:rPr>
  </w:style>
  <w:style w:type="paragraph" w:styleId="BalloonText">
    <w:name w:val="Balloon Text"/>
    <w:basedOn w:val="Normal"/>
    <w:link w:val="BalloonTextChar"/>
    <w:rsid w:val="007364BE"/>
    <w:rPr>
      <w:rFonts w:ascii="Tahoma" w:hAnsi="Tahoma" w:cs="Tahoma"/>
      <w:sz w:val="16"/>
      <w:szCs w:val="16"/>
    </w:rPr>
  </w:style>
  <w:style w:type="character" w:customStyle="1" w:styleId="BalloonTextChar">
    <w:name w:val="Balloon Text Char"/>
    <w:link w:val="BalloonText"/>
    <w:rsid w:val="007364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64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64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1527</Words>
  <Characters>9820</Characters>
  <Application>Microsoft Office Word</Application>
  <DocSecurity>0</DocSecurity>
  <Lines>360</Lines>
  <Paragraphs>212</Paragraphs>
  <ScaleCrop>false</ScaleCrop>
  <Company>Author-it Software Corporation Ltd.</Company>
  <LinksUpToDate>false</LinksUpToDate>
  <CharactersWithSpaces>11212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TLID3107C Rig load</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2012-05-27T03:42:00Z</dcterms:created>
  <dcterms:modified xsi:type="dcterms:W3CDTF">2012-05-27T03:42:00Z</dcterms:modified>
</cp:coreProperties>
</file>